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6D" w:rsidRDefault="00F10B6D" w:rsidP="00604337">
      <w:pPr>
        <w:tabs>
          <w:tab w:val="right" w:leader="dot" w:pos="8080"/>
        </w:tabs>
        <w:spacing w:after="0" w:line="240" w:lineRule="auto"/>
        <w:ind w:right="-46"/>
        <w:jc w:val="center"/>
        <w:rPr>
          <w:rFonts w:ascii="Times New Roman" w:hAnsi="Times New Roman" w:cs="Times New Roman"/>
          <w:b/>
          <w:color w:val="000000" w:themeColor="text1"/>
          <w:sz w:val="24"/>
          <w:szCs w:val="24"/>
          <w:lang w:val="id-ID"/>
        </w:rPr>
      </w:pPr>
    </w:p>
    <w:p w:rsidR="00F10B6D" w:rsidRDefault="003D4983" w:rsidP="00604337">
      <w:pPr>
        <w:tabs>
          <w:tab w:val="right" w:leader="dot" w:pos="8080"/>
        </w:tabs>
        <w:spacing w:line="240" w:lineRule="auto"/>
        <w:ind w:right="-46"/>
        <w:jc w:val="center"/>
        <w:rPr>
          <w:rFonts w:ascii="Times New Roman" w:hAnsi="Times New Roman" w:cs="Times New Roman"/>
          <w:b/>
          <w:color w:val="000000" w:themeColor="text1"/>
          <w:sz w:val="24"/>
          <w:szCs w:val="24"/>
          <w:lang w:val="id-ID"/>
        </w:rPr>
      </w:pPr>
      <w:r w:rsidRPr="007D69F2">
        <w:rPr>
          <w:rFonts w:ascii="Times New Roman" w:hAnsi="Times New Roman" w:cs="Times New Roman"/>
          <w:b/>
          <w:color w:val="000000" w:themeColor="text1"/>
          <w:sz w:val="24"/>
          <w:szCs w:val="24"/>
          <w:lang w:val="id-ID"/>
        </w:rPr>
        <w:t>PENGARUH KONSENTRASI PGPR BIOFERTI TERHADAP PERTUMBUHAN DAN HASIL KACANG TANAH DI VERTISOL</w:t>
      </w:r>
    </w:p>
    <w:p w:rsidR="003D4983" w:rsidRDefault="003D4983" w:rsidP="00604337">
      <w:pPr>
        <w:tabs>
          <w:tab w:val="right" w:leader="dot" w:pos="8080"/>
        </w:tabs>
        <w:spacing w:line="240" w:lineRule="auto"/>
        <w:ind w:right="-46"/>
        <w:jc w:val="center"/>
        <w:rPr>
          <w:rFonts w:ascii="Times New Roman" w:hAnsi="Times New Roman" w:cs="Times New Roman"/>
          <w:b/>
          <w:color w:val="000000" w:themeColor="text1"/>
          <w:sz w:val="24"/>
          <w:szCs w:val="24"/>
          <w:lang w:val="id-ID"/>
        </w:rPr>
      </w:pPr>
    </w:p>
    <w:p w:rsidR="00F10B6D" w:rsidRPr="007D69F2" w:rsidRDefault="003D4983" w:rsidP="00604337">
      <w:pPr>
        <w:tabs>
          <w:tab w:val="right" w:leader="dot" w:pos="8080"/>
        </w:tabs>
        <w:spacing w:line="240" w:lineRule="auto"/>
        <w:ind w:right="-46"/>
        <w:jc w:val="center"/>
        <w:rPr>
          <w:rFonts w:ascii="Times New Roman" w:hAnsi="Times New Roman" w:cs="Times New Roman"/>
          <w:b/>
          <w:color w:val="000000" w:themeColor="text1"/>
          <w:sz w:val="24"/>
          <w:szCs w:val="24"/>
          <w:lang w:val="id-ID"/>
        </w:rPr>
      </w:pPr>
      <w:r w:rsidRPr="007D69F2">
        <w:rPr>
          <w:rFonts w:ascii="Times New Roman" w:hAnsi="Times New Roman" w:cs="Times New Roman"/>
          <w:b/>
          <w:color w:val="000000" w:themeColor="text1"/>
          <w:sz w:val="24"/>
          <w:szCs w:val="24"/>
          <w:lang w:val="en-ID"/>
        </w:rPr>
        <w:t xml:space="preserve">EFFECT OF PGPR BIOFERTI CONCENTRATION ON GROWTH AND YIELD OF PEANUT IN VERTISOL </w:t>
      </w:r>
      <w:r w:rsidRPr="007D69F2">
        <w:rPr>
          <w:rFonts w:ascii="Times New Roman" w:hAnsi="Times New Roman" w:cs="Times New Roman"/>
          <w:b/>
          <w:color w:val="000000" w:themeColor="text1"/>
          <w:sz w:val="24"/>
          <w:szCs w:val="24"/>
          <w:lang w:val="id-ID"/>
        </w:rPr>
        <w:t xml:space="preserve"> </w:t>
      </w:r>
    </w:p>
    <w:p w:rsidR="003D4983" w:rsidRDefault="003D4983" w:rsidP="00604337">
      <w:pPr>
        <w:tabs>
          <w:tab w:val="right" w:leader="dot" w:pos="8080"/>
        </w:tabs>
        <w:spacing w:after="0" w:line="240" w:lineRule="auto"/>
        <w:ind w:right="-46"/>
        <w:jc w:val="center"/>
        <w:rPr>
          <w:rFonts w:ascii="Times New Roman" w:hAnsi="Times New Roman" w:cs="Times New Roman"/>
          <w:b/>
          <w:color w:val="00B0F0"/>
          <w:sz w:val="24"/>
          <w:szCs w:val="24"/>
          <w:u w:val="single"/>
          <w:lang w:val="id-ID"/>
        </w:rPr>
      </w:pPr>
    </w:p>
    <w:p w:rsidR="002973B7" w:rsidRPr="00F10B6D" w:rsidRDefault="00B45116" w:rsidP="00604337">
      <w:pPr>
        <w:tabs>
          <w:tab w:val="right" w:leader="dot" w:pos="8080"/>
        </w:tabs>
        <w:spacing w:after="0" w:line="240" w:lineRule="auto"/>
        <w:ind w:right="-46"/>
        <w:jc w:val="center"/>
        <w:rPr>
          <w:rFonts w:ascii="Times New Roman" w:hAnsi="Times New Roman" w:cs="Times New Roman"/>
          <w:b/>
          <w:color w:val="00B0F0"/>
          <w:sz w:val="24"/>
          <w:szCs w:val="24"/>
          <w:u w:val="single"/>
          <w:lang w:val="id-ID"/>
        </w:rPr>
      </w:pPr>
      <w:hyperlink r:id="rId6" w:history="1">
        <w:r w:rsidR="002973B7" w:rsidRPr="00F10B6D">
          <w:rPr>
            <w:rStyle w:val="Hyperlink"/>
            <w:rFonts w:ascii="Times New Roman" w:hAnsi="Times New Roman" w:cs="Times New Roman"/>
            <w:b/>
            <w:color w:val="00B0F0"/>
            <w:sz w:val="24"/>
            <w:szCs w:val="24"/>
            <w:lang w:val="id-ID"/>
          </w:rPr>
          <w:t>marpaungpanji@gmail.com</w:t>
        </w:r>
      </w:hyperlink>
    </w:p>
    <w:p w:rsidR="00F10B6D" w:rsidRDefault="00F10B6D" w:rsidP="00604337">
      <w:pPr>
        <w:spacing w:after="0" w:line="240" w:lineRule="auto"/>
        <w:ind w:right="-46"/>
        <w:jc w:val="center"/>
        <w:rPr>
          <w:rFonts w:ascii="Times New Roman" w:hAnsi="Times New Roman"/>
          <w:sz w:val="24"/>
          <w:szCs w:val="24"/>
          <w:lang w:val="id-ID"/>
        </w:rPr>
      </w:pPr>
      <w:r>
        <w:rPr>
          <w:rFonts w:ascii="Times New Roman" w:hAnsi="Times New Roman"/>
          <w:sz w:val="24"/>
          <w:szCs w:val="24"/>
        </w:rPr>
        <w:t>Program Studi Agroteknologi Universitas Mercu Buana Yogyakarta</w:t>
      </w:r>
    </w:p>
    <w:p w:rsidR="00F10B6D" w:rsidRPr="00F10B6D" w:rsidRDefault="00F10B6D" w:rsidP="00604337">
      <w:pPr>
        <w:spacing w:after="0" w:line="240" w:lineRule="auto"/>
        <w:ind w:right="-46"/>
        <w:jc w:val="center"/>
        <w:rPr>
          <w:rFonts w:ascii="Times New Roman" w:hAnsi="Times New Roman"/>
          <w:sz w:val="24"/>
          <w:szCs w:val="24"/>
          <w:lang w:val="id-ID"/>
        </w:rPr>
      </w:pPr>
    </w:p>
    <w:p w:rsidR="00C63AAA" w:rsidRPr="009157E4" w:rsidRDefault="00C63AAA" w:rsidP="00C63AAA">
      <w:pPr>
        <w:tabs>
          <w:tab w:val="right" w:leader="dot" w:pos="8080"/>
        </w:tabs>
        <w:spacing w:after="0" w:line="240" w:lineRule="auto"/>
        <w:jc w:val="center"/>
        <w:rPr>
          <w:rFonts w:ascii="Times New Roman" w:hAnsi="Times New Roman" w:cs="Times New Roman"/>
          <w:b/>
          <w:color w:val="000000" w:themeColor="text1"/>
          <w:sz w:val="24"/>
          <w:szCs w:val="24"/>
        </w:rPr>
      </w:pPr>
      <w:bookmarkStart w:id="0" w:name="_Toc65105858"/>
      <w:r w:rsidRPr="009157E4">
        <w:rPr>
          <w:rFonts w:ascii="Times New Roman" w:hAnsi="Times New Roman" w:cs="Times New Roman"/>
          <w:b/>
          <w:color w:val="000000" w:themeColor="text1"/>
          <w:sz w:val="24"/>
          <w:szCs w:val="24"/>
        </w:rPr>
        <w:t xml:space="preserve">INTISARI </w:t>
      </w:r>
    </w:p>
    <w:p w:rsidR="00C63AAA" w:rsidRPr="009157E4" w:rsidRDefault="00C63AAA" w:rsidP="00C63AAA">
      <w:pPr>
        <w:pStyle w:val="Heading1"/>
        <w:jc w:val="center"/>
        <w:rPr>
          <w:rFonts w:ascii="Times New Roman" w:hAnsi="Times New Roman" w:cs="Times New Roman"/>
          <w:b/>
          <w:bCs/>
          <w:color w:val="000000" w:themeColor="text1"/>
          <w:sz w:val="24"/>
          <w:szCs w:val="24"/>
          <w:lang w:val="id-ID"/>
        </w:rPr>
      </w:pPr>
    </w:p>
    <w:p w:rsidR="00C63AAA" w:rsidRDefault="00C63AAA" w:rsidP="00C63AAA">
      <w:pPr>
        <w:pStyle w:val="ListParagraph"/>
        <w:spacing w:after="0" w:line="240" w:lineRule="auto"/>
        <w:ind w:left="284" w:firstLine="709"/>
        <w:jc w:val="both"/>
        <w:rPr>
          <w:rStyle w:val="SubtleEmphasis"/>
          <w:rFonts w:ascii="Times New Roman" w:hAnsi="Times New Roman" w:cs="Times New Roman"/>
          <w:i w:val="0"/>
          <w:color w:val="auto"/>
          <w:sz w:val="24"/>
          <w:szCs w:val="24"/>
          <w:lang w:val="id-ID"/>
        </w:rPr>
      </w:pPr>
      <w:r w:rsidRPr="00C77953">
        <w:rPr>
          <w:rFonts w:ascii="Times New Roman" w:hAnsi="Times New Roman" w:cs="Times New Roman"/>
          <w:sz w:val="24"/>
          <w:szCs w:val="24"/>
          <w:lang w:val="id-ID"/>
        </w:rPr>
        <w:t xml:space="preserve">Penelitian bertujuan  mengetahui konsentrasi PGPR Bioferti yang tepat terhadap pertumbuhan dan hasil kacang tanah di vertisol. Penelitian dilaksanakan </w:t>
      </w:r>
      <w:r w:rsidRPr="00C77953">
        <w:rPr>
          <w:rFonts w:ascii="Times New Roman" w:hAnsi="Times New Roman" w:cs="Times New Roman"/>
          <w:sz w:val="24"/>
          <w:szCs w:val="24"/>
        </w:rPr>
        <w:t>d</w:t>
      </w:r>
      <w:r w:rsidRPr="00C77953">
        <w:rPr>
          <w:rFonts w:ascii="Times New Roman" w:hAnsi="Times New Roman" w:cs="Times New Roman"/>
          <w:sz w:val="24"/>
          <w:szCs w:val="24"/>
          <w:lang w:val="id-ID"/>
        </w:rPr>
        <w:t>i kecamatan Sedayu</w:t>
      </w:r>
      <w:r w:rsidRPr="00C77953">
        <w:rPr>
          <w:rFonts w:ascii="Times New Roman" w:hAnsi="Times New Roman" w:cs="Times New Roman"/>
          <w:sz w:val="24"/>
          <w:szCs w:val="24"/>
        </w:rPr>
        <w:t>,</w:t>
      </w:r>
      <w:r w:rsidRPr="00C77953">
        <w:rPr>
          <w:rFonts w:ascii="Times New Roman" w:hAnsi="Times New Roman" w:cs="Times New Roman"/>
          <w:sz w:val="24"/>
          <w:szCs w:val="24"/>
          <w:lang w:val="id-ID"/>
        </w:rPr>
        <w:t xml:space="preserve"> Bantul</w:t>
      </w:r>
      <w:r w:rsidRPr="00C77953">
        <w:rPr>
          <w:rFonts w:ascii="Times New Roman" w:hAnsi="Times New Roman" w:cs="Times New Roman"/>
          <w:sz w:val="24"/>
          <w:szCs w:val="24"/>
        </w:rPr>
        <w:t>,</w:t>
      </w:r>
      <w:r w:rsidRPr="00C77953">
        <w:rPr>
          <w:rFonts w:ascii="Times New Roman" w:hAnsi="Times New Roman" w:cs="Times New Roman"/>
          <w:sz w:val="24"/>
          <w:szCs w:val="24"/>
          <w:lang w:val="id-ID"/>
        </w:rPr>
        <w:t xml:space="preserve"> Yogyakarta</w:t>
      </w:r>
      <w:r w:rsidRPr="00C77953">
        <w:rPr>
          <w:rFonts w:ascii="Times New Roman" w:hAnsi="Times New Roman" w:cs="Times New Roman"/>
          <w:sz w:val="24"/>
          <w:szCs w:val="24"/>
        </w:rPr>
        <w:t xml:space="preserve"> mulai</w:t>
      </w:r>
      <w:r w:rsidRPr="00C77953">
        <w:rPr>
          <w:rFonts w:ascii="Times New Roman" w:hAnsi="Times New Roman" w:cs="Times New Roman"/>
          <w:sz w:val="24"/>
          <w:szCs w:val="24"/>
          <w:lang w:val="id-ID"/>
        </w:rPr>
        <w:t xml:space="preserve"> bulan September sampai Desember 2020. </w:t>
      </w:r>
      <w:proofErr w:type="gramStart"/>
      <w:r w:rsidRPr="00C77953">
        <w:rPr>
          <w:rStyle w:val="SubtleEmphasis"/>
          <w:rFonts w:ascii="Times New Roman" w:hAnsi="Times New Roman" w:cs="Times New Roman"/>
          <w:color w:val="auto"/>
          <w:sz w:val="24"/>
          <w:szCs w:val="24"/>
        </w:rPr>
        <w:t xml:space="preserve">Penelitian menggunakan rancangan perlakuan faktor tunggal dengan 4 perlakuan yang disusun di lapangan menggunakan </w:t>
      </w:r>
      <w:r w:rsidRPr="00C77953">
        <w:rPr>
          <w:rFonts w:ascii="Times New Roman" w:hAnsi="Times New Roman" w:cs="Times New Roman"/>
          <w:sz w:val="24"/>
          <w:szCs w:val="24"/>
          <w:lang w:val="id-ID"/>
        </w:rPr>
        <w:t xml:space="preserve">Rancangan Acak Kelompok Lengkap </w:t>
      </w:r>
      <w:r w:rsidRPr="00C77953">
        <w:rPr>
          <w:rFonts w:ascii="Times New Roman" w:hAnsi="Times New Roman" w:cs="Times New Roman"/>
          <w:sz w:val="24"/>
          <w:szCs w:val="24"/>
        </w:rPr>
        <w:t xml:space="preserve">dengan </w:t>
      </w:r>
      <w:r w:rsidRPr="00C77953">
        <w:rPr>
          <w:rFonts w:ascii="Times New Roman" w:hAnsi="Times New Roman" w:cs="Times New Roman"/>
          <w:sz w:val="24"/>
          <w:szCs w:val="24"/>
          <w:lang w:val="id-ID"/>
        </w:rPr>
        <w:t>3 ulangan.</w:t>
      </w:r>
      <w:proofErr w:type="gramEnd"/>
      <w:r w:rsidRPr="00C77953">
        <w:rPr>
          <w:rFonts w:ascii="Times New Roman" w:hAnsi="Times New Roman" w:cs="Times New Roman"/>
          <w:sz w:val="24"/>
          <w:szCs w:val="24"/>
          <w:lang w:val="id-ID"/>
        </w:rPr>
        <w:t xml:space="preserve"> Perlakuan yang </w:t>
      </w:r>
      <w:r w:rsidRPr="00C77953">
        <w:rPr>
          <w:rFonts w:ascii="Times New Roman" w:hAnsi="Times New Roman" w:cs="Times New Roman"/>
          <w:sz w:val="24"/>
          <w:szCs w:val="24"/>
        </w:rPr>
        <w:t xml:space="preserve">diuji </w:t>
      </w:r>
      <w:r w:rsidRPr="00C77953">
        <w:rPr>
          <w:rFonts w:ascii="Times New Roman" w:hAnsi="Times New Roman" w:cs="Times New Roman"/>
          <w:sz w:val="24"/>
          <w:szCs w:val="24"/>
          <w:lang w:val="id-ID"/>
        </w:rPr>
        <w:t xml:space="preserve">yaitu </w:t>
      </w:r>
      <w:r w:rsidRPr="00C77953">
        <w:rPr>
          <w:rFonts w:ascii="Times New Roman" w:hAnsi="Times New Roman" w:cs="Times New Roman"/>
          <w:sz w:val="24"/>
          <w:szCs w:val="24"/>
        </w:rPr>
        <w:t>1) t</w:t>
      </w:r>
      <w:r w:rsidRPr="00C77953">
        <w:rPr>
          <w:rStyle w:val="SubtleEmphasis"/>
          <w:rFonts w:ascii="Times New Roman" w:hAnsi="Times New Roman" w:cs="Times New Roman"/>
          <w:color w:val="auto"/>
          <w:sz w:val="24"/>
          <w:szCs w:val="24"/>
        </w:rPr>
        <w:t>anpa</w:t>
      </w:r>
      <w:r w:rsidRPr="00C77953">
        <w:rPr>
          <w:rFonts w:ascii="Times New Roman" w:hAnsi="Times New Roman" w:cs="Times New Roman"/>
          <w:sz w:val="24"/>
          <w:szCs w:val="24"/>
          <w:lang w:val="id-ID"/>
        </w:rPr>
        <w:t xml:space="preserve"> PGPR Bioferti</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C77953">
        <w:rPr>
          <w:rFonts w:ascii="Times New Roman" w:hAnsi="Times New Roman" w:cs="Times New Roman"/>
          <w:sz w:val="24"/>
          <w:szCs w:val="24"/>
        </w:rPr>
        <w:t xml:space="preserve">2) </w:t>
      </w:r>
      <w:r w:rsidRPr="00C77953">
        <w:rPr>
          <w:rFonts w:ascii="Times New Roman" w:hAnsi="Times New Roman" w:cs="Times New Roman"/>
          <w:sz w:val="24"/>
          <w:szCs w:val="24"/>
          <w:lang w:val="id-ID"/>
        </w:rPr>
        <w:t xml:space="preserve">PGPR Bioferti konsentrasi 20 ml/l, </w:t>
      </w:r>
      <w:r w:rsidRPr="00C77953">
        <w:rPr>
          <w:rFonts w:ascii="Times New Roman" w:hAnsi="Times New Roman" w:cs="Times New Roman"/>
          <w:sz w:val="24"/>
          <w:szCs w:val="24"/>
        </w:rPr>
        <w:t xml:space="preserve">3) </w:t>
      </w:r>
      <w:r w:rsidRPr="00C77953">
        <w:rPr>
          <w:rFonts w:ascii="Times New Roman" w:hAnsi="Times New Roman" w:cs="Times New Roman"/>
          <w:sz w:val="24"/>
          <w:szCs w:val="24"/>
          <w:lang w:val="id-ID"/>
        </w:rPr>
        <w:t>PGPR Bioferti konsentrasi 25 ml/l</w:t>
      </w:r>
      <w:r>
        <w:rPr>
          <w:rFonts w:ascii="Times New Roman" w:hAnsi="Times New Roman" w:cs="Times New Roman"/>
          <w:sz w:val="24"/>
          <w:szCs w:val="24"/>
          <w:lang w:val="id-ID"/>
        </w:rPr>
        <w:t xml:space="preserve">, </w:t>
      </w:r>
      <w:r w:rsidRPr="00C77953">
        <w:rPr>
          <w:rFonts w:ascii="Times New Roman" w:hAnsi="Times New Roman" w:cs="Times New Roman"/>
          <w:sz w:val="24"/>
          <w:szCs w:val="24"/>
        </w:rPr>
        <w:t xml:space="preserve">4) </w:t>
      </w:r>
      <w:r w:rsidRPr="00C77953">
        <w:rPr>
          <w:rFonts w:ascii="Times New Roman" w:hAnsi="Times New Roman" w:cs="Times New Roman"/>
          <w:sz w:val="24"/>
          <w:szCs w:val="24"/>
          <w:lang w:val="id-ID"/>
        </w:rPr>
        <w:t>PGPR Bioferti konsentrasi 30 ml/l.</w:t>
      </w:r>
      <w:r w:rsidRPr="00C77953">
        <w:rPr>
          <w:rFonts w:ascii="Times New Roman" w:hAnsi="Times New Roman" w:cs="Times New Roman"/>
          <w:sz w:val="24"/>
          <w:szCs w:val="24"/>
        </w:rPr>
        <w:t xml:space="preserve"> </w:t>
      </w:r>
      <w:r w:rsidRPr="00C77953">
        <w:rPr>
          <w:rFonts w:ascii="Times New Roman" w:hAnsi="Times New Roman" w:cs="Times New Roman"/>
          <w:sz w:val="24"/>
          <w:szCs w:val="24"/>
          <w:lang w:val="id-ID"/>
        </w:rPr>
        <w:t xml:space="preserve">Variabel yang diamati meliputi tinggi tanaman, jumlah </w:t>
      </w:r>
      <w:r w:rsidRPr="00C77953">
        <w:rPr>
          <w:rFonts w:ascii="Times New Roman" w:hAnsi="Times New Roman" w:cs="Times New Roman"/>
          <w:sz w:val="24"/>
          <w:szCs w:val="24"/>
        </w:rPr>
        <w:t xml:space="preserve">cabang </w:t>
      </w:r>
      <w:r w:rsidRPr="00C77953">
        <w:rPr>
          <w:rFonts w:ascii="Times New Roman" w:hAnsi="Times New Roman" w:cs="Times New Roman"/>
          <w:sz w:val="24"/>
          <w:szCs w:val="24"/>
          <w:lang w:val="id-ID"/>
        </w:rPr>
        <w:t>total, jumlah bintil akar, volume akar,</w:t>
      </w:r>
      <w:r w:rsidRPr="00C77953">
        <w:rPr>
          <w:rFonts w:ascii="Times New Roman" w:hAnsi="Times New Roman" w:cs="Times New Roman"/>
          <w:sz w:val="24"/>
          <w:szCs w:val="24"/>
        </w:rPr>
        <w:t xml:space="preserve"> </w:t>
      </w:r>
      <w:r w:rsidRPr="00C77953">
        <w:rPr>
          <w:rFonts w:ascii="Times New Roman" w:hAnsi="Times New Roman" w:cs="Times New Roman"/>
          <w:sz w:val="24"/>
          <w:szCs w:val="24"/>
          <w:lang w:val="id-ID"/>
        </w:rPr>
        <w:t>berat segar brangkasan, berat kering brangkasan, jumlah polong bernas, jumlah polong hampa</w:t>
      </w:r>
      <w:r w:rsidRPr="00C77953">
        <w:rPr>
          <w:rFonts w:ascii="Times New Roman" w:hAnsi="Times New Roman" w:cs="Times New Roman"/>
          <w:sz w:val="24"/>
          <w:szCs w:val="24"/>
        </w:rPr>
        <w:t xml:space="preserve">, </w:t>
      </w:r>
      <w:r w:rsidRPr="00C77953">
        <w:rPr>
          <w:rStyle w:val="SubtleEmphasis"/>
          <w:rFonts w:ascii="Times New Roman" w:hAnsi="Times New Roman" w:cs="Times New Roman"/>
          <w:color w:val="auto"/>
          <w:sz w:val="24"/>
          <w:szCs w:val="24"/>
        </w:rPr>
        <w:t>bobot polong kering pertanaman, berat 100 biji kering, bobot</w:t>
      </w:r>
      <w:r w:rsidRPr="00C77953">
        <w:rPr>
          <w:rStyle w:val="SubtleEmphasis"/>
          <w:rFonts w:ascii="Times New Roman" w:eastAsiaTheme="minorEastAsia" w:hAnsi="Times New Roman" w:cs="Times New Roman"/>
          <w:color w:val="auto"/>
          <w:sz w:val="24"/>
          <w:szCs w:val="24"/>
        </w:rPr>
        <w:t xml:space="preserve"> polong kering per petak</w:t>
      </w:r>
      <w:r w:rsidRPr="00C77953">
        <w:rPr>
          <w:rFonts w:ascii="Times New Roman" w:hAnsi="Times New Roman" w:cs="Times New Roman"/>
          <w:sz w:val="24"/>
          <w:szCs w:val="24"/>
          <w:lang w:val="id-ID"/>
        </w:rPr>
        <w:t xml:space="preserve">. </w:t>
      </w:r>
      <w:r w:rsidRPr="00C77953">
        <w:rPr>
          <w:rFonts w:ascii="Times New Roman" w:hAnsi="Times New Roman" w:cs="Times New Roman"/>
          <w:bCs/>
          <w:sz w:val="24"/>
          <w:szCs w:val="24"/>
          <w:lang w:val="id-ID"/>
        </w:rPr>
        <w:t xml:space="preserve">Hasil penelitian menunjukkan bahwa </w:t>
      </w:r>
      <w:r w:rsidRPr="00C77953">
        <w:rPr>
          <w:rStyle w:val="SubtleEmphasis"/>
          <w:rFonts w:ascii="Times New Roman" w:hAnsi="Times New Roman" w:cs="Times New Roman"/>
          <w:color w:val="auto"/>
          <w:sz w:val="24"/>
          <w:szCs w:val="24"/>
        </w:rPr>
        <w:t xml:space="preserve">Pemberian PGPR Bioferti konsentrasi 20 </w:t>
      </w:r>
      <w:r>
        <w:rPr>
          <w:rStyle w:val="SubtleEmphasis"/>
          <w:rFonts w:ascii="Times New Roman" w:hAnsi="Times New Roman" w:cs="Times New Roman"/>
          <w:color w:val="auto"/>
          <w:sz w:val="24"/>
          <w:szCs w:val="24"/>
        </w:rPr>
        <w:t>ml/l</w:t>
      </w:r>
      <w:r w:rsidRPr="00C77953">
        <w:rPr>
          <w:rStyle w:val="SubtleEmphasis"/>
          <w:rFonts w:ascii="Times New Roman" w:hAnsi="Times New Roman" w:cs="Times New Roman"/>
          <w:color w:val="auto"/>
          <w:sz w:val="24"/>
          <w:szCs w:val="24"/>
        </w:rPr>
        <w:t xml:space="preserve">, 25 </w:t>
      </w:r>
      <w:r>
        <w:rPr>
          <w:rStyle w:val="SubtleEmphasis"/>
          <w:rFonts w:ascii="Times New Roman" w:hAnsi="Times New Roman" w:cs="Times New Roman"/>
          <w:color w:val="auto"/>
          <w:sz w:val="24"/>
          <w:szCs w:val="24"/>
        </w:rPr>
        <w:t>ml/l</w:t>
      </w:r>
      <w:r w:rsidRPr="00C77953">
        <w:rPr>
          <w:rStyle w:val="SubtleEmphasis"/>
          <w:rFonts w:ascii="Times New Roman" w:hAnsi="Times New Roman" w:cs="Times New Roman"/>
          <w:color w:val="auto"/>
          <w:sz w:val="24"/>
          <w:szCs w:val="24"/>
        </w:rPr>
        <w:t xml:space="preserve"> dan </w:t>
      </w:r>
      <w:r w:rsidRPr="00C77953">
        <w:rPr>
          <w:rStyle w:val="SubtleEmphasis"/>
          <w:rFonts w:ascii="Times New Roman" w:hAnsi="Times New Roman" w:cs="Times New Roman"/>
          <w:bCs/>
          <w:color w:val="auto"/>
          <w:sz w:val="24"/>
          <w:szCs w:val="24"/>
        </w:rPr>
        <w:t>30 ml/l</w:t>
      </w:r>
      <w:r w:rsidRPr="00C77953">
        <w:rPr>
          <w:rStyle w:val="SubtleEmphasis"/>
          <w:rFonts w:ascii="Times New Roman" w:hAnsi="Times New Roman" w:cs="Times New Roman"/>
          <w:color w:val="auto"/>
          <w:sz w:val="24"/>
          <w:szCs w:val="24"/>
        </w:rPr>
        <w:t xml:space="preserve"> </w:t>
      </w:r>
      <w:r w:rsidRPr="00C77953">
        <w:rPr>
          <w:rStyle w:val="SubtleEmphasis"/>
          <w:rFonts w:ascii="Times New Roman" w:hAnsi="Times New Roman" w:cs="Times New Roman"/>
          <w:bCs/>
          <w:color w:val="auto"/>
          <w:sz w:val="24"/>
          <w:szCs w:val="24"/>
          <w:lang w:val="id-ID"/>
        </w:rPr>
        <w:t>memberikan pengaruh pada pertumbuhan</w:t>
      </w:r>
      <w:r w:rsidRPr="00C77953">
        <w:rPr>
          <w:rStyle w:val="SubtleEmphasis"/>
          <w:rFonts w:ascii="Times New Roman" w:hAnsi="Times New Roman" w:cs="Times New Roman"/>
          <w:bCs/>
          <w:color w:val="auto"/>
          <w:sz w:val="24"/>
          <w:szCs w:val="24"/>
        </w:rPr>
        <w:t xml:space="preserve"> tanaman kacang tanah varietas Takar</w:t>
      </w:r>
      <w:r>
        <w:rPr>
          <w:rStyle w:val="SubtleEmphasis"/>
          <w:rFonts w:ascii="Times New Roman" w:hAnsi="Times New Roman" w:cs="Times New Roman"/>
          <w:bCs/>
          <w:color w:val="auto"/>
          <w:sz w:val="24"/>
          <w:szCs w:val="24"/>
        </w:rPr>
        <w:t xml:space="preserve"> </w:t>
      </w:r>
      <w:r w:rsidRPr="00C77953">
        <w:rPr>
          <w:rStyle w:val="SubtleEmphasis"/>
          <w:rFonts w:ascii="Times New Roman" w:hAnsi="Times New Roman" w:cs="Times New Roman"/>
          <w:bCs/>
          <w:color w:val="auto"/>
          <w:sz w:val="24"/>
          <w:szCs w:val="24"/>
        </w:rPr>
        <w:t>2</w:t>
      </w:r>
      <w:r>
        <w:rPr>
          <w:rStyle w:val="SubtleEmphasis"/>
          <w:rFonts w:ascii="Times New Roman" w:hAnsi="Times New Roman" w:cs="Times New Roman"/>
          <w:bCs/>
          <w:color w:val="auto"/>
          <w:sz w:val="24"/>
          <w:szCs w:val="24"/>
          <w:lang w:val="id-ID"/>
        </w:rPr>
        <w:t>.</w:t>
      </w:r>
      <w:r>
        <w:rPr>
          <w:rStyle w:val="SubtleEmphasis"/>
          <w:rFonts w:ascii="Times New Roman" w:hAnsi="Times New Roman" w:cs="Times New Roman"/>
          <w:color w:val="auto"/>
          <w:sz w:val="24"/>
          <w:szCs w:val="24"/>
        </w:rPr>
        <w:t xml:space="preserve"> </w:t>
      </w:r>
      <w:r>
        <w:rPr>
          <w:rStyle w:val="SubtleEmphasis"/>
          <w:rFonts w:ascii="Times New Roman" w:hAnsi="Times New Roman" w:cs="Times New Roman"/>
          <w:color w:val="auto"/>
          <w:sz w:val="24"/>
          <w:szCs w:val="24"/>
          <w:lang w:val="id-ID"/>
        </w:rPr>
        <w:t>K</w:t>
      </w:r>
      <w:r w:rsidRPr="00C77953">
        <w:rPr>
          <w:rStyle w:val="SubtleEmphasis"/>
          <w:rFonts w:ascii="Times New Roman" w:hAnsi="Times New Roman" w:cs="Times New Roman"/>
          <w:color w:val="auto"/>
          <w:sz w:val="24"/>
          <w:szCs w:val="24"/>
        </w:rPr>
        <w:t xml:space="preserve">onsentrasi 30 ml/l dan 25 ml/l </w:t>
      </w:r>
      <w:r w:rsidRPr="00C77953">
        <w:rPr>
          <w:rStyle w:val="SubtleEmphasis"/>
          <w:rFonts w:ascii="Times New Roman" w:hAnsi="Times New Roman" w:cs="Times New Roman"/>
          <w:bCs/>
          <w:color w:val="auto"/>
          <w:sz w:val="24"/>
          <w:szCs w:val="24"/>
          <w:lang w:val="id-ID"/>
        </w:rPr>
        <w:t xml:space="preserve">memberikan pengaruh </w:t>
      </w:r>
      <w:r w:rsidRPr="00C77953">
        <w:rPr>
          <w:rStyle w:val="SubtleEmphasis"/>
          <w:rFonts w:ascii="Times New Roman" w:hAnsi="Times New Roman" w:cs="Times New Roman"/>
          <w:bCs/>
          <w:color w:val="auto"/>
          <w:sz w:val="24"/>
          <w:szCs w:val="24"/>
        </w:rPr>
        <w:t>yang sama dan lebih baik dibanding perlakuan yang lain.</w:t>
      </w:r>
      <w:r w:rsidRPr="00C77953">
        <w:rPr>
          <w:rStyle w:val="SubtleEmphasis"/>
          <w:rFonts w:ascii="Times New Roman" w:hAnsi="Times New Roman" w:cs="Times New Roman"/>
          <w:bCs/>
          <w:color w:val="auto"/>
          <w:sz w:val="24"/>
          <w:szCs w:val="24"/>
          <w:lang w:val="id-ID"/>
        </w:rPr>
        <w:t xml:space="preserve"> </w:t>
      </w:r>
      <w:proofErr w:type="gramStart"/>
      <w:r w:rsidRPr="00C77953">
        <w:rPr>
          <w:rStyle w:val="SubtleEmphasis"/>
          <w:rFonts w:ascii="Times New Roman" w:hAnsi="Times New Roman" w:cs="Times New Roman"/>
          <w:color w:val="auto"/>
          <w:sz w:val="24"/>
          <w:szCs w:val="24"/>
        </w:rPr>
        <w:t>Pemberian PGPR Bioferti konsentrasi 20</w:t>
      </w:r>
      <w:r>
        <w:rPr>
          <w:rStyle w:val="SubtleEmphasis"/>
          <w:rFonts w:ascii="Times New Roman" w:hAnsi="Times New Roman" w:cs="Times New Roman"/>
          <w:color w:val="auto"/>
          <w:sz w:val="24"/>
          <w:szCs w:val="24"/>
          <w:lang w:val="id-ID"/>
        </w:rPr>
        <w:t xml:space="preserve"> ml/l</w:t>
      </w:r>
      <w:r w:rsidRPr="00C77953">
        <w:rPr>
          <w:rStyle w:val="SubtleEmphasis"/>
          <w:rFonts w:ascii="Times New Roman" w:hAnsi="Times New Roman" w:cs="Times New Roman"/>
          <w:color w:val="auto"/>
          <w:sz w:val="24"/>
          <w:szCs w:val="24"/>
        </w:rPr>
        <w:t>, 25</w:t>
      </w:r>
      <w:r>
        <w:rPr>
          <w:rStyle w:val="SubtleEmphasis"/>
          <w:rFonts w:ascii="Times New Roman" w:hAnsi="Times New Roman" w:cs="Times New Roman"/>
          <w:color w:val="auto"/>
          <w:sz w:val="24"/>
          <w:szCs w:val="24"/>
          <w:lang w:val="id-ID"/>
        </w:rPr>
        <w:t xml:space="preserve"> ml/l </w:t>
      </w:r>
      <w:r w:rsidRPr="00C77953">
        <w:rPr>
          <w:rStyle w:val="SubtleEmphasis"/>
          <w:rFonts w:ascii="Times New Roman" w:hAnsi="Times New Roman" w:cs="Times New Roman"/>
          <w:color w:val="auto"/>
          <w:sz w:val="24"/>
          <w:szCs w:val="24"/>
        </w:rPr>
        <w:t>dan 30 ml/l tidak</w:t>
      </w:r>
      <w:r w:rsidRPr="00C77953">
        <w:rPr>
          <w:rStyle w:val="SubtleEmphasis"/>
          <w:rFonts w:ascii="Times New Roman" w:hAnsi="Times New Roman" w:cs="Times New Roman"/>
          <w:color w:val="auto"/>
          <w:sz w:val="24"/>
          <w:szCs w:val="24"/>
          <w:lang w:val="id-ID"/>
        </w:rPr>
        <w:t xml:space="preserve"> </w:t>
      </w:r>
      <w:r w:rsidRPr="00C77953">
        <w:rPr>
          <w:rStyle w:val="SubtleEmphasis"/>
          <w:rFonts w:ascii="Times New Roman" w:hAnsi="Times New Roman" w:cs="Times New Roman"/>
          <w:color w:val="auto"/>
          <w:sz w:val="24"/>
          <w:szCs w:val="24"/>
        </w:rPr>
        <w:t>memberikan pengaruh pada hasil tanaman kacang tanah varietas Takar</w:t>
      </w:r>
      <w:r>
        <w:rPr>
          <w:rStyle w:val="SubtleEmphasis"/>
          <w:rFonts w:ascii="Times New Roman" w:hAnsi="Times New Roman" w:cs="Times New Roman"/>
          <w:color w:val="auto"/>
          <w:sz w:val="24"/>
          <w:szCs w:val="24"/>
        </w:rPr>
        <w:t xml:space="preserve"> </w:t>
      </w:r>
      <w:r w:rsidRPr="00C77953">
        <w:rPr>
          <w:rStyle w:val="SubtleEmphasis"/>
          <w:rFonts w:ascii="Times New Roman" w:hAnsi="Times New Roman" w:cs="Times New Roman"/>
          <w:color w:val="auto"/>
          <w:sz w:val="24"/>
          <w:szCs w:val="24"/>
        </w:rPr>
        <w:t>2.</w:t>
      </w:r>
      <w:proofErr w:type="gramEnd"/>
      <w:r w:rsidRPr="00C77953">
        <w:rPr>
          <w:rStyle w:val="SubtleEmphasis"/>
          <w:rFonts w:ascii="Times New Roman" w:hAnsi="Times New Roman" w:cs="Times New Roman"/>
          <w:color w:val="auto"/>
          <w:sz w:val="24"/>
          <w:szCs w:val="24"/>
        </w:rPr>
        <w:t xml:space="preserve"> </w:t>
      </w:r>
      <w:r w:rsidRPr="00C77953">
        <w:rPr>
          <w:rStyle w:val="SubtleEmphasis"/>
          <w:rFonts w:ascii="Times New Roman" w:hAnsi="Times New Roman" w:cs="Times New Roman"/>
          <w:color w:val="auto"/>
          <w:sz w:val="24"/>
          <w:szCs w:val="24"/>
          <w:lang w:val="id-ID"/>
        </w:rPr>
        <w:t>P</w:t>
      </w:r>
      <w:r w:rsidRPr="00C77953">
        <w:rPr>
          <w:rStyle w:val="SubtleEmphasis"/>
          <w:rFonts w:ascii="Times New Roman" w:hAnsi="Times New Roman" w:cs="Times New Roman"/>
          <w:color w:val="auto"/>
          <w:sz w:val="24"/>
          <w:szCs w:val="24"/>
        </w:rPr>
        <w:t xml:space="preserve">emberian PGPR Bioferti konsentrasi </w:t>
      </w:r>
      <w:r w:rsidRPr="00C77953">
        <w:rPr>
          <w:rStyle w:val="SubtleEmphasis"/>
          <w:rFonts w:ascii="Times New Roman" w:hAnsi="Times New Roman" w:cs="Times New Roman"/>
          <w:bCs/>
          <w:color w:val="auto"/>
          <w:sz w:val="24"/>
          <w:szCs w:val="24"/>
        </w:rPr>
        <w:t>20 ml/l,</w:t>
      </w:r>
      <w:r w:rsidRPr="00C77953">
        <w:rPr>
          <w:rStyle w:val="SubtleEmphasis"/>
          <w:rFonts w:ascii="Times New Roman" w:hAnsi="Times New Roman" w:cs="Times New Roman"/>
          <w:color w:val="auto"/>
          <w:sz w:val="24"/>
          <w:szCs w:val="24"/>
        </w:rPr>
        <w:t xml:space="preserve"> 25 ml/l, dan 3</w:t>
      </w:r>
      <w:r w:rsidRPr="00C77953">
        <w:rPr>
          <w:rStyle w:val="SubtleEmphasis"/>
          <w:rFonts w:ascii="Times New Roman" w:hAnsi="Times New Roman" w:cs="Times New Roman"/>
          <w:color w:val="auto"/>
          <w:sz w:val="24"/>
          <w:szCs w:val="24"/>
          <w:lang w:val="id-ID"/>
        </w:rPr>
        <w:t>0 ml/l</w:t>
      </w:r>
      <w:r w:rsidRPr="00C77953">
        <w:rPr>
          <w:rStyle w:val="SubtleEmphasis"/>
          <w:rFonts w:ascii="Times New Roman" w:hAnsi="Times New Roman" w:cs="Times New Roman"/>
          <w:color w:val="auto"/>
          <w:sz w:val="24"/>
          <w:szCs w:val="24"/>
        </w:rPr>
        <w:t xml:space="preserve"> mampu meningkatkan jumlah polong bernas per</w:t>
      </w:r>
      <w:r>
        <w:rPr>
          <w:rStyle w:val="SubtleEmphasis"/>
          <w:rFonts w:ascii="Times New Roman" w:hAnsi="Times New Roman" w:cs="Times New Roman"/>
          <w:color w:val="auto"/>
          <w:sz w:val="24"/>
          <w:szCs w:val="24"/>
        </w:rPr>
        <w:t xml:space="preserve"> </w:t>
      </w:r>
      <w:r w:rsidRPr="00C77953">
        <w:rPr>
          <w:rStyle w:val="SubtleEmphasis"/>
          <w:rFonts w:ascii="Times New Roman" w:hAnsi="Times New Roman" w:cs="Times New Roman"/>
          <w:color w:val="auto"/>
          <w:sz w:val="24"/>
          <w:szCs w:val="24"/>
        </w:rPr>
        <w:t>tanaman.</w:t>
      </w:r>
    </w:p>
    <w:p w:rsidR="00C63AAA" w:rsidRDefault="00C63AAA" w:rsidP="00C63AAA">
      <w:pPr>
        <w:spacing w:before="240" w:after="0" w:line="240" w:lineRule="auto"/>
        <w:ind w:firstLine="284"/>
        <w:jc w:val="both"/>
        <w:rPr>
          <w:rFonts w:ascii="Times New Roman" w:hAnsi="Times New Roman" w:cs="Times New Roman"/>
          <w:bCs/>
          <w:iCs/>
          <w:sz w:val="24"/>
          <w:szCs w:val="24"/>
          <w:lang w:val="id-ID"/>
        </w:rPr>
      </w:pPr>
      <w:r w:rsidRPr="00C77953">
        <w:rPr>
          <w:rFonts w:ascii="Times New Roman" w:hAnsi="Times New Roman" w:cs="Times New Roman"/>
          <w:sz w:val="24"/>
          <w:szCs w:val="24"/>
          <w:lang w:val="id-ID"/>
        </w:rPr>
        <w:t>Kata kunci: Kacang Tanah, Konsentrasi, PGPR Bioferti, Vertisol.</w:t>
      </w:r>
      <w:bookmarkStart w:id="1" w:name="_Toc65105857"/>
    </w:p>
    <w:p w:rsidR="00C63AAA" w:rsidRPr="00C63AAA" w:rsidRDefault="00C63AAA" w:rsidP="00C63AAA">
      <w:pPr>
        <w:spacing w:after="0" w:line="240" w:lineRule="auto"/>
        <w:ind w:firstLine="284"/>
        <w:jc w:val="both"/>
        <w:rPr>
          <w:rFonts w:ascii="Times New Roman" w:hAnsi="Times New Roman" w:cs="Times New Roman"/>
          <w:bCs/>
          <w:iCs/>
          <w:sz w:val="24"/>
          <w:szCs w:val="24"/>
          <w:lang w:val="id-ID"/>
        </w:rPr>
      </w:pPr>
    </w:p>
    <w:p w:rsidR="00C63AAA" w:rsidRDefault="00C63AAA" w:rsidP="00C63AAA">
      <w:pPr>
        <w:tabs>
          <w:tab w:val="right" w:leader="dot" w:pos="8080"/>
        </w:tabs>
        <w:spacing w:after="0" w:line="240" w:lineRule="auto"/>
        <w:jc w:val="center"/>
        <w:rPr>
          <w:rFonts w:ascii="Times New Roman" w:hAnsi="Times New Roman" w:cs="Times New Roman"/>
          <w:b/>
          <w:bCs/>
          <w:i/>
          <w:color w:val="000000" w:themeColor="text1"/>
          <w:sz w:val="24"/>
          <w:szCs w:val="24"/>
          <w:lang w:val="id-ID"/>
        </w:rPr>
      </w:pPr>
      <w:r w:rsidRPr="009157E4">
        <w:rPr>
          <w:rFonts w:ascii="Times New Roman" w:hAnsi="Times New Roman" w:cs="Times New Roman"/>
          <w:b/>
          <w:bCs/>
          <w:i/>
          <w:color w:val="000000" w:themeColor="text1"/>
          <w:sz w:val="24"/>
          <w:szCs w:val="24"/>
        </w:rPr>
        <w:t>ABSTRACT</w:t>
      </w:r>
      <w:bookmarkEnd w:id="1"/>
    </w:p>
    <w:p w:rsidR="00C63AAA" w:rsidRPr="00C63AAA" w:rsidRDefault="00C63AAA" w:rsidP="00C63AAA">
      <w:pPr>
        <w:tabs>
          <w:tab w:val="right" w:leader="dot" w:pos="8080"/>
        </w:tabs>
        <w:spacing w:after="0" w:line="240" w:lineRule="auto"/>
        <w:jc w:val="center"/>
        <w:rPr>
          <w:rFonts w:ascii="Times New Roman" w:hAnsi="Times New Roman" w:cs="Times New Roman"/>
          <w:b/>
          <w:color w:val="000000" w:themeColor="text1"/>
          <w:sz w:val="24"/>
          <w:szCs w:val="24"/>
          <w:lang w:val="id-ID"/>
        </w:rPr>
      </w:pPr>
    </w:p>
    <w:p w:rsidR="00C63AAA" w:rsidRPr="00BD0CEF" w:rsidRDefault="00C63AAA" w:rsidP="00C63AAA">
      <w:pPr>
        <w:spacing w:after="0"/>
        <w:rPr>
          <w:lang w:val="id-ID"/>
        </w:rPr>
      </w:pPr>
    </w:p>
    <w:p w:rsidR="00C63AAA" w:rsidRPr="009157E4" w:rsidRDefault="00C63AAA" w:rsidP="00C63AAA">
      <w:pPr>
        <w:spacing w:line="240" w:lineRule="auto"/>
        <w:ind w:firstLine="720"/>
        <w:jc w:val="both"/>
        <w:rPr>
          <w:rFonts w:ascii="Times New Roman" w:hAnsi="Times New Roman" w:cs="Times New Roman"/>
          <w:color w:val="000000" w:themeColor="text1"/>
          <w:sz w:val="24"/>
          <w:szCs w:val="24"/>
          <w:lang w:val="id-ID"/>
        </w:rPr>
      </w:pPr>
      <w:r w:rsidRPr="00C77953">
        <w:rPr>
          <w:rFonts w:ascii="Times New Roman" w:hAnsi="Times New Roman" w:cs="Times New Roman"/>
          <w:color w:val="000000" w:themeColor="text1"/>
          <w:sz w:val="24"/>
          <w:szCs w:val="24"/>
          <w:lang w:val="id-ID"/>
        </w:rPr>
        <w:t>The aim of this study was to determine the correct concentration of PGPR Bioferti on the growth and yield of peanuts in vertisol. The research was conducted in Sedayu sub-district, Bantul, Yogyakarta from September to December 2020. The study used a single factor treatment design with 4 treatments arranged in the field using a Complete Randomized Block Design with 3 replications. The treatments tested</w:t>
      </w:r>
      <w:r>
        <w:rPr>
          <w:rFonts w:ascii="Times New Roman" w:hAnsi="Times New Roman" w:cs="Times New Roman"/>
          <w:color w:val="000000" w:themeColor="text1"/>
          <w:sz w:val="24"/>
          <w:szCs w:val="24"/>
          <w:lang w:val="id-ID"/>
        </w:rPr>
        <w:t xml:space="preserve"> were 1) without PGPR Bioferti, </w:t>
      </w:r>
      <w:r w:rsidRPr="00C77953">
        <w:rPr>
          <w:rFonts w:ascii="Times New Roman" w:hAnsi="Times New Roman" w:cs="Times New Roman"/>
          <w:color w:val="000000" w:themeColor="text1"/>
          <w:sz w:val="24"/>
          <w:szCs w:val="24"/>
          <w:lang w:val="id-ID"/>
        </w:rPr>
        <w:t xml:space="preserve">2) PGPR Bioferti with a concentration of 20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3) PGPR Bioferti with a concentration of 25 </w:t>
      </w:r>
      <w:r>
        <w:rPr>
          <w:rFonts w:ascii="Times New Roman" w:hAnsi="Times New Roman" w:cs="Times New Roman"/>
          <w:color w:val="000000" w:themeColor="text1"/>
          <w:sz w:val="24"/>
          <w:szCs w:val="24"/>
          <w:lang w:val="id-ID"/>
        </w:rPr>
        <w:t xml:space="preserve">ml/l, </w:t>
      </w:r>
      <w:r w:rsidRPr="00C77953">
        <w:rPr>
          <w:rFonts w:ascii="Times New Roman" w:hAnsi="Times New Roman" w:cs="Times New Roman"/>
          <w:color w:val="000000" w:themeColor="text1"/>
          <w:sz w:val="24"/>
          <w:szCs w:val="24"/>
          <w:lang w:val="id-ID"/>
        </w:rPr>
        <w:t xml:space="preserve">4) PGPR Bioferti with a concentration of 30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The variables observed included plant height, total number of branches, number of nodules, root volume, fresh weight of stover, dry weight of stover, number of pithy pods, number of empty pods, weight of dry pods per plant, weight of 100 dry seeds, weight of dry pods per plot. The results showed that the PGPR Bioferti concentration of 20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25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and 30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had an effect on the growth of peanut</w:t>
      </w:r>
      <w:r>
        <w:rPr>
          <w:rFonts w:ascii="Times New Roman" w:hAnsi="Times New Roman" w:cs="Times New Roman"/>
          <w:color w:val="000000" w:themeColor="text1"/>
          <w:sz w:val="24"/>
          <w:szCs w:val="24"/>
          <w:lang w:val="id-ID"/>
        </w:rPr>
        <w:t xml:space="preserve"> plants of the Takar-2 variety. C</w:t>
      </w:r>
      <w:r w:rsidRPr="00C77953">
        <w:rPr>
          <w:rFonts w:ascii="Times New Roman" w:hAnsi="Times New Roman" w:cs="Times New Roman"/>
          <w:color w:val="000000" w:themeColor="text1"/>
          <w:sz w:val="24"/>
          <w:szCs w:val="24"/>
          <w:lang w:val="id-ID"/>
        </w:rPr>
        <w:t xml:space="preserve">oncentrations of 30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and 25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gave the same and better </w:t>
      </w:r>
      <w:r w:rsidRPr="00C77953">
        <w:rPr>
          <w:rFonts w:ascii="Times New Roman" w:hAnsi="Times New Roman" w:cs="Times New Roman"/>
          <w:color w:val="000000" w:themeColor="text1"/>
          <w:sz w:val="24"/>
          <w:szCs w:val="24"/>
          <w:lang w:val="id-ID"/>
        </w:rPr>
        <w:lastRenderedPageBreak/>
        <w:t>effect than other treatments. The provision of PGPR Bioferti concentrations of 20</w:t>
      </w:r>
      <w:r>
        <w:rPr>
          <w:rFonts w:ascii="Times New Roman" w:hAnsi="Times New Roman" w:cs="Times New Roman"/>
          <w:color w:val="000000" w:themeColor="text1"/>
          <w:sz w:val="24"/>
          <w:szCs w:val="24"/>
          <w:lang w:val="id-ID"/>
        </w:rPr>
        <w:t xml:space="preserve"> ml/l</w:t>
      </w:r>
      <w:r w:rsidRPr="00C77953">
        <w:rPr>
          <w:rFonts w:ascii="Times New Roman" w:hAnsi="Times New Roman" w:cs="Times New Roman"/>
          <w:color w:val="000000" w:themeColor="text1"/>
          <w:sz w:val="24"/>
          <w:szCs w:val="24"/>
          <w:lang w:val="id-ID"/>
        </w:rPr>
        <w:t>, 25</w:t>
      </w:r>
      <w:r>
        <w:rPr>
          <w:rFonts w:ascii="Times New Roman" w:hAnsi="Times New Roman" w:cs="Times New Roman"/>
          <w:color w:val="000000" w:themeColor="text1"/>
          <w:sz w:val="24"/>
          <w:szCs w:val="24"/>
          <w:lang w:val="id-ID"/>
        </w:rPr>
        <w:t xml:space="preserve"> ml/l </w:t>
      </w:r>
      <w:r w:rsidRPr="00C77953">
        <w:rPr>
          <w:rFonts w:ascii="Times New Roman" w:hAnsi="Times New Roman" w:cs="Times New Roman"/>
          <w:color w:val="000000" w:themeColor="text1"/>
          <w:sz w:val="24"/>
          <w:szCs w:val="24"/>
          <w:lang w:val="id-ID"/>
        </w:rPr>
        <w:t xml:space="preserve">and 30 </w:t>
      </w:r>
      <w:r>
        <w:rPr>
          <w:rFonts w:ascii="Times New Roman" w:hAnsi="Times New Roman" w:cs="Times New Roman"/>
          <w:color w:val="000000" w:themeColor="text1"/>
          <w:sz w:val="24"/>
          <w:szCs w:val="24"/>
          <w:lang w:val="id-ID"/>
        </w:rPr>
        <w:t>ml/l</w:t>
      </w:r>
      <w:r w:rsidRPr="00C77953">
        <w:rPr>
          <w:rFonts w:ascii="Times New Roman" w:hAnsi="Times New Roman" w:cs="Times New Roman"/>
          <w:color w:val="000000" w:themeColor="text1"/>
          <w:sz w:val="24"/>
          <w:szCs w:val="24"/>
          <w:lang w:val="id-ID"/>
        </w:rPr>
        <w:t xml:space="preserve"> did not have an effect on the yield of the Takar</w:t>
      </w:r>
      <w:r>
        <w:rPr>
          <w:rFonts w:ascii="Times New Roman" w:hAnsi="Times New Roman" w:cs="Times New Roman"/>
          <w:color w:val="000000" w:themeColor="text1"/>
          <w:sz w:val="24"/>
          <w:szCs w:val="24"/>
        </w:rPr>
        <w:t xml:space="preserve"> </w:t>
      </w:r>
      <w:r w:rsidRPr="00C77953">
        <w:rPr>
          <w:rFonts w:ascii="Times New Roman" w:hAnsi="Times New Roman" w:cs="Times New Roman"/>
          <w:color w:val="000000" w:themeColor="text1"/>
          <w:sz w:val="24"/>
          <w:szCs w:val="24"/>
          <w:lang w:val="id-ID"/>
        </w:rPr>
        <w:t xml:space="preserve">2 peanut variety. Provision of PGPR Bioferti with a concentration of </w:t>
      </w:r>
      <w:r>
        <w:rPr>
          <w:rFonts w:ascii="Times New Roman" w:hAnsi="Times New Roman" w:cs="Times New Roman"/>
          <w:color w:val="000000" w:themeColor="text1"/>
          <w:sz w:val="24"/>
          <w:szCs w:val="24"/>
          <w:lang w:val="id-ID"/>
        </w:rPr>
        <w:t>20 ml/l, 25 ml/l, and 30 ml/</w:t>
      </w:r>
      <w:r w:rsidRPr="00C77953">
        <w:rPr>
          <w:rFonts w:ascii="Times New Roman" w:hAnsi="Times New Roman" w:cs="Times New Roman"/>
          <w:color w:val="000000" w:themeColor="text1"/>
          <w:sz w:val="24"/>
          <w:szCs w:val="24"/>
          <w:lang w:val="id-ID"/>
        </w:rPr>
        <w:t>l was able to increa</w:t>
      </w:r>
      <w:r>
        <w:rPr>
          <w:rFonts w:ascii="Times New Roman" w:hAnsi="Times New Roman" w:cs="Times New Roman"/>
          <w:color w:val="000000" w:themeColor="text1"/>
          <w:sz w:val="24"/>
          <w:szCs w:val="24"/>
          <w:lang w:val="id-ID"/>
        </w:rPr>
        <w:t xml:space="preserve">se the number of pithy pods in the </w:t>
      </w:r>
      <w:r w:rsidRPr="00C77953">
        <w:rPr>
          <w:rFonts w:ascii="Times New Roman" w:hAnsi="Times New Roman" w:cs="Times New Roman"/>
          <w:color w:val="000000" w:themeColor="text1"/>
          <w:sz w:val="24"/>
          <w:szCs w:val="24"/>
          <w:lang w:val="id-ID"/>
        </w:rPr>
        <w:t>plant.</w:t>
      </w:r>
    </w:p>
    <w:p w:rsidR="00C63AAA" w:rsidRPr="009157E4" w:rsidRDefault="00C63AAA" w:rsidP="00C63AAA">
      <w:pPr>
        <w:spacing w:line="240" w:lineRule="auto"/>
        <w:jc w:val="both"/>
        <w:rPr>
          <w:rFonts w:ascii="Times New Roman" w:hAnsi="Times New Roman" w:cs="Times New Roman"/>
          <w:color w:val="000000" w:themeColor="text1"/>
          <w:sz w:val="24"/>
          <w:szCs w:val="24"/>
          <w:lang w:val="id-ID"/>
        </w:rPr>
      </w:pPr>
      <w:r w:rsidRPr="009157E4">
        <w:rPr>
          <w:rFonts w:ascii="Times New Roman" w:hAnsi="Times New Roman" w:cs="Times New Roman"/>
          <w:color w:val="000000" w:themeColor="text1"/>
          <w:sz w:val="24"/>
          <w:szCs w:val="24"/>
          <w:lang w:val="id-ID"/>
        </w:rPr>
        <w:t>Key words: Peanut, Concentration, PGPR Bioferti, Vertisol.</w:t>
      </w:r>
    </w:p>
    <w:p w:rsidR="002A126B" w:rsidRDefault="002A126B" w:rsidP="00C63AAA">
      <w:pPr>
        <w:sectPr w:rsidR="002A126B">
          <w:pgSz w:w="11906" w:h="16838"/>
          <w:pgMar w:top="1440" w:right="1440" w:bottom="1440" w:left="1440" w:header="708" w:footer="708" w:gutter="0"/>
          <w:cols w:space="708"/>
          <w:docGrid w:linePitch="360"/>
        </w:sectPr>
      </w:pPr>
    </w:p>
    <w:p w:rsidR="00B63A01" w:rsidRPr="007D69F2" w:rsidRDefault="00B63A01" w:rsidP="00604337">
      <w:pPr>
        <w:pStyle w:val="Heading1"/>
        <w:numPr>
          <w:ilvl w:val="0"/>
          <w:numId w:val="4"/>
        </w:numPr>
        <w:spacing w:before="0" w:after="240" w:line="240" w:lineRule="auto"/>
        <w:ind w:right="-46"/>
        <w:rPr>
          <w:rFonts w:ascii="Times New Roman" w:hAnsi="Times New Roman" w:cs="Times New Roman"/>
          <w:b/>
          <w:bCs/>
          <w:color w:val="000000" w:themeColor="text1"/>
          <w:sz w:val="24"/>
          <w:szCs w:val="24"/>
          <w:lang w:val="id-ID"/>
        </w:rPr>
      </w:pPr>
      <w:r w:rsidRPr="007D69F2">
        <w:rPr>
          <w:rFonts w:ascii="Times New Roman" w:hAnsi="Times New Roman" w:cs="Times New Roman"/>
          <w:b/>
          <w:bCs/>
          <w:color w:val="000000" w:themeColor="text1"/>
          <w:sz w:val="24"/>
          <w:szCs w:val="24"/>
        </w:rPr>
        <w:lastRenderedPageBreak/>
        <w:t>PENDAHULUAN</w:t>
      </w:r>
      <w:bookmarkEnd w:id="0"/>
    </w:p>
    <w:p w:rsidR="00B63A01" w:rsidRPr="007D69F2" w:rsidRDefault="00B63A01" w:rsidP="00604337">
      <w:pPr>
        <w:spacing w:after="0" w:line="240" w:lineRule="auto"/>
        <w:ind w:right="-46" w:firstLine="709"/>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Kacang tanah merupakan salah satu tanaman pangan yang memiliki nilai gizi yang tinggi.</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Selain itu tanaman ini juga termasuk jenis tanaman pangan yang menjadi kegemaran masyarakat banyak sehingga perlu dikembangkan dan ditingkatkan produksinya untuk memenuhi permintaan masyarakat.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Kacang tanah ini merupakan makanan yang sehat, karena mengandung protein nabati dan lemak yang dibutuhkan manusia, rasanya pun enak dan gurih.</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Biji kacang tanah dapat diolah sebagai kacang guring, kacang rebus, kacang atom, kacang telur, dan lain sebagainya (TIM Bina Karya Tani, 2009).</w:t>
      </w:r>
      <w:proofErr w:type="gramEnd"/>
      <w:r w:rsidRPr="007D69F2">
        <w:rPr>
          <w:rFonts w:ascii="Times New Roman" w:hAnsi="Times New Roman" w:cs="Times New Roman"/>
          <w:color w:val="000000" w:themeColor="text1"/>
          <w:sz w:val="24"/>
          <w:szCs w:val="24"/>
        </w:rPr>
        <w:t xml:space="preserve"> Menurut data Badan Pusat Statistik Hulu Sungai Tengah, bahwa produksi kacang tanah pada tahun 2013 sebanyak 11.238 ton biji kering 2014 sebanyak 11.836 ton biji kering 2015 sebanyak 9.121 ton biji kering, dari data ini terlihat bahwa produksi kacang tanah mengalami penurunan (BPS Kal-Sel, 2016).</w:t>
      </w:r>
    </w:p>
    <w:p w:rsidR="00B63A01" w:rsidRDefault="00B63A01" w:rsidP="00604337">
      <w:pPr>
        <w:spacing w:after="0" w:line="240" w:lineRule="auto"/>
        <w:ind w:right="-46" w:firstLine="709"/>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Tanaman kacang tanah membutuhkan hara yang cukup sesuai dengan kebutuhan untuk meningkatkan pertumbuhan dan hasilnya, salah satunya adalah dengan pemberian konsentrasi PGPR Bioferti dengan tepat.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Pemanfaatan pupuk organik sangat penting dalam mempertahankan nutrisi di dalam tanah.</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Penggunaan pupuk organik selain menambah unsur hara dalam tanah juga dapat memperbaiki sifat fisik dan aktifitas organisme tanah.</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Pupuk organik yang digunakan untuk meningkatkan kualitas dan produktivitas tanah umumnya masih terfokus pada penggunaan pupuk kandang dan kompos dengan dosis tinggi.</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Dengan kemajuan teknologi, salah satu pupuk organik yang baik digunakan adalah dengan menggunakan pupuk organik cair.</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lastRenderedPageBreak/>
        <w:t>Teknologi yang sedang pesat berkembangnya saat ini adalah pemanfaatan mikroorganisme (bakteri saprofit non patogenik) yang dieksplorasi dari rizosfer tanaman (rizobakteri) yang dapat memacu pertumbuhan tanaman (Desmawati, 2006; Loon, 2007).</w:t>
      </w:r>
      <w:proofErr w:type="gramEnd"/>
      <w:r w:rsidRPr="007D69F2">
        <w:rPr>
          <w:rFonts w:ascii="Times New Roman" w:hAnsi="Times New Roman" w:cs="Times New Roman"/>
          <w:color w:val="000000" w:themeColor="text1"/>
          <w:sz w:val="24"/>
          <w:szCs w:val="24"/>
        </w:rPr>
        <w:t xml:space="preserve"> Lebih lanjut dijelaskan bahwa rizobakteri memiliki kemampuan mengolonisasi rizosfer secara agresif dan beberapa jenis rizobakteri mampu berperan ganda sebagai Biofertilizer dan bioprotektan pada tanaman (Ashrafuzzaman, </w:t>
      </w:r>
      <w:proofErr w:type="gramStart"/>
      <w:r w:rsidRPr="007D69F2">
        <w:rPr>
          <w:rFonts w:ascii="Times New Roman" w:hAnsi="Times New Roman" w:cs="Times New Roman"/>
          <w:color w:val="000000" w:themeColor="text1"/>
          <w:sz w:val="24"/>
          <w:szCs w:val="24"/>
        </w:rPr>
        <w:t>dkk.,</w:t>
      </w:r>
      <w:proofErr w:type="gramEnd"/>
      <w:r w:rsidRPr="007D69F2">
        <w:rPr>
          <w:rFonts w:ascii="Times New Roman" w:hAnsi="Times New Roman" w:cs="Times New Roman"/>
          <w:color w:val="000000" w:themeColor="text1"/>
          <w:sz w:val="24"/>
          <w:szCs w:val="24"/>
        </w:rPr>
        <w:t xml:space="preserve"> 2009).</w:t>
      </w:r>
    </w:p>
    <w:p w:rsidR="00B63A01" w:rsidRDefault="00B63A01" w:rsidP="00604337">
      <w:pPr>
        <w:spacing w:after="0" w:line="240" w:lineRule="auto"/>
        <w:ind w:right="-46" w:firstLine="709"/>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Penggunaan bakteri non patogenik yang dieksplorasi dari perakaran tanaman (rizobakteri) yang tergolong ke dalam kelompok Plant Growth Promoting Rhizobacteria (PGPR) merupakan satu sumbangan bioteknologi dalam usaha peningkatan produktivitas tanaman.</w:t>
      </w:r>
      <w:proofErr w:type="gramEnd"/>
      <w:r w:rsidRPr="007D69F2">
        <w:rPr>
          <w:rFonts w:ascii="Times New Roman" w:hAnsi="Times New Roman" w:cs="Times New Roman"/>
          <w:color w:val="000000" w:themeColor="text1"/>
          <w:sz w:val="24"/>
          <w:szCs w:val="24"/>
        </w:rPr>
        <w:t xml:space="preserve"> Rizobakteri merupakan suatu kelompok bakteri yang hidup secara saprofit pada daerah rizosfer atau daerah perakaran dan beberapa jenis diantaranya dapat berperan sebagai pemacu pertumbuhan tanaman dan atau sebagai agens biokontrol terhadap penyakit sehingga mampu meningkatkan hasil tanaman pertanian (Loon, </w:t>
      </w:r>
      <w:proofErr w:type="gramStart"/>
      <w:r w:rsidRPr="007D69F2">
        <w:rPr>
          <w:rFonts w:ascii="Times New Roman" w:hAnsi="Times New Roman" w:cs="Times New Roman"/>
          <w:color w:val="000000" w:themeColor="text1"/>
          <w:sz w:val="24"/>
          <w:szCs w:val="24"/>
        </w:rPr>
        <w:t>dkk.,</w:t>
      </w:r>
      <w:proofErr w:type="gramEnd"/>
      <w:r w:rsidRPr="007D69F2">
        <w:rPr>
          <w:rFonts w:ascii="Times New Roman" w:hAnsi="Times New Roman" w:cs="Times New Roman"/>
          <w:color w:val="000000" w:themeColor="text1"/>
          <w:sz w:val="24"/>
          <w:szCs w:val="24"/>
        </w:rPr>
        <w:t xml:space="preserve"> 2007; Elango, dkk., 2013).</w:t>
      </w:r>
    </w:p>
    <w:p w:rsidR="00162E86" w:rsidRPr="007D69F2" w:rsidRDefault="00162E86" w:rsidP="00604337">
      <w:pPr>
        <w:spacing w:after="0" w:line="240" w:lineRule="auto"/>
        <w:ind w:right="-46" w:firstLine="709"/>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Pupuk hayati mengandung mikroorganisme bermanfaat untuk meningkatkan kesuburan tanah dan kualitas hasil tanaman, yaitu melalui peningkatan aktivitas biologi yang akhirnya dapat berinteraksi dengan sifat-sifat fisik dan kimia media tumbuh (tanah).</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Mikroorganisme yang umum digunakan sebagai bahan aktif pupuk hayati ialah mikroba penambat nitrogen, pelarut fosfat dan pemantap agregat (Subba Rao, 1982).</w:t>
      </w:r>
      <w:proofErr w:type="gramEnd"/>
    </w:p>
    <w:p w:rsidR="00162E86" w:rsidRPr="007D69F2" w:rsidRDefault="00162E86" w:rsidP="00604337">
      <w:pPr>
        <w:spacing w:after="0" w:line="240" w:lineRule="auto"/>
        <w:ind w:right="-46" w:firstLine="709"/>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 xml:space="preserve">Menurut (Anonim 1997), kacang tanah memerlukan tanah berstruktur ringan dan berdrainase baik sehingga tanah-tanah yang bertekstur lempung berpasir hingga </w:t>
      </w:r>
      <w:r w:rsidRPr="007D69F2">
        <w:rPr>
          <w:rFonts w:ascii="Times New Roman" w:hAnsi="Times New Roman" w:cs="Times New Roman"/>
          <w:color w:val="000000" w:themeColor="text1"/>
          <w:sz w:val="24"/>
          <w:szCs w:val="24"/>
        </w:rPr>
        <w:lastRenderedPageBreak/>
        <w:t>lempung berdebu sangat cocok untuk kacang tanah.</w:t>
      </w:r>
      <w:proofErr w:type="gramEnd"/>
      <w:r w:rsidRPr="007D69F2">
        <w:rPr>
          <w:rFonts w:ascii="Times New Roman" w:hAnsi="Times New Roman" w:cs="Times New Roman"/>
          <w:color w:val="000000" w:themeColor="text1"/>
          <w:sz w:val="24"/>
          <w:szCs w:val="24"/>
        </w:rPr>
        <w:t xml:space="preserve"> Dengan memanfaatkan jenis tanah vertisol sebagai lahan budidaya tanaman kacang tanah, salah satu jenis tanah yang memiliki potensi untuk dikembangkan sebagai lahan budidaya dengan pemberian PGPR, tanah vertisol merupakan salah satu ordo dalam taksonomi tanah yang mengembang apabila terkena air, mengkerut dan keras apabila kering. Sifat unik vertisol terkait dengan kembang kerut, sehingga terjadi pencampuran vertikal, geser lateral, dan pembentukan retak, slickensides, dan gilgai (Kovda, </w:t>
      </w:r>
      <w:proofErr w:type="gramStart"/>
      <w:r w:rsidRPr="007D69F2">
        <w:rPr>
          <w:rFonts w:ascii="Times New Roman" w:hAnsi="Times New Roman" w:cs="Times New Roman"/>
          <w:color w:val="000000" w:themeColor="text1"/>
          <w:sz w:val="24"/>
          <w:szCs w:val="24"/>
        </w:rPr>
        <w:t>dkk.,</w:t>
      </w:r>
      <w:proofErr w:type="gramEnd"/>
      <w:r w:rsidRPr="007D69F2">
        <w:rPr>
          <w:rFonts w:ascii="Times New Roman" w:hAnsi="Times New Roman" w:cs="Times New Roman"/>
          <w:color w:val="000000" w:themeColor="text1"/>
          <w:sz w:val="24"/>
          <w:szCs w:val="24"/>
        </w:rPr>
        <w:t xml:space="preserve"> 2010).</w:t>
      </w:r>
    </w:p>
    <w:p w:rsidR="00162E86" w:rsidRPr="00162E86" w:rsidRDefault="00CE0BEB" w:rsidP="00604337">
      <w:pPr>
        <w:pStyle w:val="Heading1"/>
        <w:spacing w:after="240" w:line="240" w:lineRule="auto"/>
        <w:ind w:right="-46"/>
        <w:jc w:val="center"/>
        <w:rPr>
          <w:rFonts w:ascii="Times New Roman" w:hAnsi="Times New Roman" w:cs="Times New Roman"/>
          <w:b/>
          <w:bCs/>
          <w:color w:val="000000" w:themeColor="text1"/>
          <w:sz w:val="24"/>
          <w:szCs w:val="24"/>
        </w:rPr>
      </w:pPr>
      <w:bookmarkStart w:id="2" w:name="_Toc65105863"/>
      <w:r>
        <w:rPr>
          <w:rFonts w:ascii="Times New Roman" w:hAnsi="Times New Roman" w:cs="Times New Roman"/>
          <w:b/>
          <w:bCs/>
          <w:color w:val="000000" w:themeColor="text1"/>
          <w:sz w:val="24"/>
          <w:szCs w:val="24"/>
          <w:lang w:val="id-ID"/>
        </w:rPr>
        <w:t xml:space="preserve">2. </w:t>
      </w:r>
      <w:r w:rsidR="00162E86" w:rsidRPr="00162E86">
        <w:rPr>
          <w:rFonts w:ascii="Times New Roman" w:hAnsi="Times New Roman" w:cs="Times New Roman"/>
          <w:b/>
          <w:bCs/>
          <w:color w:val="000000" w:themeColor="text1"/>
          <w:sz w:val="24"/>
          <w:szCs w:val="24"/>
        </w:rPr>
        <w:t>TINJAUAN PUSTAKA</w:t>
      </w:r>
      <w:bookmarkEnd w:id="2"/>
    </w:p>
    <w:p w:rsidR="00162E86" w:rsidRPr="00162E86" w:rsidRDefault="00162E86" w:rsidP="00604337">
      <w:pPr>
        <w:spacing w:after="0" w:line="240" w:lineRule="auto"/>
        <w:ind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Tanaman kacang tanah (</w:t>
      </w:r>
      <w:r w:rsidRPr="00162E86">
        <w:rPr>
          <w:rStyle w:val="SubtleEmphasis"/>
          <w:rFonts w:ascii="Times New Roman" w:hAnsi="Times New Roman" w:cs="Times New Roman"/>
          <w:color w:val="000000" w:themeColor="text1"/>
          <w:sz w:val="24"/>
          <w:szCs w:val="24"/>
        </w:rPr>
        <w:t>Arachis hypogaea</w:t>
      </w:r>
      <w:r w:rsidRPr="00162E86">
        <w:rPr>
          <w:rStyle w:val="SubtleEmphasis"/>
          <w:rFonts w:ascii="Times New Roman" w:hAnsi="Times New Roman" w:cs="Times New Roman"/>
          <w:i w:val="0"/>
          <w:color w:val="000000" w:themeColor="text1"/>
          <w:sz w:val="24"/>
          <w:szCs w:val="24"/>
        </w:rPr>
        <w:t>.</w:t>
      </w:r>
      <w:proofErr w:type="gramEnd"/>
      <w:r w:rsidRPr="00162E86">
        <w:rPr>
          <w:rStyle w:val="SubtleEmphasis"/>
          <w:rFonts w:ascii="Times New Roman" w:hAnsi="Times New Roman" w:cs="Times New Roman"/>
          <w:i w:val="0"/>
          <w:color w:val="000000" w:themeColor="text1"/>
          <w:sz w:val="24"/>
          <w:szCs w:val="24"/>
        </w:rPr>
        <w:t xml:space="preserve"> L) </w:t>
      </w:r>
      <w:proofErr w:type="gramStart"/>
      <w:r w:rsidRPr="00162E86">
        <w:rPr>
          <w:rStyle w:val="SubtleEmphasis"/>
          <w:rFonts w:ascii="Times New Roman" w:hAnsi="Times New Roman" w:cs="Times New Roman"/>
          <w:i w:val="0"/>
          <w:color w:val="000000" w:themeColor="text1"/>
          <w:sz w:val="24"/>
          <w:szCs w:val="24"/>
        </w:rPr>
        <w:t>merupakan</w:t>
      </w:r>
      <w:proofErr w:type="gramEnd"/>
      <w:r w:rsidRPr="00162E86">
        <w:rPr>
          <w:rStyle w:val="SubtleEmphasis"/>
          <w:rFonts w:ascii="Times New Roman" w:hAnsi="Times New Roman" w:cs="Times New Roman"/>
          <w:i w:val="0"/>
          <w:color w:val="000000" w:themeColor="text1"/>
          <w:sz w:val="24"/>
          <w:szCs w:val="24"/>
        </w:rPr>
        <w:t xml:space="preserve"> tanaman yang berasal dari benua Amerika, khususnya dari daerah Brizilia (Amerika Selatan). </w:t>
      </w:r>
      <w:proofErr w:type="gramStart"/>
      <w:r w:rsidRPr="00162E86">
        <w:rPr>
          <w:rStyle w:val="SubtleEmphasis"/>
          <w:rFonts w:ascii="Times New Roman" w:hAnsi="Times New Roman" w:cs="Times New Roman"/>
          <w:i w:val="0"/>
          <w:color w:val="000000" w:themeColor="text1"/>
          <w:sz w:val="24"/>
          <w:szCs w:val="24"/>
        </w:rPr>
        <w:t>Awalnya kacang tanah dibawa dan disebarkan ke Benua Eropa, kemudian menyebar ke Benua Asia sampai ke Indonesia.</w:t>
      </w:r>
      <w:proofErr w:type="gramEnd"/>
      <w:r w:rsidRPr="00162E86">
        <w:rPr>
          <w:rStyle w:val="SubtleEmphasis"/>
          <w:rFonts w:ascii="Times New Roman" w:hAnsi="Times New Roman" w:cs="Times New Roman"/>
          <w:i w:val="0"/>
          <w:color w:val="000000" w:themeColor="text1"/>
          <w:sz w:val="24"/>
          <w:szCs w:val="24"/>
        </w:rPr>
        <w:t xml:space="preserve"> </w:t>
      </w:r>
    </w:p>
    <w:p w:rsidR="00162E86" w:rsidRDefault="00162E86" w:rsidP="00604337">
      <w:pPr>
        <w:spacing w:after="0" w:line="240" w:lineRule="auto"/>
        <w:ind w:right="-46" w:firstLine="709"/>
        <w:jc w:val="both"/>
        <w:rPr>
          <w:rStyle w:val="SubtleEmphasis"/>
          <w:rFonts w:ascii="Times New Roman" w:eastAsiaTheme="minorEastAsia" w:hAnsi="Times New Roman" w:cs="Times New Roman"/>
          <w:i w:val="0"/>
          <w:color w:val="000000" w:themeColor="text1"/>
          <w:sz w:val="24"/>
          <w:szCs w:val="24"/>
          <w:lang w:val="id-ID"/>
        </w:rPr>
      </w:pPr>
      <w:proofErr w:type="gramStart"/>
      <w:r w:rsidRPr="00162E86">
        <w:rPr>
          <w:rStyle w:val="SubtleEmphasis"/>
          <w:rFonts w:ascii="Times New Roman" w:hAnsi="Times New Roman" w:cs="Times New Roman"/>
          <w:i w:val="0"/>
          <w:color w:val="000000" w:themeColor="text1"/>
          <w:sz w:val="24"/>
          <w:szCs w:val="24"/>
        </w:rPr>
        <w:t>Tanaman kacang tanah memiliki perakaran yang banyak, dalam, dan berbintil.</w:t>
      </w:r>
      <w:proofErr w:type="gramEnd"/>
      <w:r w:rsidRPr="00162E86">
        <w:rPr>
          <w:rStyle w:val="SubtleEmphasis"/>
          <w:rFonts w:ascii="Times New Roman" w:hAnsi="Times New Roman" w:cs="Times New Roman"/>
          <w:i w:val="0"/>
          <w:color w:val="000000" w:themeColor="text1"/>
          <w:sz w:val="24"/>
          <w:szCs w:val="24"/>
        </w:rPr>
        <w:t xml:space="preserve"> </w:t>
      </w:r>
      <w:proofErr w:type="gramStart"/>
      <w:r w:rsidRPr="00162E86">
        <w:rPr>
          <w:rStyle w:val="SubtleEmphasis"/>
          <w:rFonts w:ascii="Times New Roman" w:hAnsi="Times New Roman" w:cs="Times New Roman"/>
          <w:i w:val="0"/>
          <w:color w:val="000000" w:themeColor="text1"/>
          <w:sz w:val="24"/>
          <w:szCs w:val="24"/>
        </w:rPr>
        <w:t>Panjang akarnya dapat mencapai 2 m. Daun kacang tanah merupakan daun majemuk dengan empat helai daun.</w:t>
      </w:r>
      <w:proofErr w:type="gramEnd"/>
      <w:r w:rsidRPr="00162E86">
        <w:rPr>
          <w:rStyle w:val="SubtleEmphasis"/>
          <w:rFonts w:ascii="Times New Roman" w:hAnsi="Times New Roman" w:cs="Times New Roman"/>
          <w:i w:val="0"/>
          <w:color w:val="000000" w:themeColor="text1"/>
          <w:sz w:val="24"/>
          <w:szCs w:val="24"/>
        </w:rPr>
        <w:t xml:space="preserve"> Setelah penyerbukan, ginofor </w:t>
      </w:r>
      <w:proofErr w:type="gramStart"/>
      <w:r w:rsidRPr="00162E86">
        <w:rPr>
          <w:rStyle w:val="SubtleEmphasis"/>
          <w:rFonts w:ascii="Times New Roman" w:hAnsi="Times New Roman" w:cs="Times New Roman"/>
          <w:i w:val="0"/>
          <w:color w:val="000000" w:themeColor="text1"/>
          <w:sz w:val="24"/>
          <w:szCs w:val="24"/>
        </w:rPr>
        <w:t>akan</w:t>
      </w:r>
      <w:proofErr w:type="gramEnd"/>
      <w:r w:rsidRPr="00162E86">
        <w:rPr>
          <w:rStyle w:val="SubtleEmphasis"/>
          <w:rFonts w:ascii="Times New Roman" w:hAnsi="Times New Roman" w:cs="Times New Roman"/>
          <w:i w:val="0"/>
          <w:color w:val="000000" w:themeColor="text1"/>
          <w:sz w:val="24"/>
          <w:szCs w:val="24"/>
        </w:rPr>
        <w:t xml:space="preserve"> tumbuh dari dasar bunga hingga 15 cm. Ginofor ini akan terus tumbuh secara geotropisme. </w:t>
      </w:r>
      <w:proofErr w:type="gramStart"/>
      <w:r w:rsidRPr="00162E86">
        <w:rPr>
          <w:rStyle w:val="SubtleEmphasis"/>
          <w:rFonts w:ascii="Times New Roman" w:hAnsi="Times New Roman" w:cs="Times New Roman"/>
          <w:i w:val="0"/>
          <w:color w:val="000000" w:themeColor="text1"/>
          <w:sz w:val="24"/>
          <w:szCs w:val="24"/>
        </w:rPr>
        <w:t>Setelah menembus tanah dan mencapai kedalaman 2-7 cm, ginoforakan tumbuh mendatar, membengkak, dan membentuk polong (Purwono dan Purnamawati, 2007).</w:t>
      </w:r>
      <w:proofErr w:type="gramEnd"/>
      <w:r>
        <w:rPr>
          <w:rStyle w:val="SubtleEmphasis"/>
          <w:rFonts w:ascii="Times New Roman" w:hAnsi="Times New Roman" w:cs="Times New Roman"/>
          <w:i w:val="0"/>
          <w:color w:val="000000" w:themeColor="text1"/>
          <w:sz w:val="24"/>
          <w:szCs w:val="24"/>
          <w:lang w:val="id-ID"/>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PGPR adalah mikrobia yang hidup di sekitar perakaran tanaman.</w:t>
      </w:r>
      <w:proofErr w:type="gramEnd"/>
      <w:r w:rsidRPr="00162E86">
        <w:rPr>
          <w:rStyle w:val="SubtleEmphasis"/>
          <w:rFonts w:ascii="Times New Roman" w:eastAsiaTheme="minorEastAsia" w:hAnsi="Times New Roman" w:cs="Times New Roman"/>
          <w:i w:val="0"/>
          <w:color w:val="000000" w:themeColor="text1"/>
          <w:sz w:val="24"/>
          <w:szCs w:val="24"/>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Mikrobia tersebut hidupnya secara berkoloni menyelimuti akar tanaman.</w:t>
      </w:r>
      <w:proofErr w:type="gramEnd"/>
      <w:r w:rsidRPr="00162E86">
        <w:rPr>
          <w:rStyle w:val="SubtleEmphasis"/>
          <w:rFonts w:ascii="Times New Roman" w:eastAsiaTheme="minorEastAsia" w:hAnsi="Times New Roman" w:cs="Times New Roman"/>
          <w:i w:val="0"/>
          <w:color w:val="000000" w:themeColor="text1"/>
          <w:sz w:val="24"/>
          <w:szCs w:val="24"/>
        </w:rPr>
        <w:t xml:space="preserve"> Fungsi PGPRM bagi tanaman adalah memacu pertumbuhan tanaman, fisologi akar serta mengurangi penyakit sekaligus menyediakan P, Fe, S dan Cu tersedia bagi tanaman (Hartono, </w:t>
      </w:r>
      <w:proofErr w:type="gramStart"/>
      <w:r w:rsidRPr="00162E86">
        <w:rPr>
          <w:rStyle w:val="SubtleEmphasis"/>
          <w:rFonts w:ascii="Times New Roman" w:eastAsiaTheme="minorEastAsia" w:hAnsi="Times New Roman" w:cs="Times New Roman"/>
          <w:i w:val="0"/>
          <w:color w:val="000000" w:themeColor="text1"/>
          <w:sz w:val="24"/>
          <w:szCs w:val="24"/>
        </w:rPr>
        <w:t>dkk.,</w:t>
      </w:r>
      <w:proofErr w:type="gramEnd"/>
      <w:r w:rsidRPr="00162E86">
        <w:rPr>
          <w:rStyle w:val="SubtleEmphasis"/>
          <w:rFonts w:ascii="Times New Roman" w:eastAsiaTheme="minorEastAsia" w:hAnsi="Times New Roman" w:cs="Times New Roman"/>
          <w:i w:val="0"/>
          <w:color w:val="000000" w:themeColor="text1"/>
          <w:sz w:val="24"/>
          <w:szCs w:val="24"/>
        </w:rPr>
        <w:t xml:space="preserve"> 2005 ; Husen, 2008). </w:t>
      </w:r>
      <w:proofErr w:type="gramStart"/>
      <w:r w:rsidRPr="00162E86">
        <w:rPr>
          <w:rStyle w:val="SubtleEmphasis"/>
          <w:rFonts w:ascii="Times New Roman" w:eastAsiaTheme="minorEastAsia" w:hAnsi="Times New Roman" w:cs="Times New Roman"/>
          <w:i w:val="0"/>
          <w:color w:val="000000" w:themeColor="text1"/>
          <w:sz w:val="24"/>
          <w:szCs w:val="24"/>
        </w:rPr>
        <w:t xml:space="preserve">Penggunaan PGPRM di Indonesia sebagai biostimulants dan bioprotectants untuk meningkatkan produksi pertanian </w:t>
      </w:r>
      <w:r w:rsidRPr="00162E86">
        <w:rPr>
          <w:rStyle w:val="SubtleEmphasis"/>
          <w:rFonts w:ascii="Times New Roman" w:eastAsiaTheme="minorEastAsia" w:hAnsi="Times New Roman" w:cs="Times New Roman"/>
          <w:i w:val="0"/>
          <w:color w:val="000000" w:themeColor="text1"/>
          <w:sz w:val="24"/>
          <w:szCs w:val="24"/>
        </w:rPr>
        <w:lastRenderedPageBreak/>
        <w:t>masih sangat sedikit, meskipun berbagai artikel luar negeri menunjukkan bahwa PGPRM berpotensi sangat besar dalam meningkatkan produksi pertanian.</w:t>
      </w:r>
      <w:proofErr w:type="gramEnd"/>
      <w:r w:rsidRPr="00162E86">
        <w:rPr>
          <w:rStyle w:val="SubtleEmphasis"/>
          <w:rFonts w:ascii="Times New Roman" w:eastAsiaTheme="minorEastAsia" w:hAnsi="Times New Roman" w:cs="Times New Roman"/>
          <w:i w:val="0"/>
          <w:color w:val="000000" w:themeColor="text1"/>
          <w:sz w:val="24"/>
          <w:szCs w:val="24"/>
        </w:rPr>
        <w:t xml:space="preserve"> Mikrobia yang berperan sebagai PGPR antara </w:t>
      </w:r>
      <w:proofErr w:type="gramStart"/>
      <w:r w:rsidRPr="00162E86">
        <w:rPr>
          <w:rStyle w:val="SubtleEmphasis"/>
          <w:rFonts w:ascii="Times New Roman" w:eastAsiaTheme="minorEastAsia" w:hAnsi="Times New Roman" w:cs="Times New Roman"/>
          <w:i w:val="0"/>
          <w:color w:val="000000" w:themeColor="text1"/>
          <w:sz w:val="24"/>
          <w:szCs w:val="24"/>
        </w:rPr>
        <w:t>lain</w:t>
      </w:r>
      <w:proofErr w:type="gramEnd"/>
      <w:r w:rsidRPr="00162E86">
        <w:rPr>
          <w:rStyle w:val="SubtleEmphasis"/>
          <w:rFonts w:ascii="Times New Roman" w:eastAsiaTheme="minorEastAsia" w:hAnsi="Times New Roman" w:cs="Times New Roman"/>
          <w:i w:val="0"/>
          <w:color w:val="000000" w:themeColor="text1"/>
          <w:sz w:val="24"/>
          <w:szCs w:val="24"/>
        </w:rPr>
        <w:t xml:space="preserve"> Bacillus, Pseudomonas, serta Mikoriza. </w:t>
      </w:r>
      <w:proofErr w:type="gramStart"/>
      <w:r w:rsidRPr="00162E86">
        <w:rPr>
          <w:rStyle w:val="SubtleEmphasis"/>
          <w:rFonts w:ascii="Times New Roman" w:eastAsiaTheme="minorEastAsia" w:hAnsi="Times New Roman" w:cs="Times New Roman"/>
          <w:i w:val="0"/>
          <w:color w:val="000000" w:themeColor="text1"/>
          <w:sz w:val="24"/>
          <w:szCs w:val="24"/>
        </w:rPr>
        <w:t>Mikoriza adalah jamur yang bersimbiose di perakaran tumbuhan.</w:t>
      </w:r>
      <w:proofErr w:type="gramEnd"/>
      <w:r w:rsidRPr="00162E86">
        <w:rPr>
          <w:rStyle w:val="SubtleEmphasis"/>
          <w:rFonts w:ascii="Times New Roman" w:eastAsiaTheme="minorEastAsia" w:hAnsi="Times New Roman" w:cs="Times New Roman"/>
          <w:i w:val="0"/>
          <w:color w:val="000000" w:themeColor="text1"/>
          <w:sz w:val="24"/>
          <w:szCs w:val="24"/>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Dari pengamatan ada tidaknya simbiose mikoriza dengan tumbuhan, dihasilkan semua kolonisasi akar terbentuk mikoriza.</w:t>
      </w:r>
      <w:proofErr w:type="gramEnd"/>
      <w:r w:rsidRPr="00162E86">
        <w:rPr>
          <w:rStyle w:val="SubtleEmphasis"/>
          <w:rFonts w:ascii="Times New Roman" w:eastAsiaTheme="minorEastAsia" w:hAnsi="Times New Roman" w:cs="Times New Roman"/>
          <w:i w:val="0"/>
          <w:color w:val="000000" w:themeColor="text1"/>
          <w:sz w:val="24"/>
          <w:szCs w:val="24"/>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Jadi, adanya mikoriza kemungkinan menyebabkan tumbuhan mampu tumbuh dengan baik.</w:t>
      </w:r>
      <w:proofErr w:type="gramEnd"/>
      <w:r w:rsidRPr="00162E86">
        <w:rPr>
          <w:rStyle w:val="SubtleEmphasis"/>
          <w:rFonts w:ascii="Times New Roman" w:eastAsiaTheme="minorEastAsia" w:hAnsi="Times New Roman" w:cs="Times New Roman"/>
          <w:i w:val="0"/>
          <w:color w:val="000000" w:themeColor="text1"/>
          <w:sz w:val="24"/>
          <w:szCs w:val="24"/>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Sesuai dengan pernyataan Bashan, 2002.</w:t>
      </w:r>
      <w:proofErr w:type="gramEnd"/>
      <w:r w:rsidRPr="00162E86">
        <w:rPr>
          <w:rStyle w:val="SubtleEmphasis"/>
          <w:rFonts w:ascii="Times New Roman" w:eastAsiaTheme="minorEastAsia" w:hAnsi="Times New Roman" w:cs="Times New Roman"/>
          <w:i w:val="0"/>
          <w:color w:val="000000" w:themeColor="text1"/>
          <w:sz w:val="24"/>
          <w:szCs w:val="24"/>
        </w:rPr>
        <w:t xml:space="preserve"> </w:t>
      </w:r>
      <w:proofErr w:type="gramStart"/>
      <w:r w:rsidRPr="00162E86">
        <w:rPr>
          <w:rStyle w:val="SubtleEmphasis"/>
          <w:rFonts w:ascii="Times New Roman" w:eastAsiaTheme="minorEastAsia" w:hAnsi="Times New Roman" w:cs="Times New Roman"/>
          <w:i w:val="0"/>
          <w:color w:val="000000" w:themeColor="text1"/>
          <w:sz w:val="24"/>
          <w:szCs w:val="24"/>
        </w:rPr>
        <w:t>Adanya mikoriza dapat meningkatkan kemampuan tanaman dalam menyerap air, fosfat, bahkan juga IAA.</w:t>
      </w:r>
      <w:proofErr w:type="gramEnd"/>
    </w:p>
    <w:p w:rsidR="00162E86" w:rsidRPr="00162E86" w:rsidRDefault="00CE0BEB" w:rsidP="00604337">
      <w:pPr>
        <w:pStyle w:val="Heading1"/>
        <w:spacing w:after="240" w:line="240" w:lineRule="auto"/>
        <w:ind w:right="-46"/>
        <w:jc w:val="center"/>
        <w:rPr>
          <w:rStyle w:val="SubtleEmphasis"/>
          <w:rFonts w:ascii="Times New Roman" w:hAnsi="Times New Roman" w:cs="Times New Roman"/>
          <w:b/>
          <w:bCs/>
          <w:i w:val="0"/>
          <w:iCs w:val="0"/>
          <w:color w:val="000000" w:themeColor="text1"/>
          <w:sz w:val="24"/>
          <w:szCs w:val="24"/>
        </w:rPr>
      </w:pPr>
      <w:bookmarkStart w:id="3" w:name="_Toc65105871"/>
      <w:r>
        <w:rPr>
          <w:rStyle w:val="SubtleEmphasis"/>
          <w:rFonts w:ascii="Times New Roman" w:hAnsi="Times New Roman" w:cs="Times New Roman"/>
          <w:b/>
          <w:bCs/>
          <w:i w:val="0"/>
          <w:color w:val="000000" w:themeColor="text1"/>
          <w:sz w:val="24"/>
          <w:szCs w:val="24"/>
          <w:lang w:val="id-ID"/>
        </w:rPr>
        <w:t xml:space="preserve">3. </w:t>
      </w:r>
      <w:r w:rsidR="00162E86" w:rsidRPr="00162E86">
        <w:rPr>
          <w:rStyle w:val="SubtleEmphasis"/>
          <w:rFonts w:ascii="Times New Roman" w:hAnsi="Times New Roman" w:cs="Times New Roman"/>
          <w:b/>
          <w:bCs/>
          <w:i w:val="0"/>
          <w:color w:val="000000" w:themeColor="text1"/>
          <w:sz w:val="24"/>
          <w:szCs w:val="24"/>
        </w:rPr>
        <w:t>MATERI DAN METODE PENELITIAN</w:t>
      </w:r>
      <w:bookmarkEnd w:id="3"/>
    </w:p>
    <w:p w:rsidR="00162E86" w:rsidRPr="00162E86" w:rsidRDefault="00162E86" w:rsidP="00604337">
      <w:pPr>
        <w:pStyle w:val="Heading2"/>
        <w:spacing w:before="0" w:after="240" w:line="240" w:lineRule="auto"/>
        <w:ind w:right="-46"/>
        <w:jc w:val="center"/>
        <w:rPr>
          <w:rStyle w:val="SubtleEmphasis"/>
          <w:rFonts w:ascii="Times New Roman" w:hAnsi="Times New Roman" w:cs="Times New Roman"/>
          <w:b w:val="0"/>
          <w:bCs w:val="0"/>
          <w:i w:val="0"/>
          <w:iCs w:val="0"/>
          <w:color w:val="000000" w:themeColor="text1"/>
          <w:sz w:val="24"/>
          <w:szCs w:val="24"/>
        </w:rPr>
      </w:pPr>
      <w:bookmarkStart w:id="4" w:name="_Toc65105872"/>
      <w:r w:rsidRPr="00162E86">
        <w:rPr>
          <w:rStyle w:val="SubtleEmphasis"/>
          <w:rFonts w:ascii="Times New Roman" w:hAnsi="Times New Roman" w:cs="Times New Roman"/>
          <w:i w:val="0"/>
          <w:color w:val="000000" w:themeColor="text1"/>
          <w:sz w:val="24"/>
          <w:szCs w:val="24"/>
        </w:rPr>
        <w:t>Waktu dan Tempat</w:t>
      </w:r>
      <w:bookmarkEnd w:id="4"/>
    </w:p>
    <w:p w:rsidR="00162E86" w:rsidRPr="00162E86" w:rsidRDefault="00162E86"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r w:rsidRPr="00162E86">
        <w:rPr>
          <w:rStyle w:val="SubtleEmphasis"/>
          <w:rFonts w:ascii="Times New Roman" w:hAnsi="Times New Roman" w:cs="Times New Roman"/>
          <w:i w:val="0"/>
          <w:color w:val="000000" w:themeColor="text1"/>
          <w:sz w:val="24"/>
          <w:szCs w:val="24"/>
        </w:rPr>
        <w:t>Penelitian ini dilaksanakan pada September s/d Desember 2020 bertempat di Kebun Percobaan Fakultas Agroindustri yang terletak di Gunung bulu, Argomulyo, Sedayu, Bantul, Yogyakarta yang memiliki ketinggian tempat 100 meter di atas permukaan laut, dan Laboratorium Agronomi, Fakultas Agroindustri, Universitas Mercu Buana Yogyakarta.</w:t>
      </w:r>
    </w:p>
    <w:p w:rsidR="00162E86" w:rsidRPr="00162E86" w:rsidRDefault="00162E86" w:rsidP="00604337">
      <w:pPr>
        <w:pStyle w:val="Heading2"/>
        <w:spacing w:after="240" w:line="240" w:lineRule="auto"/>
        <w:ind w:right="-46"/>
        <w:jc w:val="center"/>
        <w:rPr>
          <w:rStyle w:val="SubtleEmphasis"/>
          <w:rFonts w:ascii="Times New Roman" w:hAnsi="Times New Roman" w:cs="Times New Roman"/>
          <w:b w:val="0"/>
          <w:bCs w:val="0"/>
          <w:i w:val="0"/>
          <w:iCs w:val="0"/>
          <w:color w:val="000000" w:themeColor="text1"/>
          <w:sz w:val="24"/>
          <w:szCs w:val="24"/>
        </w:rPr>
      </w:pPr>
      <w:bookmarkStart w:id="5" w:name="_Toc65105873"/>
      <w:r w:rsidRPr="00162E86">
        <w:rPr>
          <w:rStyle w:val="SubtleEmphasis"/>
          <w:rFonts w:ascii="Times New Roman" w:hAnsi="Times New Roman" w:cs="Times New Roman"/>
          <w:i w:val="0"/>
          <w:color w:val="000000" w:themeColor="text1"/>
          <w:sz w:val="24"/>
          <w:szCs w:val="24"/>
        </w:rPr>
        <w:t>Bahan dan Alat</w:t>
      </w:r>
      <w:bookmarkEnd w:id="5"/>
    </w:p>
    <w:p w:rsidR="00162E86" w:rsidRPr="00162E86" w:rsidRDefault="00162E86"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r w:rsidRPr="00162E86">
        <w:rPr>
          <w:rStyle w:val="SubtleEmphasis"/>
          <w:rFonts w:ascii="Times New Roman" w:hAnsi="Times New Roman" w:cs="Times New Roman"/>
          <w:i w:val="0"/>
          <w:color w:val="000000" w:themeColor="text1"/>
          <w:sz w:val="24"/>
          <w:szCs w:val="24"/>
        </w:rPr>
        <w:t>Bahan yang digunakan dalam penelitian meliputi Bioferti dan benih kacang tanah varietas Takar 2 dan, pupuk kandang, aquades 10 liter, gula 200 g, bekatul 1 kg, terasi 100 g, kapur sirih 1 sendok makan.</w:t>
      </w:r>
    </w:p>
    <w:p w:rsid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lang w:val="id-ID"/>
        </w:rPr>
      </w:pPr>
      <w:r w:rsidRPr="00162E86">
        <w:rPr>
          <w:rStyle w:val="SubtleEmphasis"/>
          <w:rFonts w:ascii="Times New Roman" w:hAnsi="Times New Roman" w:cs="Times New Roman"/>
          <w:i w:val="0"/>
          <w:color w:val="000000" w:themeColor="text1"/>
          <w:sz w:val="24"/>
          <w:szCs w:val="24"/>
        </w:rPr>
        <w:t>Alat yang digunakan meliputi timbangan analitik, penggaris, alat tulis, oven, kamera, jerigen kapasitas 20 liter, kompor, entong pengaduk, panci, baskom, telenan, saringan, corong, gelas ukur, ember, dan pisau.</w:t>
      </w:r>
    </w:p>
    <w:p w:rsidR="00162E86" w:rsidRPr="002973B7" w:rsidRDefault="00162E86" w:rsidP="00604337">
      <w:pPr>
        <w:pStyle w:val="Heading2"/>
        <w:spacing w:after="240" w:line="240" w:lineRule="auto"/>
        <w:ind w:right="-46"/>
        <w:jc w:val="center"/>
        <w:rPr>
          <w:rStyle w:val="SubtleEmphasis"/>
          <w:rFonts w:ascii="Times New Roman" w:hAnsi="Times New Roman" w:cs="Times New Roman"/>
          <w:bCs w:val="0"/>
          <w:i w:val="0"/>
          <w:iCs w:val="0"/>
          <w:color w:val="000000" w:themeColor="text1"/>
          <w:sz w:val="24"/>
          <w:szCs w:val="24"/>
        </w:rPr>
      </w:pPr>
      <w:bookmarkStart w:id="6" w:name="_Toc65105874"/>
      <w:r w:rsidRPr="002973B7">
        <w:rPr>
          <w:rStyle w:val="SubtleEmphasis"/>
          <w:rFonts w:ascii="Times New Roman" w:hAnsi="Times New Roman" w:cs="Times New Roman"/>
          <w:i w:val="0"/>
          <w:color w:val="000000" w:themeColor="text1"/>
          <w:sz w:val="24"/>
          <w:szCs w:val="24"/>
        </w:rPr>
        <w:lastRenderedPageBreak/>
        <w:t>Metode Penelitian</w:t>
      </w:r>
      <w:bookmarkEnd w:id="6"/>
    </w:p>
    <w:p w:rsidR="00162E86" w:rsidRPr="00162E86" w:rsidRDefault="00162E86"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r w:rsidRPr="00162E86">
        <w:rPr>
          <w:rStyle w:val="SubtleEmphasis"/>
          <w:rFonts w:ascii="Times New Roman" w:hAnsi="Times New Roman" w:cs="Times New Roman"/>
          <w:i w:val="0"/>
          <w:color w:val="000000" w:themeColor="text1"/>
          <w:sz w:val="24"/>
          <w:szCs w:val="24"/>
        </w:rPr>
        <w:t>Penelitian ini menggunakan rancangan perlakuan faktor tunggal dengan 4 perlakuan yang disusun di lapangan menggunakan Rancangan Acak</w:t>
      </w:r>
    </w:p>
    <w:p w:rsidR="00162E86" w:rsidRP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Kelompok Lengkap (RAKL) dengan 3 kali ulangan.</w:t>
      </w:r>
      <w:proofErr w:type="gramEnd"/>
      <w:r w:rsidRPr="00162E86">
        <w:rPr>
          <w:rStyle w:val="SubtleEmphasis"/>
          <w:rFonts w:ascii="Times New Roman" w:hAnsi="Times New Roman" w:cs="Times New Roman"/>
          <w:i w:val="0"/>
          <w:color w:val="000000" w:themeColor="text1"/>
          <w:sz w:val="24"/>
          <w:szCs w:val="24"/>
        </w:rPr>
        <w:t xml:space="preserve"> Perlakuan yang dimaksud </w:t>
      </w:r>
      <w:proofErr w:type="gramStart"/>
      <w:r w:rsidRPr="00162E86">
        <w:rPr>
          <w:rStyle w:val="SubtleEmphasis"/>
          <w:rFonts w:ascii="Times New Roman" w:hAnsi="Times New Roman" w:cs="Times New Roman"/>
          <w:i w:val="0"/>
          <w:color w:val="000000" w:themeColor="text1"/>
          <w:sz w:val="24"/>
          <w:szCs w:val="24"/>
        </w:rPr>
        <w:t>adalah :</w:t>
      </w:r>
      <w:proofErr w:type="gramEnd"/>
    </w:p>
    <w:p w:rsidR="00162E86" w:rsidRP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P0 :</w:t>
      </w:r>
      <w:proofErr w:type="gramEnd"/>
      <w:r w:rsidRPr="00162E86">
        <w:rPr>
          <w:rStyle w:val="SubtleEmphasis"/>
          <w:rFonts w:ascii="Times New Roman" w:hAnsi="Times New Roman" w:cs="Times New Roman"/>
          <w:i w:val="0"/>
          <w:color w:val="000000" w:themeColor="text1"/>
          <w:sz w:val="24"/>
          <w:szCs w:val="24"/>
        </w:rPr>
        <w:t xml:space="preserve"> Tanpa pemberian PGPR Bioferti (kontrol)</w:t>
      </w:r>
    </w:p>
    <w:p w:rsidR="00162E86" w:rsidRP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P1 :</w:t>
      </w:r>
      <w:proofErr w:type="gramEnd"/>
      <w:r w:rsidRPr="00162E86">
        <w:rPr>
          <w:rStyle w:val="SubtleEmphasis"/>
          <w:rFonts w:ascii="Times New Roman" w:hAnsi="Times New Roman" w:cs="Times New Roman"/>
          <w:i w:val="0"/>
          <w:color w:val="000000" w:themeColor="text1"/>
          <w:sz w:val="24"/>
          <w:szCs w:val="24"/>
        </w:rPr>
        <w:t xml:space="preserve"> Pemberian PGPR Bioferti pada konsentrasi 20 ml / L</w:t>
      </w:r>
    </w:p>
    <w:p w:rsidR="00162E86" w:rsidRP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P2 :</w:t>
      </w:r>
      <w:proofErr w:type="gramEnd"/>
      <w:r w:rsidRPr="00162E86">
        <w:rPr>
          <w:rStyle w:val="SubtleEmphasis"/>
          <w:rFonts w:ascii="Times New Roman" w:hAnsi="Times New Roman" w:cs="Times New Roman"/>
          <w:i w:val="0"/>
          <w:color w:val="000000" w:themeColor="text1"/>
          <w:sz w:val="24"/>
          <w:szCs w:val="24"/>
        </w:rPr>
        <w:t xml:space="preserve"> Pemberian PGPR Bioferti pada konsentrasi 25 ml / L</w:t>
      </w:r>
    </w:p>
    <w:p w:rsidR="00162E86" w:rsidRP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162E86">
        <w:rPr>
          <w:rStyle w:val="SubtleEmphasis"/>
          <w:rFonts w:ascii="Times New Roman" w:hAnsi="Times New Roman" w:cs="Times New Roman"/>
          <w:i w:val="0"/>
          <w:color w:val="000000" w:themeColor="text1"/>
          <w:sz w:val="24"/>
          <w:szCs w:val="24"/>
        </w:rPr>
        <w:t>P3 :</w:t>
      </w:r>
      <w:proofErr w:type="gramEnd"/>
      <w:r w:rsidRPr="00162E86">
        <w:rPr>
          <w:rStyle w:val="SubtleEmphasis"/>
          <w:rFonts w:ascii="Times New Roman" w:hAnsi="Times New Roman" w:cs="Times New Roman"/>
          <w:i w:val="0"/>
          <w:color w:val="000000" w:themeColor="text1"/>
          <w:sz w:val="24"/>
          <w:szCs w:val="24"/>
        </w:rPr>
        <w:t xml:space="preserve"> Pemberian PGPR Bioferti pada konsentrasi 30 ml / L</w:t>
      </w:r>
    </w:p>
    <w:p w:rsidR="00162E86" w:rsidRDefault="00162E86"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lang w:val="id-ID"/>
        </w:rPr>
      </w:pPr>
      <w:proofErr w:type="gramStart"/>
      <w:r w:rsidRPr="00162E86">
        <w:rPr>
          <w:rStyle w:val="SubtleEmphasis"/>
          <w:rFonts w:ascii="Times New Roman" w:hAnsi="Times New Roman" w:cs="Times New Roman"/>
          <w:i w:val="0"/>
          <w:color w:val="000000" w:themeColor="text1"/>
          <w:sz w:val="24"/>
          <w:szCs w:val="24"/>
        </w:rPr>
        <w:t>Masing-masing perlakuan diulang tiga kali, sehingga diperoleh 12 unit percobaan dan setiap unit percobaan terdiri dari 5 tanaman sampel dengan total 50 tanaman dalam 1 bedengan.</w:t>
      </w:r>
      <w:proofErr w:type="gramEnd"/>
    </w:p>
    <w:p w:rsidR="007F63CE" w:rsidRPr="007F63CE" w:rsidRDefault="007F63CE" w:rsidP="00604337">
      <w:pPr>
        <w:pStyle w:val="Heading2"/>
        <w:spacing w:after="240" w:line="240" w:lineRule="auto"/>
        <w:ind w:right="-46"/>
        <w:jc w:val="center"/>
        <w:rPr>
          <w:rStyle w:val="SubtleEmphasis"/>
          <w:rFonts w:ascii="Times New Roman" w:hAnsi="Times New Roman" w:cs="Times New Roman"/>
          <w:b w:val="0"/>
          <w:bCs w:val="0"/>
          <w:i w:val="0"/>
          <w:iCs w:val="0"/>
          <w:color w:val="000000" w:themeColor="text1"/>
          <w:sz w:val="24"/>
          <w:szCs w:val="24"/>
        </w:rPr>
      </w:pPr>
      <w:bookmarkStart w:id="7" w:name="_Toc65105875"/>
      <w:r w:rsidRPr="007F63CE">
        <w:rPr>
          <w:rStyle w:val="SubtleEmphasis"/>
          <w:rFonts w:ascii="Times New Roman" w:hAnsi="Times New Roman" w:cs="Times New Roman"/>
          <w:i w:val="0"/>
          <w:color w:val="000000" w:themeColor="text1"/>
          <w:sz w:val="24"/>
          <w:szCs w:val="24"/>
        </w:rPr>
        <w:t>Pelaksanaan Penelitian</w:t>
      </w:r>
      <w:bookmarkEnd w:id="7"/>
    </w:p>
    <w:p w:rsidR="007F63CE" w:rsidRPr="007F63CE" w:rsidRDefault="007F63CE"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1. Persiapan lahan</w:t>
      </w:r>
    </w:p>
    <w:p w:rsidR="007F63CE" w:rsidRPr="007F63CE" w:rsidRDefault="007F63CE"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Lahan yang akan digunakan dibajak 2 kali sedalam 15-20 cm, lalu digaru, dan diratakan, dibersihkan dari sisa tanaman dan gulma dan dibuat bedengan selebar 2 meter dan panjang 2 meter sebanyak 18 bedengan. </w:t>
      </w:r>
      <w:proofErr w:type="gramStart"/>
      <w:r w:rsidRPr="007F63CE">
        <w:rPr>
          <w:rStyle w:val="SubtleEmphasis"/>
          <w:rFonts w:ascii="Times New Roman" w:hAnsi="Times New Roman" w:cs="Times New Roman"/>
          <w:i w:val="0"/>
          <w:color w:val="000000" w:themeColor="text1"/>
          <w:sz w:val="24"/>
          <w:szCs w:val="24"/>
        </w:rPr>
        <w:t>Antar bedengan dibuat saluran drainase dalam 50 cm dan lebar 50 cm yang berfungsi sebagai saluran irigasi pada saat kering.</w:t>
      </w:r>
      <w:proofErr w:type="gramEnd"/>
      <w:r w:rsidRPr="007F63CE">
        <w:rPr>
          <w:rStyle w:val="SubtleEmphasis"/>
          <w:rFonts w:ascii="Times New Roman" w:hAnsi="Times New Roman" w:cs="Times New Roman"/>
          <w:i w:val="0"/>
          <w:color w:val="000000" w:themeColor="text1"/>
          <w:sz w:val="24"/>
          <w:szCs w:val="24"/>
        </w:rPr>
        <w:t xml:space="preserve"> Selanjutnya, ditambahkan pupuk kandang yang sudah jadi sebanyak 1</w:t>
      </w:r>
      <w:proofErr w:type="gramStart"/>
      <w:r w:rsidRPr="007F63CE">
        <w:rPr>
          <w:rStyle w:val="SubtleEmphasis"/>
          <w:rFonts w:ascii="Times New Roman" w:hAnsi="Times New Roman" w:cs="Times New Roman"/>
          <w:i w:val="0"/>
          <w:color w:val="000000" w:themeColor="text1"/>
          <w:sz w:val="24"/>
          <w:szCs w:val="24"/>
        </w:rPr>
        <w:t>,2</w:t>
      </w:r>
      <w:proofErr w:type="gramEnd"/>
      <w:r w:rsidRPr="007F63CE">
        <w:rPr>
          <w:rStyle w:val="SubtleEmphasis"/>
          <w:rFonts w:ascii="Times New Roman" w:hAnsi="Times New Roman" w:cs="Times New Roman"/>
          <w:i w:val="0"/>
          <w:color w:val="000000" w:themeColor="text1"/>
          <w:sz w:val="24"/>
          <w:szCs w:val="24"/>
        </w:rPr>
        <w:t xml:space="preserve"> kg/bedengan campurkan secara merata sedalam olah tanah.</w:t>
      </w:r>
    </w:p>
    <w:p w:rsidR="007F63CE" w:rsidRPr="007F63CE" w:rsidRDefault="007F63CE"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2</w:t>
      </w:r>
      <w:r w:rsidRPr="007F63CE">
        <w:rPr>
          <w:rStyle w:val="SubtleEmphasis"/>
          <w:rFonts w:ascii="Times New Roman" w:hAnsi="Times New Roman" w:cs="Times New Roman"/>
          <w:i w:val="0"/>
          <w:color w:val="000000" w:themeColor="text1"/>
          <w:sz w:val="24"/>
          <w:szCs w:val="24"/>
        </w:rPr>
        <w:t>. Persiapan benih</w:t>
      </w:r>
    </w:p>
    <w:p w:rsidR="007F63CE" w:rsidRPr="007F63CE" w:rsidRDefault="007F63CE"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Benih kacang tanah didapat dari Balai Tanaman Aneka Kacang dan Umbi Kendalpayak Malang.</w:t>
      </w:r>
      <w:proofErr w:type="gramEnd"/>
      <w:r w:rsidRPr="007F63CE">
        <w:rPr>
          <w:rStyle w:val="SubtleEmphasis"/>
          <w:rFonts w:ascii="Times New Roman" w:hAnsi="Times New Roman" w:cs="Times New Roman"/>
          <w:i w:val="0"/>
          <w:color w:val="000000" w:themeColor="text1"/>
          <w:sz w:val="24"/>
          <w:szCs w:val="24"/>
        </w:rPr>
        <w:t xml:space="preserve"> </w:t>
      </w:r>
      <w:proofErr w:type="gramStart"/>
      <w:r w:rsidRPr="007F63CE">
        <w:rPr>
          <w:rStyle w:val="SubtleEmphasis"/>
          <w:rFonts w:ascii="Times New Roman" w:hAnsi="Times New Roman" w:cs="Times New Roman"/>
          <w:i w:val="0"/>
          <w:color w:val="000000" w:themeColor="text1"/>
          <w:sz w:val="24"/>
          <w:szCs w:val="24"/>
        </w:rPr>
        <w:t>Benih yang dipilih benih yang baik, bernas, tidak berlubang, bentuk fisik benih baik.</w:t>
      </w:r>
      <w:proofErr w:type="gramEnd"/>
      <w:r w:rsidRPr="007F63CE">
        <w:rPr>
          <w:rStyle w:val="SubtleEmphasis"/>
          <w:rFonts w:ascii="Times New Roman" w:hAnsi="Times New Roman" w:cs="Times New Roman"/>
          <w:i w:val="0"/>
          <w:color w:val="000000" w:themeColor="text1"/>
          <w:sz w:val="24"/>
          <w:szCs w:val="24"/>
        </w:rPr>
        <w:t xml:space="preserve"> Benih yang ditanam dilakukan seleksi benih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manual saat dilakukan penanaman.</w:t>
      </w:r>
    </w:p>
    <w:p w:rsidR="007F63CE" w:rsidRPr="007F63CE" w:rsidRDefault="007F63CE" w:rsidP="00604337">
      <w:pPr>
        <w:pStyle w:val="ListParagraph"/>
        <w:spacing w:line="240" w:lineRule="auto"/>
        <w:ind w:left="0" w:right="-46" w:firstLine="709"/>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3</w:t>
      </w:r>
      <w:r w:rsidRPr="007F63CE">
        <w:rPr>
          <w:rStyle w:val="SubtleEmphasis"/>
          <w:rFonts w:ascii="Times New Roman" w:hAnsi="Times New Roman" w:cs="Times New Roman"/>
          <w:i w:val="0"/>
          <w:color w:val="000000" w:themeColor="text1"/>
          <w:sz w:val="24"/>
          <w:szCs w:val="24"/>
        </w:rPr>
        <w:t>. Pemberian PGPR</w:t>
      </w:r>
    </w:p>
    <w:p w:rsidR="007F63CE" w:rsidRPr="007F63CE" w:rsidRDefault="007F63CE" w:rsidP="00604337">
      <w:pPr>
        <w:pStyle w:val="ListParagraph"/>
        <w:spacing w:line="240" w:lineRule="auto"/>
        <w:ind w:right="-46" w:firstLine="273"/>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Konsorsium PGPR dari penelitian Aiman, dkk.</w:t>
      </w:r>
      <w:proofErr w:type="gramEnd"/>
      <w:r w:rsidRPr="007F63CE">
        <w:rPr>
          <w:rStyle w:val="SubtleEmphasis"/>
          <w:rFonts w:ascii="Times New Roman" w:hAnsi="Times New Roman" w:cs="Times New Roman"/>
          <w:i w:val="0"/>
          <w:color w:val="000000" w:themeColor="text1"/>
          <w:sz w:val="24"/>
          <w:szCs w:val="24"/>
        </w:rPr>
        <w:t xml:space="preserve"> </w:t>
      </w:r>
      <w:proofErr w:type="gramStart"/>
      <w:r w:rsidRPr="007F63CE">
        <w:rPr>
          <w:rStyle w:val="SubtleEmphasis"/>
          <w:rFonts w:ascii="Times New Roman" w:hAnsi="Times New Roman" w:cs="Times New Roman"/>
          <w:i w:val="0"/>
          <w:color w:val="000000" w:themeColor="text1"/>
          <w:sz w:val="24"/>
          <w:szCs w:val="24"/>
        </w:rPr>
        <w:t>(2013) K2K9K15C7.</w:t>
      </w:r>
      <w:proofErr w:type="gramEnd"/>
    </w:p>
    <w:p w:rsidR="007F63CE" w:rsidRPr="007F63CE" w:rsidRDefault="007F63CE" w:rsidP="00604337">
      <w:pPr>
        <w:pStyle w:val="ListParagraph"/>
        <w:numPr>
          <w:ilvl w:val="0"/>
          <w:numId w:val="2"/>
        </w:numPr>
        <w:spacing w:line="240" w:lineRule="auto"/>
        <w:ind w:left="0" w:right="-46" w:firstLine="709"/>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lastRenderedPageBreak/>
        <w:t xml:space="preserve">Perbanyakan dan penyimpanan konsorsium PGPR </w:t>
      </w:r>
    </w:p>
    <w:p w:rsidR="007F63CE" w:rsidRPr="007F63CE" w:rsidRDefault="007F63CE" w:rsidP="00604337">
      <w:pPr>
        <w:pStyle w:val="ListParagraph"/>
        <w:spacing w:line="240" w:lineRule="auto"/>
        <w:ind w:left="993" w:right="-46" w:firstLine="447"/>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Perbanyakan konsorsium PGPR perlakuan lama penyimpanan 2 </w:t>
      </w:r>
      <w:proofErr w:type="gramStart"/>
      <w:r w:rsidRPr="007F63CE">
        <w:rPr>
          <w:rStyle w:val="SubtleEmphasis"/>
          <w:rFonts w:ascii="Times New Roman" w:hAnsi="Times New Roman" w:cs="Times New Roman"/>
          <w:i w:val="0"/>
          <w:color w:val="000000" w:themeColor="text1"/>
          <w:sz w:val="24"/>
          <w:szCs w:val="24"/>
        </w:rPr>
        <w:t>minggu :</w:t>
      </w:r>
      <w:proofErr w:type="gramEnd"/>
    </w:p>
    <w:p w:rsidR="007F63CE" w:rsidRPr="007F63CE" w:rsidRDefault="007F63CE" w:rsidP="00604337">
      <w:pPr>
        <w:pStyle w:val="ListParagraph"/>
        <w:numPr>
          <w:ilvl w:val="0"/>
          <w:numId w:val="3"/>
        </w:numPr>
        <w:spacing w:line="240" w:lineRule="auto"/>
        <w:ind w:left="993" w:right="-46" w:hanging="284"/>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Merebus air sebanyak 10 liter sampai mendidih, kemudian masukkan gula 200 g, bekatul 1 kg, terasi 100 g, kapur dolomit 1 sendok makan ke dalam air tersebut. Selanjutnya, diaduk secara terus menerus sampai merata selama 15 menit lalu didinginkan,</w:t>
      </w:r>
    </w:p>
    <w:p w:rsidR="007F63CE" w:rsidRPr="007F63CE" w:rsidRDefault="007F63CE" w:rsidP="00604337">
      <w:pPr>
        <w:pStyle w:val="ListParagraph"/>
        <w:numPr>
          <w:ilvl w:val="0"/>
          <w:numId w:val="3"/>
        </w:numPr>
        <w:spacing w:line="240" w:lineRule="auto"/>
        <w:ind w:left="993" w:right="-46" w:hanging="284"/>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Setelah dingin dan suhunya sama dengan suhu ruangan, larutan disaring dan diperas menggunakan saringan hingga diperoleh larutan pekat hasil perasan,</w:t>
      </w:r>
    </w:p>
    <w:p w:rsidR="007F63CE" w:rsidRPr="007F63CE" w:rsidRDefault="007F63CE" w:rsidP="00604337">
      <w:pPr>
        <w:pStyle w:val="ListParagraph"/>
        <w:numPr>
          <w:ilvl w:val="0"/>
          <w:numId w:val="3"/>
        </w:numPr>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Larutan hasil perasan diambil sebanyak 5 liter kemudian dimasukkan ke dalam jirigen,</w:t>
      </w:r>
    </w:p>
    <w:p w:rsidR="007F63CE" w:rsidRPr="007F63CE" w:rsidRDefault="007F63CE" w:rsidP="00604337">
      <w:pPr>
        <w:pStyle w:val="ListParagraph"/>
        <w:numPr>
          <w:ilvl w:val="0"/>
          <w:numId w:val="3"/>
        </w:numPr>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Sumber bakteri sebanyak 50 ml dimasukkan ke dalam 5 larutan hasil perasan kemudian ditutup dan diinkubasikan selama 14 hari,</w:t>
      </w:r>
    </w:p>
    <w:p w:rsidR="007F63CE" w:rsidRPr="007F63CE" w:rsidRDefault="007F63CE" w:rsidP="00604337">
      <w:pPr>
        <w:pStyle w:val="ListParagraph"/>
        <w:numPr>
          <w:ilvl w:val="0"/>
          <w:numId w:val="3"/>
        </w:numPr>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Dilakukan pengadukan jirigen secara perlahan setiap hari selama masa inkubasi,</w:t>
      </w:r>
    </w:p>
    <w:p w:rsidR="007F63CE" w:rsidRPr="007F63CE" w:rsidRDefault="007F63CE" w:rsidP="00604337">
      <w:pPr>
        <w:pStyle w:val="ListParagraph"/>
        <w:numPr>
          <w:ilvl w:val="0"/>
          <w:numId w:val="3"/>
        </w:numPr>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Setelah 14 hari diinkubasi, konsorsium PGPR siap digunakan.</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4</w:t>
      </w:r>
      <w:r w:rsidRPr="007F63CE">
        <w:rPr>
          <w:rStyle w:val="SubtleEmphasis"/>
          <w:rFonts w:ascii="Times New Roman" w:hAnsi="Times New Roman" w:cs="Times New Roman"/>
          <w:i w:val="0"/>
          <w:color w:val="000000" w:themeColor="text1"/>
          <w:sz w:val="24"/>
          <w:szCs w:val="24"/>
        </w:rPr>
        <w:t>. Pembuatan konsentrasi konsorsium PGPR</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Konsentrasi 25 ml/air, disiapkan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dimasukkan larutan konsorsium PGPR ke dalam gelas ukur sebanyak 25 ml kemudian ditambahkan air 975 ml. </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5</w:t>
      </w:r>
      <w:r w:rsidRPr="007F63CE">
        <w:rPr>
          <w:rStyle w:val="SubtleEmphasis"/>
          <w:rFonts w:ascii="Times New Roman" w:hAnsi="Times New Roman" w:cs="Times New Roman"/>
          <w:i w:val="0"/>
          <w:color w:val="000000" w:themeColor="text1"/>
          <w:sz w:val="24"/>
          <w:szCs w:val="24"/>
        </w:rPr>
        <w:t>. Aplikasi PGPR</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Aplikasi PGPR dilakukan sebanyak tiga kali yaitu pada hari ke 2 sebelum tanam dilakukan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menyebarkan secara merata terhadap bedengan diberikan sesuai dengan konsentrasi </w:t>
      </w:r>
      <w:r w:rsidRPr="007F63CE">
        <w:rPr>
          <w:rStyle w:val="SubtleEmphasis"/>
          <w:rFonts w:ascii="Times New Roman" w:hAnsi="Times New Roman" w:cs="Times New Roman"/>
          <w:i w:val="0"/>
          <w:color w:val="000000" w:themeColor="text1"/>
          <w:sz w:val="24"/>
          <w:szCs w:val="24"/>
        </w:rPr>
        <w:lastRenderedPageBreak/>
        <w:t>masing-masing perlakuan, aplikasi ke-2 dilakukan pada 10 hari setelah tanam dan aplikasi ke-3 pada 35 hari setelah tanam dengan cara diberikan pada daerah perakaran tanaman yang ada di bedengan diberikan sesuai dengan konsentrasi masing-masing perlakuan.</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6</w:t>
      </w:r>
      <w:r w:rsidRPr="007F63CE">
        <w:rPr>
          <w:rStyle w:val="SubtleEmphasis"/>
          <w:rFonts w:ascii="Times New Roman" w:hAnsi="Times New Roman" w:cs="Times New Roman"/>
          <w:i w:val="0"/>
          <w:color w:val="000000" w:themeColor="text1"/>
          <w:sz w:val="24"/>
          <w:szCs w:val="24"/>
        </w:rPr>
        <w:t>. Penanaman</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Benih yang telah disiapkan selanjutnya ditanam pada lahan sesuai perlakuan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ditugal sedalam 3 cm menggunakan kayu yang diruncingkan. </w:t>
      </w:r>
      <w:proofErr w:type="gramStart"/>
      <w:r w:rsidRPr="007F63CE">
        <w:rPr>
          <w:rStyle w:val="SubtleEmphasis"/>
          <w:rFonts w:ascii="Times New Roman" w:hAnsi="Times New Roman" w:cs="Times New Roman"/>
          <w:i w:val="0"/>
          <w:color w:val="000000" w:themeColor="text1"/>
          <w:sz w:val="24"/>
          <w:szCs w:val="24"/>
        </w:rPr>
        <w:t>Jarak tanam yang digunakan 40 cm x 20 cm. Benih yang ditanam 2 biji per lubang dan lubang tanam ditutup dengan tanah.</w:t>
      </w:r>
      <w:proofErr w:type="gramEnd"/>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7</w:t>
      </w:r>
      <w:r w:rsidRPr="007F63CE">
        <w:rPr>
          <w:rStyle w:val="SubtleEmphasis"/>
          <w:rFonts w:ascii="Times New Roman" w:hAnsi="Times New Roman" w:cs="Times New Roman"/>
          <w:i w:val="0"/>
          <w:color w:val="000000" w:themeColor="text1"/>
          <w:sz w:val="24"/>
          <w:szCs w:val="24"/>
        </w:rPr>
        <w:t>. Pemeliharaan</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Pemeliharaan yang dilakukan meliputi penyiraman, penyulaman dan penjarangan, penyiangan gulma, pemupukan dan pengendalian </w:t>
      </w:r>
      <w:proofErr w:type="gramStart"/>
      <w:r w:rsidRPr="007F63CE">
        <w:rPr>
          <w:rStyle w:val="SubtleEmphasis"/>
          <w:rFonts w:ascii="Times New Roman" w:hAnsi="Times New Roman" w:cs="Times New Roman"/>
          <w:i w:val="0"/>
          <w:color w:val="000000" w:themeColor="text1"/>
          <w:sz w:val="24"/>
          <w:szCs w:val="24"/>
        </w:rPr>
        <w:t>hama</w:t>
      </w:r>
      <w:proofErr w:type="gramEnd"/>
      <w:r w:rsidRPr="007F63CE">
        <w:rPr>
          <w:rStyle w:val="SubtleEmphasis"/>
          <w:rFonts w:ascii="Times New Roman" w:hAnsi="Times New Roman" w:cs="Times New Roman"/>
          <w:i w:val="0"/>
          <w:color w:val="000000" w:themeColor="text1"/>
          <w:sz w:val="24"/>
          <w:szCs w:val="24"/>
        </w:rPr>
        <w:t xml:space="preserve"> penyakit.</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8</w:t>
      </w:r>
      <w:r w:rsidRPr="007F63CE">
        <w:rPr>
          <w:rStyle w:val="SubtleEmphasis"/>
          <w:rFonts w:ascii="Times New Roman" w:hAnsi="Times New Roman" w:cs="Times New Roman"/>
          <w:i w:val="0"/>
          <w:color w:val="000000" w:themeColor="text1"/>
          <w:sz w:val="24"/>
          <w:szCs w:val="24"/>
        </w:rPr>
        <w:t>. Penyiraman</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Penyiraman dilakukan setiap 3 hari sekali (mempertimbangkan kondisi lahan) selama masa pertumbuhan dan 1 minggu sekali pada masa generatif dengan menggunakan perairan irigasi di sekitar lahan.</w:t>
      </w:r>
      <w:proofErr w:type="gramEnd"/>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9</w:t>
      </w:r>
      <w:r w:rsidRPr="007F63CE">
        <w:rPr>
          <w:rStyle w:val="SubtleEmphasis"/>
          <w:rFonts w:ascii="Times New Roman" w:hAnsi="Times New Roman" w:cs="Times New Roman"/>
          <w:i w:val="0"/>
          <w:color w:val="000000" w:themeColor="text1"/>
          <w:sz w:val="24"/>
          <w:szCs w:val="24"/>
        </w:rPr>
        <w:t>. Penyulaman dan Penjarangan</w:t>
      </w:r>
    </w:p>
    <w:p w:rsidR="007F63CE" w:rsidRPr="007F63CE" w:rsidRDefault="007F63CE" w:rsidP="00604337">
      <w:pPr>
        <w:pStyle w:val="ListParagraph"/>
        <w:spacing w:after="0" w:line="240" w:lineRule="auto"/>
        <w:ind w:left="1134" w:right="-46" w:firstLine="306"/>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Penyulaman dilakukan paling lambat satu minggu setelah tanam dengan menggunakan benih yang sudah disiapkan.</w:t>
      </w:r>
      <w:proofErr w:type="gramEnd"/>
      <w:r w:rsidRPr="007F63CE">
        <w:rPr>
          <w:rStyle w:val="SubtleEmphasis"/>
          <w:rFonts w:ascii="Times New Roman" w:hAnsi="Times New Roman" w:cs="Times New Roman"/>
          <w:i w:val="0"/>
          <w:color w:val="000000" w:themeColor="text1"/>
          <w:sz w:val="24"/>
          <w:szCs w:val="24"/>
        </w:rPr>
        <w:t xml:space="preserve"> Penjarangan dilakukan pada umur 2 minggu setelah tanam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memotong salah satu tanaman yang kurang baik pertumbuhannya menjadi 1 tanaman per lubang tanam.</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lang w:val="id-ID"/>
        </w:rPr>
        <w:t>10</w:t>
      </w:r>
      <w:r w:rsidRPr="007F63CE">
        <w:rPr>
          <w:rStyle w:val="SubtleEmphasis"/>
          <w:rFonts w:ascii="Times New Roman" w:hAnsi="Times New Roman" w:cs="Times New Roman"/>
          <w:i w:val="0"/>
          <w:color w:val="000000" w:themeColor="text1"/>
          <w:sz w:val="24"/>
          <w:szCs w:val="24"/>
        </w:rPr>
        <w:t>. Penyiangan gulma</w:t>
      </w:r>
    </w:p>
    <w:p w:rsidR="007F63CE" w:rsidRPr="007F63CE" w:rsidRDefault="007F63CE" w:rsidP="00604337">
      <w:pPr>
        <w:pStyle w:val="ListParagraph"/>
        <w:spacing w:after="0" w:line="240" w:lineRule="auto"/>
        <w:ind w:left="1134" w:right="-46" w:firstLine="306"/>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lastRenderedPageBreak/>
        <w:t>Penyiangan dilakukan secara manual dengan tangan (hand weeding) dan secara mekanik menggunakan koret atau cangkul.</w:t>
      </w:r>
      <w:proofErr w:type="gramEnd"/>
      <w:r w:rsidRPr="007F63CE">
        <w:rPr>
          <w:rStyle w:val="SubtleEmphasis"/>
          <w:rFonts w:ascii="Times New Roman" w:hAnsi="Times New Roman" w:cs="Times New Roman"/>
          <w:i w:val="0"/>
          <w:color w:val="000000" w:themeColor="text1"/>
          <w:sz w:val="24"/>
          <w:szCs w:val="24"/>
        </w:rPr>
        <w:t xml:space="preserve"> </w:t>
      </w:r>
      <w:proofErr w:type="gramStart"/>
      <w:r w:rsidRPr="007F63CE">
        <w:rPr>
          <w:rStyle w:val="SubtleEmphasis"/>
          <w:rFonts w:ascii="Times New Roman" w:hAnsi="Times New Roman" w:cs="Times New Roman"/>
          <w:i w:val="0"/>
          <w:color w:val="000000" w:themeColor="text1"/>
          <w:sz w:val="24"/>
          <w:szCs w:val="24"/>
        </w:rPr>
        <w:t>Pengendalian gulma dilakukan secara optimal, sehingga pertanaman kacang tanah tidak mengalami gangguan.</w:t>
      </w:r>
      <w:proofErr w:type="gramEnd"/>
      <w:r w:rsidRPr="007F63CE">
        <w:rPr>
          <w:rStyle w:val="SubtleEmphasis"/>
          <w:rFonts w:ascii="Times New Roman" w:hAnsi="Times New Roman" w:cs="Times New Roman"/>
          <w:i w:val="0"/>
          <w:color w:val="000000" w:themeColor="text1"/>
          <w:sz w:val="24"/>
          <w:szCs w:val="24"/>
        </w:rPr>
        <w:t xml:space="preserve"> </w:t>
      </w:r>
      <w:proofErr w:type="gramStart"/>
      <w:r w:rsidRPr="007F63CE">
        <w:rPr>
          <w:rStyle w:val="SubtleEmphasis"/>
          <w:rFonts w:ascii="Times New Roman" w:hAnsi="Times New Roman" w:cs="Times New Roman"/>
          <w:i w:val="0"/>
          <w:color w:val="000000" w:themeColor="text1"/>
          <w:sz w:val="24"/>
          <w:szCs w:val="24"/>
        </w:rPr>
        <w:t>Penyiangan minimal dilakukan dua kali, yaitu pada umur 10-14 hari dan 30-35 hari setelah tanam.</w:t>
      </w:r>
      <w:proofErr w:type="gramEnd"/>
      <w:r w:rsidRPr="007F63CE">
        <w:rPr>
          <w:rStyle w:val="SubtleEmphasis"/>
          <w:rFonts w:ascii="Times New Roman" w:hAnsi="Times New Roman" w:cs="Times New Roman"/>
          <w:i w:val="0"/>
          <w:color w:val="000000" w:themeColor="text1"/>
          <w:sz w:val="24"/>
          <w:szCs w:val="24"/>
        </w:rPr>
        <w:t xml:space="preserve"> Gulma dikeluarkan dari lahan pertanaman, Apabila masih diperlukan penyiangan lagi, maka penyiangan dilakukan setelah berbunga, pada umur 55-60 hari, dengan </w:t>
      </w:r>
      <w:proofErr w:type="gramStart"/>
      <w:r w:rsidRPr="007F63CE">
        <w:rPr>
          <w:rStyle w:val="SubtleEmphasis"/>
          <w:rFonts w:ascii="Times New Roman" w:hAnsi="Times New Roman" w:cs="Times New Roman"/>
          <w:i w:val="0"/>
          <w:color w:val="000000" w:themeColor="text1"/>
          <w:sz w:val="24"/>
          <w:szCs w:val="24"/>
        </w:rPr>
        <w:t>cara</w:t>
      </w:r>
      <w:proofErr w:type="gramEnd"/>
      <w:r w:rsidRPr="007F63CE">
        <w:rPr>
          <w:rStyle w:val="SubtleEmphasis"/>
          <w:rFonts w:ascii="Times New Roman" w:hAnsi="Times New Roman" w:cs="Times New Roman"/>
          <w:i w:val="0"/>
          <w:color w:val="000000" w:themeColor="text1"/>
          <w:sz w:val="24"/>
          <w:szCs w:val="24"/>
        </w:rPr>
        <w:t xml:space="preserve"> memotong pada pangkal batang gulma.</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1</w:t>
      </w:r>
      <w:r w:rsidRPr="007F63CE">
        <w:rPr>
          <w:rStyle w:val="SubtleEmphasis"/>
          <w:rFonts w:ascii="Times New Roman" w:hAnsi="Times New Roman" w:cs="Times New Roman"/>
          <w:i w:val="0"/>
          <w:color w:val="000000" w:themeColor="text1"/>
          <w:sz w:val="24"/>
          <w:szCs w:val="24"/>
          <w:lang w:val="id-ID"/>
        </w:rPr>
        <w:t>1</w:t>
      </w:r>
      <w:r w:rsidRPr="007F63CE">
        <w:rPr>
          <w:rStyle w:val="SubtleEmphasis"/>
          <w:rFonts w:ascii="Times New Roman" w:hAnsi="Times New Roman" w:cs="Times New Roman"/>
          <w:i w:val="0"/>
          <w:color w:val="000000" w:themeColor="text1"/>
          <w:sz w:val="24"/>
          <w:szCs w:val="24"/>
        </w:rPr>
        <w:t>. Pembubunan</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 xml:space="preserve">Pembubunan dilakukan sebelum tanaman berbunga maksimal 21 </w:t>
      </w:r>
      <w:proofErr w:type="gramStart"/>
      <w:r w:rsidRPr="007F63CE">
        <w:rPr>
          <w:rStyle w:val="SubtleEmphasis"/>
          <w:rFonts w:ascii="Times New Roman" w:hAnsi="Times New Roman" w:cs="Times New Roman"/>
          <w:i w:val="0"/>
          <w:color w:val="000000" w:themeColor="text1"/>
          <w:sz w:val="24"/>
          <w:szCs w:val="24"/>
        </w:rPr>
        <w:t>hst</w:t>
      </w:r>
      <w:proofErr w:type="gramEnd"/>
      <w:r w:rsidRPr="007F63CE">
        <w:rPr>
          <w:rStyle w:val="SubtleEmphasis"/>
          <w:rFonts w:ascii="Times New Roman" w:hAnsi="Times New Roman" w:cs="Times New Roman"/>
          <w:i w:val="0"/>
          <w:color w:val="000000" w:themeColor="text1"/>
          <w:sz w:val="24"/>
          <w:szCs w:val="24"/>
        </w:rPr>
        <w:t xml:space="preserve"> dengan cara tanah digemburkan kemudian ditumbun didekat pangkal batang tanaman dengan menggunakan gatol.</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1</w:t>
      </w:r>
      <w:r w:rsidRPr="007F63CE">
        <w:rPr>
          <w:rStyle w:val="SubtleEmphasis"/>
          <w:rFonts w:ascii="Times New Roman" w:hAnsi="Times New Roman" w:cs="Times New Roman"/>
          <w:i w:val="0"/>
          <w:color w:val="000000" w:themeColor="text1"/>
          <w:sz w:val="24"/>
          <w:szCs w:val="24"/>
          <w:lang w:val="id-ID"/>
        </w:rPr>
        <w:t>2</w:t>
      </w:r>
      <w:r w:rsidRPr="007F63CE">
        <w:rPr>
          <w:rStyle w:val="SubtleEmphasis"/>
          <w:rFonts w:ascii="Times New Roman" w:hAnsi="Times New Roman" w:cs="Times New Roman"/>
          <w:i w:val="0"/>
          <w:color w:val="000000" w:themeColor="text1"/>
          <w:sz w:val="24"/>
          <w:szCs w:val="24"/>
        </w:rPr>
        <w:t>. Pemupukan</w:t>
      </w:r>
    </w:p>
    <w:p w:rsidR="007F63CE" w:rsidRPr="007F63CE" w:rsidRDefault="007F63CE" w:rsidP="00604337">
      <w:pPr>
        <w:pStyle w:val="ListParagraph"/>
        <w:spacing w:line="240" w:lineRule="auto"/>
        <w:ind w:left="1134" w:right="-46" w:firstLine="306"/>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Pemupukan, pupuk yang digunakan adalah pupuk kandang</w:t>
      </w:r>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1</w:t>
      </w:r>
      <w:r w:rsidRPr="007F63CE">
        <w:rPr>
          <w:rStyle w:val="SubtleEmphasis"/>
          <w:rFonts w:ascii="Times New Roman" w:hAnsi="Times New Roman" w:cs="Times New Roman"/>
          <w:i w:val="0"/>
          <w:color w:val="000000" w:themeColor="text1"/>
          <w:sz w:val="24"/>
          <w:szCs w:val="24"/>
          <w:lang w:val="id-ID"/>
        </w:rPr>
        <w:t>3</w:t>
      </w:r>
      <w:r w:rsidRPr="007F63CE">
        <w:rPr>
          <w:rStyle w:val="SubtleEmphasis"/>
          <w:rFonts w:ascii="Times New Roman" w:hAnsi="Times New Roman" w:cs="Times New Roman"/>
          <w:i w:val="0"/>
          <w:color w:val="000000" w:themeColor="text1"/>
          <w:sz w:val="24"/>
          <w:szCs w:val="24"/>
        </w:rPr>
        <w:t xml:space="preserve">. Pengendalian </w:t>
      </w:r>
      <w:proofErr w:type="gramStart"/>
      <w:r w:rsidRPr="007F63CE">
        <w:rPr>
          <w:rStyle w:val="SubtleEmphasis"/>
          <w:rFonts w:ascii="Times New Roman" w:hAnsi="Times New Roman" w:cs="Times New Roman"/>
          <w:i w:val="0"/>
          <w:color w:val="000000" w:themeColor="text1"/>
          <w:sz w:val="24"/>
          <w:szCs w:val="24"/>
        </w:rPr>
        <w:t>hama</w:t>
      </w:r>
      <w:proofErr w:type="gramEnd"/>
      <w:r w:rsidRPr="007F63CE">
        <w:rPr>
          <w:rStyle w:val="SubtleEmphasis"/>
          <w:rFonts w:ascii="Times New Roman" w:hAnsi="Times New Roman" w:cs="Times New Roman"/>
          <w:i w:val="0"/>
          <w:color w:val="000000" w:themeColor="text1"/>
          <w:sz w:val="24"/>
          <w:szCs w:val="24"/>
        </w:rPr>
        <w:t xml:space="preserve"> dan penyakit</w:t>
      </w:r>
    </w:p>
    <w:p w:rsidR="007F63CE" w:rsidRPr="007F63CE" w:rsidRDefault="007F63CE" w:rsidP="00604337">
      <w:pPr>
        <w:pStyle w:val="ListParagraph"/>
        <w:spacing w:after="0" w:line="240" w:lineRule="auto"/>
        <w:ind w:left="1134" w:right="-46" w:firstLine="306"/>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Hama utama yang menyerang kacang tanah adalah tikus dan ulat grayak.</w:t>
      </w:r>
      <w:proofErr w:type="gramEnd"/>
      <w:r w:rsidRPr="007F63CE">
        <w:rPr>
          <w:rStyle w:val="SubtleEmphasis"/>
          <w:rFonts w:ascii="Times New Roman" w:hAnsi="Times New Roman" w:cs="Times New Roman"/>
          <w:i w:val="0"/>
          <w:color w:val="000000" w:themeColor="text1"/>
          <w:sz w:val="24"/>
          <w:szCs w:val="24"/>
        </w:rPr>
        <w:t xml:space="preserve"> Untuk pencegahan, di sekitar areal lahan ditanam tanaman serai (adropogan nardus) sebagai tanaman pengendali </w:t>
      </w:r>
      <w:proofErr w:type="gramStart"/>
      <w:r w:rsidRPr="007F63CE">
        <w:rPr>
          <w:rStyle w:val="SubtleEmphasis"/>
          <w:rFonts w:ascii="Times New Roman" w:hAnsi="Times New Roman" w:cs="Times New Roman"/>
          <w:i w:val="0"/>
          <w:color w:val="000000" w:themeColor="text1"/>
          <w:sz w:val="24"/>
          <w:szCs w:val="24"/>
        </w:rPr>
        <w:t>hama</w:t>
      </w:r>
      <w:proofErr w:type="gramEnd"/>
      <w:r w:rsidRPr="007F63CE">
        <w:rPr>
          <w:rStyle w:val="SubtleEmphasis"/>
          <w:rFonts w:ascii="Times New Roman" w:hAnsi="Times New Roman" w:cs="Times New Roman"/>
          <w:i w:val="0"/>
          <w:color w:val="000000" w:themeColor="text1"/>
          <w:sz w:val="24"/>
          <w:szCs w:val="24"/>
        </w:rPr>
        <w:t xml:space="preserve">. Penyakit utama kacang tanah antara </w:t>
      </w:r>
      <w:proofErr w:type="gramStart"/>
      <w:r w:rsidRPr="007F63CE">
        <w:rPr>
          <w:rStyle w:val="SubtleEmphasis"/>
          <w:rFonts w:ascii="Times New Roman" w:hAnsi="Times New Roman" w:cs="Times New Roman"/>
          <w:i w:val="0"/>
          <w:color w:val="000000" w:themeColor="text1"/>
          <w:sz w:val="24"/>
          <w:szCs w:val="24"/>
        </w:rPr>
        <w:t>lain</w:t>
      </w:r>
      <w:proofErr w:type="gramEnd"/>
      <w:r w:rsidRPr="007F63CE">
        <w:rPr>
          <w:rStyle w:val="SubtleEmphasis"/>
          <w:rFonts w:ascii="Times New Roman" w:hAnsi="Times New Roman" w:cs="Times New Roman"/>
          <w:i w:val="0"/>
          <w:color w:val="000000" w:themeColor="text1"/>
          <w:sz w:val="24"/>
          <w:szCs w:val="24"/>
        </w:rPr>
        <w:t xml:space="preserve"> adalah layu bakteri, bercak daun, dan penyakit karat. </w:t>
      </w:r>
      <w:proofErr w:type="gramStart"/>
      <w:r w:rsidRPr="007F63CE">
        <w:rPr>
          <w:rStyle w:val="SubtleEmphasis"/>
          <w:rFonts w:ascii="Times New Roman" w:hAnsi="Times New Roman" w:cs="Times New Roman"/>
          <w:i w:val="0"/>
          <w:color w:val="000000" w:themeColor="text1"/>
          <w:sz w:val="24"/>
          <w:szCs w:val="24"/>
        </w:rPr>
        <w:t xml:space="preserve">Pengendalian dapat dilakukan menggunakan bahan-bahan organik seperti penyemprotan dengan menggunakan daun mimba (azadirachta indica) atau </w:t>
      </w:r>
      <w:r w:rsidRPr="007F63CE">
        <w:rPr>
          <w:rStyle w:val="SubtleEmphasis"/>
          <w:rFonts w:ascii="Times New Roman" w:hAnsi="Times New Roman" w:cs="Times New Roman"/>
          <w:i w:val="0"/>
          <w:color w:val="000000" w:themeColor="text1"/>
          <w:sz w:val="24"/>
          <w:szCs w:val="24"/>
        </w:rPr>
        <w:lastRenderedPageBreak/>
        <w:t>dengan menggunakan tanaman lainnya sesuai dengan kondisi tanaman.</w:t>
      </w:r>
      <w:proofErr w:type="gramEnd"/>
    </w:p>
    <w:p w:rsidR="007F63CE" w:rsidRPr="007F63CE" w:rsidRDefault="007F63CE" w:rsidP="00604337">
      <w:pPr>
        <w:pStyle w:val="ListParagraph"/>
        <w:spacing w:line="240" w:lineRule="auto"/>
        <w:ind w:left="1134" w:right="-46" w:hanging="425"/>
        <w:jc w:val="both"/>
        <w:rPr>
          <w:rStyle w:val="SubtleEmphasis"/>
          <w:rFonts w:ascii="Times New Roman" w:hAnsi="Times New Roman" w:cs="Times New Roman"/>
          <w:i w:val="0"/>
          <w:color w:val="000000" w:themeColor="text1"/>
          <w:sz w:val="24"/>
          <w:szCs w:val="24"/>
        </w:rPr>
      </w:pPr>
      <w:r w:rsidRPr="007F63CE">
        <w:rPr>
          <w:rStyle w:val="SubtleEmphasis"/>
          <w:rFonts w:ascii="Times New Roman" w:hAnsi="Times New Roman" w:cs="Times New Roman"/>
          <w:i w:val="0"/>
          <w:color w:val="000000" w:themeColor="text1"/>
          <w:sz w:val="24"/>
          <w:szCs w:val="24"/>
        </w:rPr>
        <w:t>1</w:t>
      </w:r>
      <w:r w:rsidRPr="007F63CE">
        <w:rPr>
          <w:rStyle w:val="SubtleEmphasis"/>
          <w:rFonts w:ascii="Times New Roman" w:hAnsi="Times New Roman" w:cs="Times New Roman"/>
          <w:i w:val="0"/>
          <w:color w:val="000000" w:themeColor="text1"/>
          <w:sz w:val="24"/>
          <w:szCs w:val="24"/>
          <w:lang w:val="id-ID"/>
        </w:rPr>
        <w:t>4</w:t>
      </w:r>
      <w:r w:rsidRPr="007F63CE">
        <w:rPr>
          <w:rStyle w:val="SubtleEmphasis"/>
          <w:rFonts w:ascii="Times New Roman" w:hAnsi="Times New Roman" w:cs="Times New Roman"/>
          <w:i w:val="0"/>
          <w:color w:val="000000" w:themeColor="text1"/>
          <w:sz w:val="24"/>
          <w:szCs w:val="24"/>
        </w:rPr>
        <w:t>. Pemanenan</w:t>
      </w:r>
    </w:p>
    <w:p w:rsidR="007F63CE" w:rsidRPr="007D69F2" w:rsidRDefault="007F63CE" w:rsidP="00604337">
      <w:pPr>
        <w:pStyle w:val="ListParagraph"/>
        <w:spacing w:after="0" w:line="240" w:lineRule="auto"/>
        <w:ind w:left="1134" w:right="-46" w:firstLine="306"/>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Pemanenan kacang tanah dilakukan kurang lebih umur 90 hari.</w:t>
      </w:r>
      <w:proofErr w:type="gramEnd"/>
      <w:r w:rsidRPr="007F63CE">
        <w:rPr>
          <w:rStyle w:val="SubtleEmphasis"/>
          <w:rFonts w:ascii="Times New Roman" w:hAnsi="Times New Roman" w:cs="Times New Roman"/>
          <w:i w:val="0"/>
          <w:color w:val="000000" w:themeColor="text1"/>
          <w:sz w:val="24"/>
          <w:szCs w:val="24"/>
        </w:rPr>
        <w:t xml:space="preserve"> Ciri-ciri tanaman kacang tanah siap panen antara </w:t>
      </w:r>
      <w:proofErr w:type="gramStart"/>
      <w:r w:rsidRPr="007F63CE">
        <w:rPr>
          <w:rStyle w:val="SubtleEmphasis"/>
          <w:rFonts w:ascii="Times New Roman" w:hAnsi="Times New Roman" w:cs="Times New Roman"/>
          <w:i w:val="0"/>
          <w:color w:val="000000" w:themeColor="text1"/>
          <w:sz w:val="24"/>
          <w:szCs w:val="24"/>
        </w:rPr>
        <w:t>lain</w:t>
      </w:r>
      <w:proofErr w:type="gramEnd"/>
      <w:r w:rsidRPr="007F63CE">
        <w:rPr>
          <w:rStyle w:val="SubtleEmphasis"/>
          <w:rFonts w:ascii="Times New Roman" w:hAnsi="Times New Roman" w:cs="Times New Roman"/>
          <w:i w:val="0"/>
          <w:color w:val="000000" w:themeColor="text1"/>
          <w:sz w:val="24"/>
          <w:szCs w:val="24"/>
        </w:rPr>
        <w:t xml:space="preserve"> batangnya mengeras, daun mulai menguning dan berguguran. </w:t>
      </w:r>
      <w:proofErr w:type="gramStart"/>
      <w:r w:rsidRPr="007F63CE">
        <w:rPr>
          <w:rStyle w:val="SubtleEmphasis"/>
          <w:rFonts w:ascii="Times New Roman" w:hAnsi="Times New Roman" w:cs="Times New Roman"/>
          <w:i w:val="0"/>
          <w:color w:val="000000" w:themeColor="text1"/>
          <w:sz w:val="24"/>
          <w:szCs w:val="24"/>
        </w:rPr>
        <w:t>Selain itu kita juga mengambil sampling dan memeriksa secara langsung apakah bijinya sudah terisi penuh atau belum</w:t>
      </w:r>
      <w:r w:rsidRPr="007D69F2">
        <w:rPr>
          <w:rStyle w:val="SubtleEmphasis"/>
          <w:rFonts w:ascii="Times New Roman" w:hAnsi="Times New Roman" w:cs="Times New Roman"/>
          <w:color w:val="000000" w:themeColor="text1"/>
          <w:sz w:val="24"/>
          <w:szCs w:val="24"/>
        </w:rPr>
        <w:t>.</w:t>
      </w:r>
      <w:proofErr w:type="gramEnd"/>
    </w:p>
    <w:p w:rsidR="007F63CE" w:rsidRPr="007F63CE" w:rsidRDefault="007F63CE" w:rsidP="00D916A4">
      <w:pPr>
        <w:pStyle w:val="Heading2"/>
        <w:spacing w:before="240" w:after="240" w:line="240" w:lineRule="auto"/>
        <w:ind w:right="-46"/>
        <w:jc w:val="center"/>
        <w:rPr>
          <w:rStyle w:val="SubtleEmphasis"/>
          <w:rFonts w:ascii="Times New Roman" w:hAnsi="Times New Roman" w:cs="Times New Roman"/>
          <w:b w:val="0"/>
          <w:bCs w:val="0"/>
          <w:i w:val="0"/>
          <w:iCs w:val="0"/>
          <w:color w:val="000000" w:themeColor="text1"/>
          <w:sz w:val="24"/>
          <w:szCs w:val="24"/>
        </w:rPr>
      </w:pPr>
      <w:bookmarkStart w:id="8" w:name="_Toc65105877"/>
      <w:r w:rsidRPr="007F63CE">
        <w:rPr>
          <w:rStyle w:val="SubtleEmphasis"/>
          <w:rFonts w:ascii="Times New Roman" w:hAnsi="Times New Roman" w:cs="Times New Roman"/>
          <w:i w:val="0"/>
          <w:color w:val="000000" w:themeColor="text1"/>
          <w:sz w:val="24"/>
          <w:szCs w:val="24"/>
        </w:rPr>
        <w:t>Analisis Data</w:t>
      </w:r>
      <w:bookmarkEnd w:id="8"/>
    </w:p>
    <w:p w:rsidR="007F63CE" w:rsidRPr="007F63CE" w:rsidRDefault="007F63CE" w:rsidP="00604337">
      <w:pPr>
        <w:pStyle w:val="ListParagraph"/>
        <w:spacing w:after="0" w:line="240" w:lineRule="auto"/>
        <w:ind w:left="0" w:right="-46" w:firstLine="709"/>
        <w:jc w:val="both"/>
        <w:rPr>
          <w:rStyle w:val="SubtleEmphasis"/>
          <w:rFonts w:ascii="Times New Roman" w:hAnsi="Times New Roman" w:cs="Times New Roman"/>
          <w:i w:val="0"/>
          <w:color w:val="000000" w:themeColor="text1"/>
          <w:sz w:val="24"/>
          <w:szCs w:val="24"/>
        </w:rPr>
      </w:pPr>
      <w:proofErr w:type="gramStart"/>
      <w:r w:rsidRPr="007F63CE">
        <w:rPr>
          <w:rStyle w:val="SubtleEmphasis"/>
          <w:rFonts w:ascii="Times New Roman" w:hAnsi="Times New Roman" w:cs="Times New Roman"/>
          <w:i w:val="0"/>
          <w:color w:val="000000" w:themeColor="text1"/>
          <w:sz w:val="24"/>
          <w:szCs w:val="24"/>
        </w:rPr>
        <w:t>Seluruh data yang diperoleh dari masing-masing pengamatan dianalisis menggunakan sidik ragam Rancangan Acak Kelompok Lengkap (RAKL) pada taraf 5 %.</w:t>
      </w:r>
      <w:proofErr w:type="gramEnd"/>
      <w:r w:rsidRPr="007F63CE">
        <w:rPr>
          <w:rStyle w:val="SubtleEmphasis"/>
          <w:rFonts w:ascii="Times New Roman" w:hAnsi="Times New Roman" w:cs="Times New Roman"/>
          <w:i w:val="0"/>
          <w:color w:val="000000" w:themeColor="text1"/>
          <w:sz w:val="24"/>
          <w:szCs w:val="24"/>
        </w:rPr>
        <w:t xml:space="preserve"> Jika terdapat </w:t>
      </w:r>
      <w:proofErr w:type="gramStart"/>
      <w:r w:rsidRPr="007F63CE">
        <w:rPr>
          <w:rStyle w:val="SubtleEmphasis"/>
          <w:rFonts w:ascii="Times New Roman" w:hAnsi="Times New Roman" w:cs="Times New Roman"/>
          <w:i w:val="0"/>
          <w:color w:val="000000" w:themeColor="text1"/>
          <w:sz w:val="24"/>
          <w:szCs w:val="24"/>
        </w:rPr>
        <w:t>beda</w:t>
      </w:r>
      <w:proofErr w:type="gramEnd"/>
      <w:r w:rsidRPr="007F63CE">
        <w:rPr>
          <w:rStyle w:val="SubtleEmphasis"/>
          <w:rFonts w:ascii="Times New Roman" w:hAnsi="Times New Roman" w:cs="Times New Roman"/>
          <w:i w:val="0"/>
          <w:color w:val="000000" w:themeColor="text1"/>
          <w:sz w:val="24"/>
          <w:szCs w:val="24"/>
        </w:rPr>
        <w:t xml:space="preserve"> nyata, maka untuk mengetahui perlakuan yang berbeda nyata dilakukan uji lanjut dengan Duncan Multiple Range Test (DMRT) taraf 5.</w:t>
      </w:r>
    </w:p>
    <w:p w:rsidR="007F63CE" w:rsidRPr="007D69F2" w:rsidRDefault="00CE0BEB" w:rsidP="00604337">
      <w:pPr>
        <w:pStyle w:val="Heading1"/>
        <w:spacing w:line="240" w:lineRule="auto"/>
        <w:ind w:right="-46"/>
        <w:jc w:val="center"/>
        <w:rPr>
          <w:rStyle w:val="SubtleEmphasis"/>
          <w:rFonts w:ascii="Times New Roman" w:hAnsi="Times New Roman" w:cs="Times New Roman"/>
          <w:b/>
          <w:bCs/>
          <w:i w:val="0"/>
          <w:iCs w:val="0"/>
          <w:color w:val="000000" w:themeColor="text1"/>
          <w:sz w:val="24"/>
          <w:szCs w:val="24"/>
        </w:rPr>
      </w:pPr>
      <w:bookmarkStart w:id="9" w:name="_Toc65105878"/>
      <w:r>
        <w:rPr>
          <w:rStyle w:val="SubtleEmphasis"/>
          <w:rFonts w:ascii="Times New Roman" w:hAnsi="Times New Roman" w:cs="Times New Roman"/>
          <w:b/>
          <w:bCs/>
          <w:i w:val="0"/>
          <w:iCs w:val="0"/>
          <w:color w:val="000000" w:themeColor="text1"/>
          <w:sz w:val="24"/>
          <w:szCs w:val="24"/>
          <w:lang w:val="id-ID"/>
        </w:rPr>
        <w:t>4</w:t>
      </w:r>
      <w:r w:rsidR="007F63CE" w:rsidRPr="007D69F2">
        <w:rPr>
          <w:rStyle w:val="SubtleEmphasis"/>
          <w:rFonts w:ascii="Times New Roman" w:hAnsi="Times New Roman" w:cs="Times New Roman"/>
          <w:b/>
          <w:bCs/>
          <w:i w:val="0"/>
          <w:iCs w:val="0"/>
          <w:color w:val="000000" w:themeColor="text1"/>
          <w:sz w:val="24"/>
          <w:szCs w:val="24"/>
        </w:rPr>
        <w:t>. HASIL ANALISIS DAN PEMBAHASAN</w:t>
      </w:r>
      <w:bookmarkEnd w:id="9"/>
    </w:p>
    <w:p w:rsidR="007F63CE" w:rsidRPr="00CE0BEB" w:rsidRDefault="007F63CE" w:rsidP="00604337">
      <w:pPr>
        <w:pStyle w:val="Heading2"/>
        <w:spacing w:before="240" w:line="240" w:lineRule="auto"/>
        <w:ind w:right="-46"/>
        <w:jc w:val="center"/>
        <w:rPr>
          <w:rStyle w:val="SubtleEmphasis"/>
          <w:rFonts w:ascii="Times New Roman" w:hAnsi="Times New Roman" w:cs="Times New Roman"/>
          <w:bCs w:val="0"/>
          <w:i w:val="0"/>
          <w:iCs w:val="0"/>
          <w:color w:val="000000" w:themeColor="text1"/>
          <w:sz w:val="24"/>
          <w:szCs w:val="24"/>
        </w:rPr>
      </w:pPr>
      <w:bookmarkStart w:id="10" w:name="_Toc65105879"/>
      <w:r w:rsidRPr="00CE0BEB">
        <w:rPr>
          <w:rStyle w:val="SubtleEmphasis"/>
          <w:rFonts w:ascii="Times New Roman" w:hAnsi="Times New Roman" w:cs="Times New Roman"/>
          <w:bCs w:val="0"/>
          <w:i w:val="0"/>
          <w:iCs w:val="0"/>
          <w:color w:val="000000" w:themeColor="text1"/>
          <w:sz w:val="24"/>
          <w:szCs w:val="24"/>
        </w:rPr>
        <w:t>Hasil Analisis</w:t>
      </w:r>
      <w:bookmarkEnd w:id="10"/>
    </w:p>
    <w:p w:rsidR="007F63CE" w:rsidRPr="00CE0BEB" w:rsidRDefault="007F63CE" w:rsidP="00D916A4">
      <w:pPr>
        <w:spacing w:before="240" w:line="240" w:lineRule="auto"/>
        <w:ind w:right="-46"/>
        <w:jc w:val="both"/>
        <w:rPr>
          <w:rStyle w:val="SubtleEmphasis"/>
          <w:rFonts w:ascii="Times New Roman" w:hAnsi="Times New Roman" w:cs="Times New Roman"/>
          <w:b/>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 </w:t>
      </w:r>
      <w:r w:rsidRPr="00CE0BEB">
        <w:rPr>
          <w:rStyle w:val="SubtleEmphasis"/>
          <w:rFonts w:ascii="Times New Roman" w:hAnsi="Times New Roman" w:cs="Times New Roman"/>
          <w:b/>
          <w:i w:val="0"/>
          <w:color w:val="000000" w:themeColor="text1"/>
          <w:sz w:val="24"/>
          <w:szCs w:val="24"/>
        </w:rPr>
        <w:t>Tinggi Tanaman</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Hasil sidik ragam tinggi tanaman umur 2, 4 dan 6 minggu setelah tanam (MST) tidak berbeda nyata (Lampiran).</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Purata tinggi tanaman disajikan pada Tabel 1.</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11" w:name="_Toc65081015"/>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1</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tinggi tanaman 2, 4 dan 6 minggu setelah tanam ( cm ).</w:t>
      </w:r>
      <w:bookmarkEnd w:id="11"/>
    </w:p>
    <w:tbl>
      <w:tblPr>
        <w:tblW w:w="3718" w:type="dxa"/>
        <w:tblInd w:w="392" w:type="dxa"/>
        <w:tblLook w:val="04A0" w:firstRow="1" w:lastRow="0" w:firstColumn="1" w:lastColumn="0" w:noHBand="0" w:noVBand="1"/>
      </w:tblPr>
      <w:tblGrid>
        <w:gridCol w:w="1264"/>
        <w:gridCol w:w="1004"/>
        <w:gridCol w:w="934"/>
        <w:gridCol w:w="516"/>
      </w:tblGrid>
      <w:tr w:rsidR="00604337" w:rsidRPr="007D69F2" w:rsidTr="00D916A4">
        <w:trPr>
          <w:gridAfter w:val="1"/>
          <w:wAfter w:w="516" w:type="dxa"/>
          <w:trHeight w:val="6"/>
        </w:trPr>
        <w:tc>
          <w:tcPr>
            <w:tcW w:w="1264" w:type="dxa"/>
            <w:vMerge w:val="restart"/>
            <w:tcBorders>
              <w:top w:val="single" w:sz="4" w:space="0" w:color="auto"/>
              <w:bottom w:val="single" w:sz="4" w:space="0" w:color="auto"/>
            </w:tcBorders>
            <w:shd w:val="clear" w:color="auto" w:fill="auto"/>
            <w:noWrap/>
            <w:vAlign w:val="center"/>
            <w:hideMark/>
          </w:tcPr>
          <w:p w:rsidR="007F63CE" w:rsidRPr="007D69F2" w:rsidRDefault="007F63CE" w:rsidP="00604337">
            <w:pPr>
              <w:spacing w:after="0" w:line="240" w:lineRule="auto"/>
              <w:ind w:left="284" w:right="-46" w:hanging="28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Perlakuan</w:t>
            </w:r>
          </w:p>
        </w:tc>
        <w:tc>
          <w:tcPr>
            <w:tcW w:w="1938" w:type="dxa"/>
            <w:gridSpan w:val="2"/>
            <w:tcBorders>
              <w:top w:val="single" w:sz="4" w:space="0" w:color="auto"/>
              <w:bottom w:val="single" w:sz="4" w:space="0" w:color="auto"/>
            </w:tcBorders>
            <w:shd w:val="clear" w:color="auto" w:fill="auto"/>
            <w:noWrap/>
            <w:vAlign w:val="center"/>
            <w:hideMark/>
          </w:tcPr>
          <w:p w:rsidR="00D916A4" w:rsidRDefault="00D916A4" w:rsidP="00604337">
            <w:pPr>
              <w:spacing w:after="0" w:line="240" w:lineRule="auto"/>
              <w:ind w:left="-151" w:right="-46"/>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  </w:t>
            </w:r>
            <w:r w:rsidR="007F63CE" w:rsidRPr="007D69F2">
              <w:rPr>
                <w:rFonts w:ascii="Times New Roman" w:hAnsi="Times New Roman" w:cs="Times New Roman"/>
                <w:color w:val="000000" w:themeColor="text1"/>
                <w:sz w:val="24"/>
                <w:szCs w:val="24"/>
                <w:lang w:eastAsia="id-ID"/>
              </w:rPr>
              <w:t xml:space="preserve">Tinggi </w:t>
            </w:r>
          </w:p>
          <w:p w:rsidR="00D916A4" w:rsidRDefault="00D916A4" w:rsidP="00604337">
            <w:pPr>
              <w:spacing w:after="0" w:line="240" w:lineRule="auto"/>
              <w:ind w:left="-151" w:right="-46"/>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  </w:t>
            </w:r>
            <w:r w:rsidR="007F63CE" w:rsidRPr="007D69F2">
              <w:rPr>
                <w:rFonts w:ascii="Times New Roman" w:hAnsi="Times New Roman" w:cs="Times New Roman"/>
                <w:color w:val="000000" w:themeColor="text1"/>
                <w:sz w:val="24"/>
                <w:szCs w:val="24"/>
                <w:lang w:eastAsia="id-ID"/>
              </w:rPr>
              <w:t>Tanaman</w:t>
            </w:r>
          </w:p>
          <w:p w:rsidR="007F63CE" w:rsidRPr="007D69F2" w:rsidRDefault="007F63CE" w:rsidP="00604337">
            <w:pPr>
              <w:spacing w:after="0" w:line="240" w:lineRule="auto"/>
              <w:ind w:left="-151"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 xml:space="preserve"> (cm) Umur</w:t>
            </w:r>
          </w:p>
        </w:tc>
      </w:tr>
      <w:tr w:rsidR="00604337" w:rsidRPr="007D69F2" w:rsidTr="00D916A4">
        <w:trPr>
          <w:trHeight w:val="6"/>
        </w:trPr>
        <w:tc>
          <w:tcPr>
            <w:tcW w:w="1264" w:type="dxa"/>
            <w:vMerge/>
            <w:tcBorders>
              <w:top w:val="single" w:sz="4" w:space="0" w:color="auto"/>
              <w:bottom w:val="single" w:sz="4" w:space="0" w:color="auto"/>
            </w:tcBorders>
            <w:vAlign w:val="center"/>
            <w:hideMark/>
          </w:tcPr>
          <w:p w:rsidR="007F63CE" w:rsidRPr="007D69F2" w:rsidRDefault="007F63CE" w:rsidP="00604337">
            <w:pPr>
              <w:spacing w:after="0" w:line="240" w:lineRule="auto"/>
              <w:ind w:left="284" w:right="-46" w:firstLine="709"/>
              <w:jc w:val="both"/>
              <w:rPr>
                <w:rFonts w:ascii="Times New Roman" w:hAnsi="Times New Roman" w:cs="Times New Roman"/>
                <w:color w:val="000000" w:themeColor="text1"/>
                <w:sz w:val="24"/>
                <w:szCs w:val="24"/>
                <w:lang w:val="id-ID" w:eastAsia="id-ID"/>
              </w:rPr>
            </w:pPr>
          </w:p>
        </w:tc>
        <w:tc>
          <w:tcPr>
            <w:tcW w:w="1004" w:type="dxa"/>
            <w:tcBorders>
              <w:top w:val="single" w:sz="4" w:space="0" w:color="auto"/>
              <w:bottom w:val="single" w:sz="4" w:space="0" w:color="auto"/>
            </w:tcBorders>
            <w:shd w:val="clear" w:color="auto" w:fill="auto"/>
            <w:noWrap/>
            <w:vAlign w:val="center"/>
            <w:hideMark/>
          </w:tcPr>
          <w:p w:rsidR="007305D0" w:rsidRDefault="007F63CE" w:rsidP="00604337">
            <w:pPr>
              <w:spacing w:after="0" w:line="240" w:lineRule="auto"/>
              <w:ind w:left="-151" w:right="-46" w:firstLine="142"/>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2</w:t>
            </w:r>
          </w:p>
          <w:p w:rsidR="007F63CE" w:rsidRPr="00D916A4" w:rsidRDefault="00D916A4" w:rsidP="00604337">
            <w:pPr>
              <w:spacing w:after="0" w:line="240" w:lineRule="auto"/>
              <w:ind w:left="-151"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 </w:t>
            </w:r>
            <w:r w:rsidR="007F63CE" w:rsidRPr="007D69F2">
              <w:rPr>
                <w:rFonts w:ascii="Times New Roman" w:hAnsi="Times New Roman" w:cs="Times New Roman"/>
                <w:color w:val="000000" w:themeColor="text1"/>
                <w:sz w:val="24"/>
                <w:szCs w:val="24"/>
                <w:lang w:eastAsia="id-ID"/>
              </w:rPr>
              <w:t>MST</w:t>
            </w:r>
          </w:p>
        </w:tc>
        <w:tc>
          <w:tcPr>
            <w:tcW w:w="934" w:type="dxa"/>
            <w:tcBorders>
              <w:top w:val="single" w:sz="4" w:space="0" w:color="auto"/>
              <w:bottom w:val="single" w:sz="4" w:space="0" w:color="auto"/>
            </w:tcBorders>
            <w:shd w:val="clear" w:color="auto" w:fill="auto"/>
            <w:noWrap/>
            <w:vAlign w:val="center"/>
            <w:hideMark/>
          </w:tcPr>
          <w:p w:rsidR="007305D0" w:rsidRDefault="007F63CE" w:rsidP="00604337">
            <w:pPr>
              <w:spacing w:after="0" w:line="240" w:lineRule="auto"/>
              <w:ind w:left="-151" w:right="-46" w:firstLine="142"/>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 xml:space="preserve"> </w:t>
            </w:r>
            <w:r w:rsidRPr="007D69F2">
              <w:rPr>
                <w:rFonts w:ascii="Times New Roman" w:hAnsi="Times New Roman" w:cs="Times New Roman"/>
                <w:color w:val="000000" w:themeColor="text1"/>
                <w:sz w:val="24"/>
                <w:szCs w:val="24"/>
                <w:lang w:val="id-ID" w:eastAsia="id-ID"/>
              </w:rPr>
              <w:t>4</w:t>
            </w:r>
          </w:p>
          <w:p w:rsidR="007F63CE" w:rsidRPr="007D69F2" w:rsidRDefault="007F63CE" w:rsidP="00604337">
            <w:pPr>
              <w:spacing w:after="0" w:line="240" w:lineRule="auto"/>
              <w:ind w:left="-151" w:right="-46" w:firstLine="142"/>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MST</w:t>
            </w:r>
          </w:p>
        </w:tc>
        <w:tc>
          <w:tcPr>
            <w:tcW w:w="516" w:type="dxa"/>
            <w:tcBorders>
              <w:top w:val="single" w:sz="4" w:space="0" w:color="auto"/>
              <w:bottom w:val="single" w:sz="4" w:space="0" w:color="auto"/>
            </w:tcBorders>
            <w:shd w:val="clear" w:color="auto" w:fill="auto"/>
            <w:noWrap/>
            <w:vAlign w:val="center"/>
            <w:hideMark/>
          </w:tcPr>
          <w:p w:rsidR="007F63CE" w:rsidRPr="007D69F2" w:rsidRDefault="007F63CE" w:rsidP="00604337">
            <w:pPr>
              <w:spacing w:after="0" w:line="240" w:lineRule="auto"/>
              <w:ind w:left="-151" w:right="-46" w:firstLine="43"/>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 xml:space="preserve">6 </w:t>
            </w:r>
            <w:r w:rsidR="00D916A4">
              <w:rPr>
                <w:rFonts w:ascii="Times New Roman" w:hAnsi="Times New Roman" w:cs="Times New Roman"/>
                <w:color w:val="000000" w:themeColor="text1"/>
                <w:sz w:val="24"/>
                <w:szCs w:val="24"/>
                <w:lang w:val="id-ID" w:eastAsia="id-ID"/>
              </w:rPr>
              <w:t xml:space="preserve">   </w:t>
            </w:r>
            <w:r w:rsidRPr="007D69F2">
              <w:rPr>
                <w:rFonts w:ascii="Times New Roman" w:hAnsi="Times New Roman" w:cs="Times New Roman"/>
                <w:color w:val="000000" w:themeColor="text1"/>
                <w:sz w:val="24"/>
                <w:szCs w:val="24"/>
                <w:lang w:eastAsia="id-ID"/>
              </w:rPr>
              <w:t>MST</w:t>
            </w:r>
          </w:p>
        </w:tc>
      </w:tr>
      <w:tr w:rsidR="00604337" w:rsidRPr="007D69F2" w:rsidTr="00D916A4">
        <w:trPr>
          <w:trHeight w:val="6"/>
        </w:trPr>
        <w:tc>
          <w:tcPr>
            <w:tcW w:w="1264" w:type="dxa"/>
            <w:tcBorders>
              <w:top w:val="single" w:sz="4" w:space="0" w:color="auto"/>
            </w:tcBorders>
            <w:shd w:val="clear" w:color="auto" w:fill="auto"/>
            <w:noWrap/>
            <w:vAlign w:val="center"/>
          </w:tcPr>
          <w:p w:rsidR="007F63CE" w:rsidRPr="007D69F2" w:rsidRDefault="00F07FED" w:rsidP="00604337">
            <w:pPr>
              <w:spacing w:after="0" w:line="240" w:lineRule="auto"/>
              <w:ind w:right="-46"/>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Tanpa </w:t>
            </w:r>
            <w:r w:rsidR="007F63CE" w:rsidRPr="007D69F2">
              <w:rPr>
                <w:rFonts w:ascii="Times New Roman" w:hAnsi="Times New Roman" w:cs="Times New Roman"/>
                <w:color w:val="000000" w:themeColor="text1"/>
                <w:sz w:val="24"/>
                <w:szCs w:val="24"/>
                <w:lang w:val="id-ID" w:eastAsia="id-ID"/>
              </w:rPr>
              <w:t>PGPR Bioferti (kontrol</w:t>
            </w:r>
          </w:p>
        </w:tc>
        <w:tc>
          <w:tcPr>
            <w:tcW w:w="1004" w:type="dxa"/>
            <w:tcBorders>
              <w:top w:val="single" w:sz="4" w:space="0" w:color="auto"/>
            </w:tcBorders>
            <w:shd w:val="clear" w:color="auto" w:fill="auto"/>
            <w:noWrap/>
            <w:vAlign w:val="center"/>
            <w:hideMark/>
          </w:tcPr>
          <w:p w:rsidR="007F63CE" w:rsidRPr="007D69F2" w:rsidRDefault="007F63CE" w:rsidP="00604337">
            <w:pPr>
              <w:spacing w:after="0" w:line="240" w:lineRule="auto"/>
              <w:ind w:left="-289" w:right="-46" w:hanging="10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5,58 a</w:t>
            </w:r>
          </w:p>
        </w:tc>
        <w:tc>
          <w:tcPr>
            <w:tcW w:w="934" w:type="dxa"/>
            <w:tcBorders>
              <w:top w:val="single" w:sz="4" w:space="0" w:color="auto"/>
            </w:tcBorders>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11,1 a</w:t>
            </w:r>
          </w:p>
        </w:tc>
        <w:tc>
          <w:tcPr>
            <w:tcW w:w="516" w:type="dxa"/>
            <w:tcBorders>
              <w:top w:val="single" w:sz="4" w:space="0" w:color="auto"/>
            </w:tcBorders>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17,72 a</w:t>
            </w:r>
          </w:p>
        </w:tc>
      </w:tr>
      <w:tr w:rsidR="00604337" w:rsidRPr="007D69F2" w:rsidTr="00D916A4">
        <w:trPr>
          <w:trHeight w:val="6"/>
        </w:trPr>
        <w:tc>
          <w:tcPr>
            <w:tcW w:w="1264" w:type="dxa"/>
            <w:shd w:val="clear" w:color="auto" w:fill="auto"/>
            <w:noWrap/>
            <w:vAlign w:val="center"/>
          </w:tcPr>
          <w:p w:rsidR="007F63CE" w:rsidRPr="007D69F2" w:rsidRDefault="007F63CE" w:rsidP="00604337">
            <w:pPr>
              <w:spacing w:after="0" w:line="240" w:lineRule="auto"/>
              <w:ind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 xml:space="preserve">PGPR </w:t>
            </w:r>
            <w:r w:rsidRPr="007D69F2">
              <w:rPr>
                <w:rFonts w:ascii="Times New Roman" w:hAnsi="Times New Roman" w:cs="Times New Roman"/>
                <w:color w:val="000000" w:themeColor="text1"/>
                <w:sz w:val="24"/>
                <w:szCs w:val="24"/>
                <w:lang w:val="id-ID"/>
              </w:rPr>
              <w:lastRenderedPageBreak/>
              <w:t xml:space="preserve">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20 cc/l</w:t>
            </w:r>
          </w:p>
        </w:tc>
        <w:tc>
          <w:tcPr>
            <w:tcW w:w="1004"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5,96 a</w:t>
            </w:r>
          </w:p>
        </w:tc>
        <w:tc>
          <w:tcPr>
            <w:tcW w:w="934"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10,5 a</w:t>
            </w:r>
          </w:p>
        </w:tc>
        <w:tc>
          <w:tcPr>
            <w:tcW w:w="516"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18,73 a</w:t>
            </w:r>
          </w:p>
        </w:tc>
      </w:tr>
      <w:tr w:rsidR="00604337" w:rsidRPr="007D69F2" w:rsidTr="00D916A4">
        <w:trPr>
          <w:trHeight w:val="6"/>
        </w:trPr>
        <w:tc>
          <w:tcPr>
            <w:tcW w:w="1264" w:type="dxa"/>
            <w:shd w:val="clear" w:color="auto" w:fill="auto"/>
            <w:noWrap/>
            <w:vAlign w:val="center"/>
          </w:tcPr>
          <w:p w:rsidR="007F63CE" w:rsidRPr="007D69F2" w:rsidRDefault="007F63CE" w:rsidP="00604337">
            <w:pPr>
              <w:spacing w:after="0" w:line="240" w:lineRule="auto"/>
              <w:ind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PGPR</w:t>
            </w:r>
            <w:r w:rsidRPr="007D69F2">
              <w:rPr>
                <w:rFonts w:ascii="Times New Roman" w:hAnsi="Times New Roman" w:cs="Times New Roman"/>
                <w:color w:val="000000" w:themeColor="text1"/>
                <w:sz w:val="24"/>
                <w:szCs w:val="24"/>
                <w:lang w:val="id-ID"/>
              </w:rPr>
              <w:t xml:space="preserve"> 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25 cc/l</w:t>
            </w:r>
          </w:p>
        </w:tc>
        <w:tc>
          <w:tcPr>
            <w:tcW w:w="1004"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5,42 a</w:t>
            </w:r>
          </w:p>
        </w:tc>
        <w:tc>
          <w:tcPr>
            <w:tcW w:w="934"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10,09 a</w:t>
            </w:r>
          </w:p>
        </w:tc>
        <w:tc>
          <w:tcPr>
            <w:tcW w:w="516" w:type="dxa"/>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17,91 a</w:t>
            </w:r>
          </w:p>
        </w:tc>
      </w:tr>
      <w:tr w:rsidR="00604337" w:rsidRPr="007D69F2" w:rsidTr="00D916A4">
        <w:trPr>
          <w:trHeight w:val="15"/>
        </w:trPr>
        <w:tc>
          <w:tcPr>
            <w:tcW w:w="1264" w:type="dxa"/>
            <w:tcBorders>
              <w:bottom w:val="single" w:sz="4" w:space="0" w:color="auto"/>
            </w:tcBorders>
            <w:shd w:val="clear" w:color="auto" w:fill="auto"/>
            <w:noWrap/>
            <w:vAlign w:val="center"/>
          </w:tcPr>
          <w:p w:rsidR="007F63CE" w:rsidRPr="007D69F2" w:rsidRDefault="007F63CE" w:rsidP="00604337">
            <w:pPr>
              <w:spacing w:after="0" w:line="240" w:lineRule="auto"/>
              <w:ind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PGPR</w:t>
            </w:r>
            <w:r w:rsidRPr="007D69F2">
              <w:rPr>
                <w:rFonts w:ascii="Times New Roman" w:hAnsi="Times New Roman" w:cs="Times New Roman"/>
                <w:color w:val="000000" w:themeColor="text1"/>
                <w:sz w:val="24"/>
                <w:szCs w:val="24"/>
                <w:lang w:val="id-ID"/>
              </w:rPr>
              <w:t xml:space="preserve"> 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30 cc/l</w:t>
            </w:r>
          </w:p>
        </w:tc>
        <w:tc>
          <w:tcPr>
            <w:tcW w:w="1004" w:type="dxa"/>
            <w:tcBorders>
              <w:bottom w:val="single" w:sz="4" w:space="0" w:color="auto"/>
            </w:tcBorders>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6,06 a</w:t>
            </w:r>
          </w:p>
        </w:tc>
        <w:tc>
          <w:tcPr>
            <w:tcW w:w="934" w:type="dxa"/>
            <w:tcBorders>
              <w:bottom w:val="single" w:sz="4" w:space="0" w:color="auto"/>
            </w:tcBorders>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11, 17 a</w:t>
            </w:r>
          </w:p>
        </w:tc>
        <w:tc>
          <w:tcPr>
            <w:tcW w:w="516" w:type="dxa"/>
            <w:tcBorders>
              <w:bottom w:val="single" w:sz="4" w:space="0" w:color="auto"/>
            </w:tcBorders>
            <w:shd w:val="clear" w:color="auto" w:fill="auto"/>
            <w:noWrap/>
            <w:vAlign w:val="center"/>
            <w:hideMark/>
          </w:tcPr>
          <w:p w:rsidR="007F63CE" w:rsidRPr="007D69F2" w:rsidRDefault="007F63CE" w:rsidP="00604337">
            <w:pPr>
              <w:spacing w:after="0" w:line="240" w:lineRule="auto"/>
              <w:ind w:left="-289" w:right="-46" w:firstLine="31"/>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eastAsia="id-ID"/>
              </w:rPr>
              <w:t>19,43 a</w:t>
            </w:r>
          </w:p>
        </w:tc>
      </w:tr>
    </w:tbl>
    <w:p w:rsidR="007F63CE" w:rsidRPr="007D69F2" w:rsidRDefault="007F63CE" w:rsidP="00604337">
      <w:pPr>
        <w:pStyle w:val="ListParagraph"/>
        <w:spacing w:after="0" w:line="240" w:lineRule="auto"/>
        <w:ind w:left="1560" w:right="-46" w:hanging="127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lang w:val="id-ID"/>
        </w:rPr>
        <w:t xml:space="preserve"> </w:t>
      </w:r>
      <w:r w:rsidRPr="007D69F2">
        <w:rPr>
          <w:rStyle w:val="SubtleEmphasis"/>
          <w:rFonts w:ascii="Times New Roman" w:hAnsi="Times New Roman" w:cs="Times New Roman"/>
          <w:i w:val="0"/>
          <w:color w:val="000000" w:themeColor="text1"/>
          <w:sz w:val="24"/>
          <w:szCs w:val="24"/>
        </w:rPr>
        <w:t xml:space="preserve">Nilai purata yang diikuti huruf yang sama dalam kolom </w:t>
      </w:r>
      <w:r w:rsidRPr="007D69F2">
        <w:rPr>
          <w:rStyle w:val="SubtleEmphasis"/>
          <w:rFonts w:ascii="Times New Roman" w:hAnsi="Times New Roman" w:cs="Times New Roman"/>
          <w:i w:val="0"/>
          <w:color w:val="000000" w:themeColor="text1"/>
          <w:sz w:val="24"/>
          <w:szCs w:val="24"/>
          <w:lang w:val="id-ID"/>
        </w:rPr>
        <w:t xml:space="preserve">     </w:t>
      </w:r>
      <w:r w:rsidRPr="007D69F2">
        <w:rPr>
          <w:rStyle w:val="SubtleEmphasis"/>
          <w:rFonts w:ascii="Times New Roman" w:hAnsi="Times New Roman" w:cs="Times New Roman"/>
          <w:i w:val="0"/>
          <w:color w:val="000000" w:themeColor="text1"/>
          <w:sz w:val="24"/>
          <w:szCs w:val="24"/>
        </w:rPr>
        <w:t>yang sama tidak berbeda nyata menurut uji F taraf 5%.</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lang w:val="id-ID"/>
        </w:rPr>
      </w:pPr>
    </w:p>
    <w:p w:rsidR="007F63CE" w:rsidRPr="00CE0BEB" w:rsidRDefault="007F63CE" w:rsidP="00D916A4">
      <w:pPr>
        <w:spacing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 xml:space="preserve">Jumlah cabang total </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Hasil sidik ragam jumlah cabang total dilakukan pada umur 13 minggu setelah tanam tidak berbeda nyata (Lampiran 7). </w:t>
      </w:r>
      <w:proofErr w:type="gramStart"/>
      <w:r w:rsidRPr="007D69F2">
        <w:rPr>
          <w:rStyle w:val="SubtleEmphasis"/>
          <w:rFonts w:ascii="Times New Roman" w:hAnsi="Times New Roman" w:cs="Times New Roman"/>
          <w:i w:val="0"/>
          <w:color w:val="000000" w:themeColor="text1"/>
          <w:sz w:val="24"/>
          <w:szCs w:val="24"/>
        </w:rPr>
        <w:t>Purata tinggi tanaman disajikan pada Tabel 2.</w:t>
      </w:r>
      <w:proofErr w:type="gramEnd"/>
    </w:p>
    <w:p w:rsidR="007F63CE" w:rsidRPr="007D69F2" w:rsidRDefault="007F63CE" w:rsidP="00604337">
      <w:pPr>
        <w:pStyle w:val="Caption"/>
        <w:keepNext/>
        <w:spacing w:after="0"/>
        <w:ind w:left="1843" w:right="-46" w:hanging="1559"/>
        <w:rPr>
          <w:rFonts w:ascii="Times New Roman" w:hAnsi="Times New Roman" w:cs="Times New Roman"/>
          <w:b w:val="0"/>
          <w:color w:val="000000" w:themeColor="text1"/>
          <w:sz w:val="24"/>
          <w:szCs w:val="24"/>
        </w:rPr>
      </w:pPr>
      <w:bookmarkStart w:id="12" w:name="_Toc65081016"/>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2</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jumlah tanaman kacang tanah umur 13 mnggu setelah tanam</w:t>
      </w:r>
      <w:bookmarkEnd w:id="12"/>
    </w:p>
    <w:tbl>
      <w:tblPr>
        <w:tblW w:w="3969" w:type="dxa"/>
        <w:tblInd w:w="392" w:type="dxa"/>
        <w:tblBorders>
          <w:top w:val="single" w:sz="4" w:space="0" w:color="auto"/>
          <w:bottom w:val="single" w:sz="4" w:space="0" w:color="auto"/>
        </w:tblBorders>
        <w:tblLook w:val="04A0" w:firstRow="1" w:lastRow="0" w:firstColumn="1" w:lastColumn="0" w:noHBand="0" w:noVBand="1"/>
      </w:tblPr>
      <w:tblGrid>
        <w:gridCol w:w="2835"/>
        <w:gridCol w:w="1134"/>
      </w:tblGrid>
      <w:tr w:rsidR="007F63CE" w:rsidRPr="007D69F2" w:rsidTr="007305D0">
        <w:trPr>
          <w:trHeight w:val="172"/>
        </w:trPr>
        <w:tc>
          <w:tcPr>
            <w:tcW w:w="2835" w:type="dxa"/>
            <w:tcBorders>
              <w:top w:val="single" w:sz="4" w:space="0" w:color="auto"/>
              <w:left w:val="nil"/>
              <w:bottom w:val="single" w:sz="4" w:space="0" w:color="auto"/>
              <w:right w:val="nil"/>
            </w:tcBorders>
            <w:shd w:val="clear" w:color="auto" w:fill="auto"/>
            <w:noWrap/>
            <w:vAlign w:val="center"/>
            <w:hideMark/>
          </w:tcPr>
          <w:p w:rsidR="007F63CE" w:rsidRPr="007D69F2" w:rsidRDefault="007F63CE" w:rsidP="00604337">
            <w:pPr>
              <w:spacing w:after="0" w:line="240" w:lineRule="auto"/>
              <w:ind w:left="284" w:right="-46" w:firstLine="709"/>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134" w:type="dxa"/>
            <w:tcBorders>
              <w:top w:val="single" w:sz="4" w:space="0" w:color="auto"/>
              <w:left w:val="nil"/>
              <w:bottom w:val="single" w:sz="4" w:space="0" w:color="auto"/>
              <w:right w:val="nil"/>
            </w:tcBorders>
            <w:shd w:val="clear" w:color="auto" w:fill="auto"/>
            <w:noWrap/>
            <w:vAlign w:val="center"/>
            <w:hideMark/>
          </w:tcPr>
          <w:p w:rsidR="007F63CE" w:rsidRPr="007D69F2" w:rsidRDefault="007F63CE" w:rsidP="00604337">
            <w:pPr>
              <w:spacing w:after="0" w:line="240" w:lineRule="auto"/>
              <w:ind w:left="-108"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Jumlah Cabang Total</w:t>
            </w:r>
          </w:p>
        </w:tc>
      </w:tr>
      <w:tr w:rsidR="007F63CE" w:rsidRPr="007D69F2" w:rsidTr="007305D0">
        <w:trPr>
          <w:trHeight w:val="172"/>
        </w:trPr>
        <w:tc>
          <w:tcPr>
            <w:tcW w:w="2835" w:type="dxa"/>
            <w:tcBorders>
              <w:top w:val="single" w:sz="4" w:space="0" w:color="auto"/>
              <w:left w:val="nil"/>
              <w:bottom w:val="nil"/>
              <w:right w:val="nil"/>
            </w:tcBorders>
            <w:shd w:val="clear" w:color="auto" w:fill="auto"/>
            <w:noWrap/>
            <w:vAlign w:val="center"/>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Tanpa PGPR Bioferti ( Konrol)</w:t>
            </w:r>
          </w:p>
        </w:tc>
        <w:tc>
          <w:tcPr>
            <w:tcW w:w="1134" w:type="dxa"/>
            <w:tcBorders>
              <w:top w:val="single" w:sz="4" w:space="0" w:color="auto"/>
              <w:left w:val="nil"/>
              <w:bottom w:val="nil"/>
              <w:right w:val="nil"/>
            </w:tcBorders>
            <w:shd w:val="clear" w:color="auto" w:fill="auto"/>
            <w:noWrap/>
            <w:vAlign w:val="center"/>
            <w:hideMark/>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9,47 a</w:t>
            </w:r>
          </w:p>
        </w:tc>
      </w:tr>
      <w:tr w:rsidR="007F63CE" w:rsidRPr="007D69F2" w:rsidTr="007305D0">
        <w:trPr>
          <w:trHeight w:val="172"/>
        </w:trPr>
        <w:tc>
          <w:tcPr>
            <w:tcW w:w="2835" w:type="dxa"/>
            <w:tcBorders>
              <w:top w:val="nil"/>
              <w:bottom w:val="nil"/>
            </w:tcBorders>
            <w:shd w:val="clear" w:color="auto" w:fill="auto"/>
            <w:noWrap/>
            <w:vAlign w:val="center"/>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PGPR Bioferti konsentrasi 20cc/l </w:t>
            </w:r>
          </w:p>
        </w:tc>
        <w:tc>
          <w:tcPr>
            <w:tcW w:w="1134" w:type="dxa"/>
            <w:tcBorders>
              <w:top w:val="nil"/>
              <w:bottom w:val="nil"/>
            </w:tcBorders>
            <w:shd w:val="clear" w:color="auto" w:fill="auto"/>
            <w:noWrap/>
            <w:vAlign w:val="center"/>
            <w:hideMark/>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9,87 a</w:t>
            </w:r>
          </w:p>
        </w:tc>
      </w:tr>
      <w:tr w:rsidR="007F63CE" w:rsidRPr="007D69F2" w:rsidTr="007305D0">
        <w:trPr>
          <w:trHeight w:val="172"/>
        </w:trPr>
        <w:tc>
          <w:tcPr>
            <w:tcW w:w="2835" w:type="dxa"/>
            <w:tcBorders>
              <w:top w:val="nil"/>
              <w:bottom w:val="nil"/>
            </w:tcBorders>
            <w:shd w:val="clear" w:color="auto" w:fill="auto"/>
            <w:noWrap/>
            <w:vAlign w:val="center"/>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 cc/l</w:t>
            </w:r>
          </w:p>
        </w:tc>
        <w:tc>
          <w:tcPr>
            <w:tcW w:w="1134" w:type="dxa"/>
            <w:tcBorders>
              <w:top w:val="nil"/>
              <w:bottom w:val="nil"/>
            </w:tcBorders>
            <w:shd w:val="clear" w:color="auto" w:fill="auto"/>
            <w:noWrap/>
            <w:vAlign w:val="center"/>
            <w:hideMark/>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9,93 a</w:t>
            </w:r>
          </w:p>
        </w:tc>
      </w:tr>
      <w:tr w:rsidR="007F63CE" w:rsidRPr="007D69F2" w:rsidTr="007305D0">
        <w:trPr>
          <w:trHeight w:val="32"/>
        </w:trPr>
        <w:tc>
          <w:tcPr>
            <w:tcW w:w="2835" w:type="dxa"/>
            <w:tcBorders>
              <w:top w:val="nil"/>
              <w:bottom w:val="single" w:sz="4" w:space="0" w:color="auto"/>
            </w:tcBorders>
            <w:shd w:val="clear" w:color="auto" w:fill="auto"/>
            <w:noWrap/>
            <w:vAlign w:val="center"/>
          </w:tcPr>
          <w:p w:rsidR="007F63CE" w:rsidRPr="007D69F2" w:rsidRDefault="007F63CE" w:rsidP="00604337">
            <w:pPr>
              <w:tabs>
                <w:tab w:val="left" w:pos="2585"/>
              </w:tabs>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30 cc/l</w:t>
            </w:r>
          </w:p>
        </w:tc>
        <w:tc>
          <w:tcPr>
            <w:tcW w:w="1134" w:type="dxa"/>
            <w:tcBorders>
              <w:top w:val="nil"/>
              <w:bottom w:val="single" w:sz="4" w:space="0" w:color="auto"/>
            </w:tcBorders>
            <w:shd w:val="clear" w:color="auto" w:fill="auto"/>
            <w:noWrap/>
            <w:vAlign w:val="center"/>
            <w:hideMark/>
          </w:tcPr>
          <w:p w:rsidR="007F63CE" w:rsidRPr="007D69F2" w:rsidRDefault="007F63CE" w:rsidP="00604337">
            <w:pPr>
              <w:spacing w:after="0" w:line="240" w:lineRule="auto"/>
              <w:ind w:left="34" w:right="-46" w:hanging="34"/>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10,13 a</w:t>
            </w:r>
          </w:p>
        </w:tc>
      </w:tr>
    </w:tbl>
    <w:p w:rsidR="007F63CE" w:rsidRPr="007D69F2" w:rsidRDefault="007F63CE" w:rsidP="001208C4">
      <w:pPr>
        <w:spacing w:line="240" w:lineRule="auto"/>
        <w:ind w:left="284" w:right="-46"/>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uji F taraf 5%.</w:t>
      </w:r>
    </w:p>
    <w:p w:rsidR="007F63CE" w:rsidRPr="00CE0BEB" w:rsidRDefault="007F63CE" w:rsidP="00D916A4">
      <w:pPr>
        <w:spacing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Jumlah bintil akar efektif</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Jumlah bintil akar yang diambil dari tanaman korban pada umur 29 hari setelah tanam.</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 xml:space="preserve">Berdasarkan hasil sidik ragam yang dilakukan pada jumlah bintil akar tidak berbeda nyata </w:t>
      </w:r>
      <w:r w:rsidRPr="007D69F2">
        <w:rPr>
          <w:rStyle w:val="SubtleEmphasis"/>
          <w:rFonts w:ascii="Times New Roman" w:hAnsi="Times New Roman" w:cs="Times New Roman"/>
          <w:i w:val="0"/>
          <w:color w:val="000000" w:themeColor="text1"/>
          <w:sz w:val="24"/>
          <w:szCs w:val="24"/>
        </w:rPr>
        <w:lastRenderedPageBreak/>
        <w:t>(Lampiran 7).</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jumlah bintil akar disajikan pada Tabel 3.</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13" w:name="_Toc65081017"/>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3</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jumlah bintil akar efektif</w:t>
      </w:r>
      <w:bookmarkEnd w:id="13"/>
    </w:p>
    <w:tbl>
      <w:tblPr>
        <w:tblpPr w:leftFromText="180" w:rightFromText="180" w:vertAnchor="text" w:horzAnchor="margin" w:tblpX="392" w:tblpY="123"/>
        <w:tblW w:w="393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1843"/>
      </w:tblGrid>
      <w:tr w:rsidR="007F63CE" w:rsidRPr="007D69F2" w:rsidTr="00560A9D">
        <w:trPr>
          <w:trHeight w:val="201"/>
        </w:trPr>
        <w:tc>
          <w:tcPr>
            <w:tcW w:w="2093" w:type="dxa"/>
            <w:tcBorders>
              <w:bottom w:val="single" w:sz="4" w:space="0" w:color="auto"/>
              <w:right w:val="nil"/>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843" w:type="dxa"/>
            <w:tcBorders>
              <w:left w:val="nil"/>
              <w:bottom w:val="single" w:sz="4" w:space="0" w:color="auto"/>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Jumlah Bintil Akar Efektif</w:t>
            </w:r>
          </w:p>
        </w:tc>
      </w:tr>
      <w:tr w:rsidR="007F63CE" w:rsidRPr="007D69F2" w:rsidTr="00560A9D">
        <w:trPr>
          <w:trHeight w:val="201"/>
        </w:trPr>
        <w:tc>
          <w:tcPr>
            <w:tcW w:w="2093" w:type="dxa"/>
            <w:tcBorders>
              <w:bottom w:val="nil"/>
              <w:right w:val="nil"/>
            </w:tcBorders>
            <w:shd w:val="clear" w:color="auto" w:fill="auto"/>
            <w:noWrap/>
            <w:vAlign w:val="center"/>
          </w:tcPr>
          <w:p w:rsidR="007F63CE" w:rsidRPr="007D69F2" w:rsidRDefault="007F63CE" w:rsidP="00604337">
            <w:pPr>
              <w:spacing w:after="0" w:line="240" w:lineRule="auto"/>
              <w:ind w:right="-46"/>
              <w:rPr>
                <w:rFonts w:ascii="Times New Roman" w:hAnsi="Times New Roman" w:cs="Times New Roman"/>
                <w:color w:val="000000" w:themeColor="text1"/>
                <w:sz w:val="24"/>
                <w:szCs w:val="24"/>
                <w:lang w:eastAsia="id-ID"/>
              </w:rPr>
            </w:pPr>
            <w:r w:rsidRPr="007D69F2">
              <w:rPr>
                <w:rFonts w:ascii="Times New Roman" w:hAnsi="Times New Roman" w:cs="Times New Roman"/>
                <w:color w:val="000000" w:themeColor="text1"/>
                <w:sz w:val="24"/>
                <w:szCs w:val="24"/>
                <w:lang w:val="id-ID" w:eastAsia="id-ID"/>
              </w:rPr>
              <w:t>Tanpa PGPR Bioferti (</w:t>
            </w:r>
            <w:r w:rsidRPr="007D69F2">
              <w:rPr>
                <w:rFonts w:ascii="Times New Roman" w:hAnsi="Times New Roman" w:cs="Times New Roman"/>
                <w:color w:val="000000" w:themeColor="text1"/>
                <w:sz w:val="24"/>
                <w:szCs w:val="24"/>
                <w:lang w:eastAsia="id-ID"/>
              </w:rPr>
              <w:t>k</w:t>
            </w:r>
            <w:r w:rsidRPr="007D69F2">
              <w:rPr>
                <w:rFonts w:ascii="Times New Roman" w:hAnsi="Times New Roman" w:cs="Times New Roman"/>
                <w:color w:val="000000" w:themeColor="text1"/>
                <w:sz w:val="24"/>
                <w:szCs w:val="24"/>
                <w:lang w:val="id-ID" w:eastAsia="id-ID"/>
              </w:rPr>
              <w:t>ontrol</w:t>
            </w:r>
            <w:r w:rsidRPr="007D69F2">
              <w:rPr>
                <w:rFonts w:ascii="Times New Roman" w:hAnsi="Times New Roman" w:cs="Times New Roman"/>
                <w:color w:val="000000" w:themeColor="text1"/>
                <w:sz w:val="24"/>
                <w:szCs w:val="24"/>
                <w:lang w:eastAsia="id-ID"/>
              </w:rPr>
              <w:t>)</w:t>
            </w:r>
          </w:p>
        </w:tc>
        <w:tc>
          <w:tcPr>
            <w:tcW w:w="1843" w:type="dxa"/>
            <w:tcBorders>
              <w:left w:val="nil"/>
              <w:bottom w:val="nil"/>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15 a</w:t>
            </w:r>
          </w:p>
        </w:tc>
      </w:tr>
      <w:tr w:rsidR="007F63CE" w:rsidRPr="007D69F2" w:rsidTr="00560A9D">
        <w:trPr>
          <w:trHeight w:val="201"/>
        </w:trPr>
        <w:tc>
          <w:tcPr>
            <w:tcW w:w="2093" w:type="dxa"/>
            <w:tcBorders>
              <w:top w:val="nil"/>
              <w:bottom w:val="nil"/>
              <w:right w:val="nil"/>
            </w:tcBorders>
            <w:shd w:val="clear" w:color="auto" w:fill="auto"/>
            <w:noWrap/>
            <w:vAlign w:val="center"/>
          </w:tcPr>
          <w:p w:rsidR="007F63CE" w:rsidRPr="007D69F2" w:rsidRDefault="007F63CE" w:rsidP="00604337">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 xml:space="preserve">PGPR  </w:t>
            </w:r>
            <w:r w:rsidRPr="007D69F2">
              <w:rPr>
                <w:rFonts w:ascii="Times New Roman" w:hAnsi="Times New Roman" w:cs="Times New Roman"/>
                <w:color w:val="000000" w:themeColor="text1"/>
                <w:sz w:val="24"/>
                <w:szCs w:val="24"/>
                <w:lang w:val="id-ID"/>
              </w:rPr>
              <w:t xml:space="preserve">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20 cc/l</w:t>
            </w:r>
          </w:p>
        </w:tc>
        <w:tc>
          <w:tcPr>
            <w:tcW w:w="1843" w:type="dxa"/>
            <w:tcBorders>
              <w:top w:val="nil"/>
              <w:left w:val="nil"/>
              <w:bottom w:val="nil"/>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15,33 a</w:t>
            </w:r>
          </w:p>
        </w:tc>
      </w:tr>
      <w:tr w:rsidR="007F63CE" w:rsidRPr="007D69F2" w:rsidTr="00560A9D">
        <w:trPr>
          <w:trHeight w:val="201"/>
        </w:trPr>
        <w:tc>
          <w:tcPr>
            <w:tcW w:w="2093" w:type="dxa"/>
            <w:tcBorders>
              <w:top w:val="nil"/>
              <w:bottom w:val="nil"/>
              <w:right w:val="nil"/>
            </w:tcBorders>
            <w:shd w:val="clear" w:color="auto" w:fill="auto"/>
            <w:noWrap/>
            <w:vAlign w:val="center"/>
          </w:tcPr>
          <w:p w:rsidR="007F63CE" w:rsidRPr="007D69F2" w:rsidRDefault="007F63CE" w:rsidP="00604337">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 xml:space="preserve">PGPR  </w:t>
            </w:r>
            <w:r w:rsidRPr="007D69F2">
              <w:rPr>
                <w:rFonts w:ascii="Times New Roman" w:hAnsi="Times New Roman" w:cs="Times New Roman"/>
                <w:color w:val="000000" w:themeColor="text1"/>
                <w:sz w:val="24"/>
                <w:szCs w:val="24"/>
                <w:lang w:val="id-ID"/>
              </w:rPr>
              <w:t xml:space="preserve">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25 cc/l</w:t>
            </w:r>
          </w:p>
        </w:tc>
        <w:tc>
          <w:tcPr>
            <w:tcW w:w="1843" w:type="dxa"/>
            <w:tcBorders>
              <w:top w:val="nil"/>
              <w:left w:val="nil"/>
              <w:bottom w:val="nil"/>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15,67 a</w:t>
            </w:r>
          </w:p>
        </w:tc>
      </w:tr>
      <w:tr w:rsidR="007F63CE" w:rsidRPr="007D69F2" w:rsidTr="00560A9D">
        <w:trPr>
          <w:trHeight w:val="201"/>
        </w:trPr>
        <w:tc>
          <w:tcPr>
            <w:tcW w:w="2093" w:type="dxa"/>
            <w:tcBorders>
              <w:top w:val="nil"/>
              <w:right w:val="nil"/>
            </w:tcBorders>
            <w:shd w:val="clear" w:color="auto" w:fill="auto"/>
            <w:noWrap/>
            <w:vAlign w:val="center"/>
          </w:tcPr>
          <w:p w:rsidR="007F63CE" w:rsidRPr="007D69F2" w:rsidRDefault="007F63CE" w:rsidP="00604337">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rPr>
              <w:t xml:space="preserve">PGPR  </w:t>
            </w:r>
            <w:r w:rsidRPr="007D69F2">
              <w:rPr>
                <w:rFonts w:ascii="Times New Roman" w:hAnsi="Times New Roman" w:cs="Times New Roman"/>
                <w:color w:val="000000" w:themeColor="text1"/>
                <w:sz w:val="24"/>
                <w:szCs w:val="24"/>
                <w:lang w:val="id-ID"/>
              </w:rPr>
              <w:t xml:space="preserve">Bioferti </w:t>
            </w:r>
            <w:r w:rsidRPr="007D69F2">
              <w:rPr>
                <w:rFonts w:ascii="Times New Roman" w:hAnsi="Times New Roman" w:cs="Times New Roman"/>
                <w:color w:val="000000" w:themeColor="text1"/>
                <w:sz w:val="24"/>
                <w:szCs w:val="24"/>
              </w:rPr>
              <w:t>konsentrasi</w:t>
            </w:r>
            <w:r w:rsidRPr="007D69F2">
              <w:rPr>
                <w:rFonts w:ascii="Times New Roman" w:hAnsi="Times New Roman" w:cs="Times New Roman"/>
                <w:color w:val="000000" w:themeColor="text1"/>
                <w:sz w:val="24"/>
                <w:szCs w:val="24"/>
                <w:lang w:val="id-ID" w:eastAsia="id-ID"/>
              </w:rPr>
              <w:t xml:space="preserve"> 30 cc/l</w:t>
            </w:r>
          </w:p>
        </w:tc>
        <w:tc>
          <w:tcPr>
            <w:tcW w:w="1843" w:type="dxa"/>
            <w:tcBorders>
              <w:top w:val="nil"/>
              <w:left w:val="nil"/>
            </w:tcBorders>
            <w:shd w:val="clear" w:color="auto" w:fill="auto"/>
            <w:noWrap/>
            <w:vAlign w:val="center"/>
            <w:hideMark/>
          </w:tcPr>
          <w:p w:rsidR="007F63CE" w:rsidRPr="007D69F2" w:rsidRDefault="007F63CE" w:rsidP="00604337">
            <w:pPr>
              <w:spacing w:after="0" w:line="240" w:lineRule="auto"/>
              <w:ind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15,67 a</w:t>
            </w:r>
          </w:p>
        </w:tc>
      </w:tr>
    </w:tbl>
    <w:p w:rsidR="007F63CE" w:rsidRPr="007D69F2" w:rsidRDefault="007F63CE" w:rsidP="002C6682">
      <w:pPr>
        <w:spacing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uji F taraf 5%.</w:t>
      </w:r>
    </w:p>
    <w:p w:rsidR="00604337" w:rsidRDefault="007F63CE" w:rsidP="00604337">
      <w:pPr>
        <w:pStyle w:val="ListParagraph"/>
        <w:spacing w:after="0" w:line="240" w:lineRule="auto"/>
        <w:ind w:left="0" w:right="-46"/>
        <w:jc w:val="both"/>
        <w:rPr>
          <w:rStyle w:val="SubtleEmphasis"/>
          <w:rFonts w:ascii="Times New Roman" w:hAnsi="Times New Roman" w:cs="Times New Roman"/>
          <w:b/>
          <w:i w:val="0"/>
          <w:color w:val="000000" w:themeColor="text1"/>
          <w:sz w:val="24"/>
          <w:szCs w:val="24"/>
          <w:lang w:val="id-ID"/>
        </w:rPr>
      </w:pPr>
      <w:r w:rsidRPr="00CE0BEB">
        <w:rPr>
          <w:rStyle w:val="SubtleEmphasis"/>
          <w:rFonts w:ascii="Times New Roman" w:hAnsi="Times New Roman" w:cs="Times New Roman"/>
          <w:b/>
          <w:i w:val="0"/>
          <w:color w:val="000000" w:themeColor="text1"/>
          <w:sz w:val="24"/>
          <w:szCs w:val="24"/>
        </w:rPr>
        <w:t>Volume akar</w:t>
      </w:r>
    </w:p>
    <w:p w:rsidR="00604337" w:rsidRPr="00604337" w:rsidRDefault="00604337" w:rsidP="00604337">
      <w:pPr>
        <w:pStyle w:val="ListParagraph"/>
        <w:spacing w:after="0" w:line="240" w:lineRule="auto"/>
        <w:ind w:left="0" w:right="-46"/>
        <w:jc w:val="both"/>
        <w:rPr>
          <w:rStyle w:val="SubtleEmphasis"/>
          <w:rFonts w:ascii="Times New Roman" w:hAnsi="Times New Roman" w:cs="Times New Roman"/>
          <w:b/>
          <w:i w:val="0"/>
          <w:color w:val="000000" w:themeColor="text1"/>
          <w:sz w:val="24"/>
          <w:szCs w:val="24"/>
          <w:lang w:val="id-ID"/>
        </w:rPr>
      </w:pPr>
    </w:p>
    <w:p w:rsidR="00D916A4"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Volume akar yang diambil dari tanaman korban pada umur 29 hari setelah tanam.</w:t>
      </w:r>
      <w:proofErr w:type="gramEnd"/>
      <w:r w:rsidRPr="007D69F2">
        <w:rPr>
          <w:rStyle w:val="SubtleEmphasis"/>
          <w:rFonts w:ascii="Times New Roman" w:hAnsi="Times New Roman" w:cs="Times New Roman"/>
          <w:i w:val="0"/>
          <w:color w:val="000000" w:themeColor="text1"/>
          <w:sz w:val="24"/>
          <w:szCs w:val="24"/>
        </w:rPr>
        <w:t xml:space="preserve"> Berdasarkan hasil sidik ragam yang dilakukan pada volume akar terdapat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(Lampiran 7).</w:t>
      </w:r>
    </w:p>
    <w:p w:rsidR="007F63CE" w:rsidRPr="007D69F2" w:rsidRDefault="007F63CE" w:rsidP="00D916A4">
      <w:pPr>
        <w:pStyle w:val="ListParagraph"/>
        <w:spacing w:after="0" w:line="240" w:lineRule="auto"/>
        <w:ind w:left="284" w:right="-46"/>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volume akar disajikan pada Tabel 4.</w:t>
      </w:r>
      <w:proofErr w:type="gramEnd"/>
      <w:r w:rsidRPr="007D69F2">
        <w:rPr>
          <w:rStyle w:val="SubtleEmphasis"/>
          <w:rFonts w:ascii="Times New Roman" w:hAnsi="Times New Roman" w:cs="Times New Roman"/>
          <w:i w:val="0"/>
          <w:color w:val="000000" w:themeColor="text1"/>
          <w:sz w:val="24"/>
          <w:szCs w:val="24"/>
        </w:rPr>
        <w:t xml:space="preserve"> </w:t>
      </w:r>
    </w:p>
    <w:p w:rsidR="00D916A4" w:rsidRDefault="00D916A4" w:rsidP="00604337">
      <w:pPr>
        <w:pStyle w:val="Caption"/>
        <w:keepNext/>
        <w:spacing w:after="0"/>
        <w:ind w:right="-46" w:firstLine="284"/>
        <w:rPr>
          <w:rFonts w:ascii="Times New Roman" w:hAnsi="Times New Roman" w:cs="Times New Roman"/>
          <w:b w:val="0"/>
          <w:color w:val="000000" w:themeColor="text1"/>
          <w:sz w:val="24"/>
          <w:szCs w:val="24"/>
          <w:lang w:val="id-ID"/>
        </w:rPr>
      </w:pPr>
      <w:bookmarkStart w:id="14" w:name="_Toc65081018"/>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4</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volume akar.</w:t>
      </w:r>
      <w:bookmarkEnd w:id="14"/>
    </w:p>
    <w:tbl>
      <w:tblPr>
        <w:tblW w:w="3800"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89"/>
        <w:gridCol w:w="2111"/>
      </w:tblGrid>
      <w:tr w:rsidR="00D916A4" w:rsidRPr="007D69F2" w:rsidTr="00957AD3">
        <w:tc>
          <w:tcPr>
            <w:tcW w:w="1689" w:type="dxa"/>
            <w:tcBorders>
              <w:bottom w:val="single" w:sz="4" w:space="0" w:color="auto"/>
              <w:right w:val="nil"/>
            </w:tcBorders>
            <w:shd w:val="clear" w:color="auto" w:fill="auto"/>
            <w:noWrap/>
            <w:vAlign w:val="center"/>
            <w:hideMark/>
          </w:tcPr>
          <w:p w:rsidR="007F63CE" w:rsidRPr="007D69F2" w:rsidRDefault="00D916A4" w:rsidP="00604337">
            <w:pPr>
              <w:spacing w:after="0" w:line="240" w:lineRule="auto"/>
              <w:ind w:left="284" w:right="-46" w:hanging="392"/>
              <w:jc w:val="center"/>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Perlakuan</w:t>
            </w:r>
          </w:p>
        </w:tc>
        <w:tc>
          <w:tcPr>
            <w:tcW w:w="2111" w:type="dxa"/>
            <w:tcBorders>
              <w:left w:val="nil"/>
              <w:bottom w:val="single" w:sz="4" w:space="0" w:color="auto"/>
            </w:tcBorders>
            <w:shd w:val="clear" w:color="auto" w:fill="auto"/>
            <w:noWrap/>
            <w:vAlign w:val="center"/>
            <w:hideMark/>
          </w:tcPr>
          <w:p w:rsidR="007F63CE" w:rsidRPr="007D69F2" w:rsidRDefault="007F63CE" w:rsidP="00604337">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Volume Akar (mm)</w:t>
            </w:r>
          </w:p>
        </w:tc>
      </w:tr>
      <w:tr w:rsidR="00D916A4" w:rsidRPr="007D69F2" w:rsidTr="00957AD3">
        <w:tc>
          <w:tcPr>
            <w:tcW w:w="1689" w:type="dxa"/>
            <w:tcBorders>
              <w:bottom w:val="nil"/>
              <w:right w:val="nil"/>
            </w:tcBorders>
            <w:shd w:val="clear" w:color="auto" w:fill="auto"/>
            <w:noWrap/>
            <w:vAlign w:val="center"/>
            <w:hideMark/>
          </w:tcPr>
          <w:p w:rsidR="007F63CE" w:rsidRPr="007D69F2" w:rsidRDefault="007F63CE" w:rsidP="00D916A4">
            <w:pPr>
              <w:spacing w:after="0" w:line="240" w:lineRule="auto"/>
              <w:ind w:left="33"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Tanpa PGPR Bioferti ( kontrol )</w:t>
            </w:r>
          </w:p>
        </w:tc>
        <w:tc>
          <w:tcPr>
            <w:tcW w:w="2111" w:type="dxa"/>
            <w:tcBorders>
              <w:left w:val="nil"/>
              <w:bottom w:val="nil"/>
            </w:tcBorders>
            <w:shd w:val="clear" w:color="auto" w:fill="auto"/>
            <w:noWrap/>
            <w:vAlign w:val="center"/>
            <w:hideMark/>
          </w:tcPr>
          <w:p w:rsidR="007F63CE" w:rsidRPr="007D69F2" w:rsidRDefault="007F63CE" w:rsidP="00604337">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0,67 ab</w:t>
            </w:r>
          </w:p>
        </w:tc>
      </w:tr>
      <w:tr w:rsidR="00D916A4" w:rsidRPr="007D69F2" w:rsidTr="00957AD3">
        <w:tc>
          <w:tcPr>
            <w:tcW w:w="1689" w:type="dxa"/>
            <w:tcBorders>
              <w:top w:val="nil"/>
              <w:bottom w:val="nil"/>
              <w:right w:val="nil"/>
            </w:tcBorders>
            <w:shd w:val="clear" w:color="auto" w:fill="auto"/>
            <w:noWrap/>
            <w:vAlign w:val="center"/>
            <w:hideMark/>
          </w:tcPr>
          <w:p w:rsidR="007F63CE" w:rsidRPr="007D69F2" w:rsidRDefault="007F63CE" w:rsidP="00D916A4">
            <w:pPr>
              <w:spacing w:after="0" w:line="240" w:lineRule="auto"/>
              <w:ind w:left="33"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20 cc/l</w:t>
            </w:r>
          </w:p>
        </w:tc>
        <w:tc>
          <w:tcPr>
            <w:tcW w:w="2111"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0,75 bc</w:t>
            </w:r>
          </w:p>
        </w:tc>
      </w:tr>
      <w:tr w:rsidR="00D916A4" w:rsidRPr="007D69F2" w:rsidTr="00957AD3">
        <w:tc>
          <w:tcPr>
            <w:tcW w:w="1689" w:type="dxa"/>
            <w:tcBorders>
              <w:top w:val="nil"/>
              <w:bottom w:val="nil"/>
              <w:right w:val="nil"/>
            </w:tcBorders>
            <w:shd w:val="clear" w:color="auto" w:fill="auto"/>
            <w:noWrap/>
            <w:vAlign w:val="center"/>
            <w:hideMark/>
          </w:tcPr>
          <w:p w:rsidR="007F63CE" w:rsidRPr="007D69F2" w:rsidRDefault="007F63CE" w:rsidP="00D916A4">
            <w:pPr>
              <w:spacing w:after="0" w:line="240" w:lineRule="auto"/>
              <w:ind w:left="33"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w:t>
            </w:r>
            <w:r w:rsidR="00D916A4">
              <w:rPr>
                <w:rFonts w:ascii="Times New Roman" w:hAnsi="Times New Roman" w:cs="Times New Roman"/>
                <w:color w:val="000000" w:themeColor="text1"/>
                <w:sz w:val="24"/>
                <w:szCs w:val="24"/>
                <w:lang w:val="id-ID" w:eastAsia="id-ID"/>
              </w:rPr>
              <w:t xml:space="preserve"> </w:t>
            </w:r>
            <w:r w:rsidRPr="007D69F2">
              <w:rPr>
                <w:rFonts w:ascii="Times New Roman" w:hAnsi="Times New Roman" w:cs="Times New Roman"/>
                <w:color w:val="000000" w:themeColor="text1"/>
                <w:sz w:val="24"/>
                <w:szCs w:val="24"/>
                <w:lang w:val="id-ID" w:eastAsia="id-ID"/>
              </w:rPr>
              <w:t>Bioferti Konsentrasi  25 cc/l</w:t>
            </w:r>
          </w:p>
        </w:tc>
        <w:tc>
          <w:tcPr>
            <w:tcW w:w="2111" w:type="dxa"/>
            <w:tcBorders>
              <w:top w:val="nil"/>
              <w:left w:val="nil"/>
              <w:bottom w:val="nil"/>
            </w:tcBorders>
            <w:shd w:val="clear" w:color="auto" w:fill="auto"/>
            <w:noWrap/>
            <w:vAlign w:val="center"/>
            <w:hideMark/>
          </w:tcPr>
          <w:p w:rsidR="007F63CE" w:rsidRPr="007D69F2" w:rsidRDefault="007F63CE" w:rsidP="00E063ED">
            <w:pPr>
              <w:spacing w:after="0" w:line="240" w:lineRule="auto"/>
              <w:ind w:left="-108" w:right="-108"/>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0,83 c</w:t>
            </w:r>
          </w:p>
        </w:tc>
      </w:tr>
      <w:tr w:rsidR="00D916A4" w:rsidRPr="007D69F2" w:rsidTr="00957AD3">
        <w:tc>
          <w:tcPr>
            <w:tcW w:w="1689" w:type="dxa"/>
            <w:tcBorders>
              <w:top w:val="nil"/>
              <w:right w:val="nil"/>
            </w:tcBorders>
            <w:shd w:val="clear" w:color="auto" w:fill="auto"/>
            <w:noWrap/>
            <w:vAlign w:val="center"/>
            <w:hideMark/>
          </w:tcPr>
          <w:p w:rsidR="007F63CE" w:rsidRPr="007D69F2" w:rsidRDefault="007F63CE" w:rsidP="00D916A4">
            <w:pPr>
              <w:spacing w:after="0" w:line="240" w:lineRule="auto"/>
              <w:ind w:left="33" w:right="-46"/>
              <w:jc w:val="both"/>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30cc/l</w:t>
            </w:r>
          </w:p>
        </w:tc>
        <w:tc>
          <w:tcPr>
            <w:tcW w:w="2111" w:type="dxa"/>
            <w:tcBorders>
              <w:top w:val="nil"/>
              <w:left w:val="nil"/>
            </w:tcBorders>
            <w:shd w:val="clear" w:color="auto" w:fill="auto"/>
            <w:noWrap/>
            <w:vAlign w:val="center"/>
            <w:hideMark/>
          </w:tcPr>
          <w:p w:rsidR="007F63CE" w:rsidRPr="007D69F2" w:rsidRDefault="007F63CE" w:rsidP="00604337">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 d</w:t>
            </w:r>
          </w:p>
        </w:tc>
      </w:tr>
    </w:tbl>
    <w:p w:rsidR="007F63CE" w:rsidRDefault="007F63CE" w:rsidP="002C6682">
      <w:pPr>
        <w:pStyle w:val="ListParagraph"/>
        <w:spacing w:after="0" w:line="240" w:lineRule="auto"/>
        <w:ind w:left="567"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w:t>
      </w:r>
      <w:r w:rsidR="00C65A84">
        <w:rPr>
          <w:rStyle w:val="SubtleEmphasis"/>
          <w:rFonts w:ascii="Times New Roman" w:hAnsi="Times New Roman" w:cs="Times New Roman"/>
          <w:i w:val="0"/>
          <w:color w:val="000000" w:themeColor="text1"/>
          <w:sz w:val="24"/>
          <w:szCs w:val="24"/>
        </w:rPr>
        <w:t xml:space="preserve"> yang</w:t>
      </w:r>
      <w:r w:rsidR="00C65A84">
        <w:rPr>
          <w:rStyle w:val="SubtleEmphasis"/>
          <w:rFonts w:ascii="Times New Roman" w:hAnsi="Times New Roman" w:cs="Times New Roman"/>
          <w:i w:val="0"/>
          <w:color w:val="000000" w:themeColor="text1"/>
          <w:sz w:val="24"/>
          <w:szCs w:val="24"/>
          <w:lang w:val="id-ID"/>
        </w:rPr>
        <w:t xml:space="preserve"> </w:t>
      </w:r>
      <w:r w:rsidRPr="007D69F2">
        <w:rPr>
          <w:rStyle w:val="SubtleEmphasis"/>
          <w:rFonts w:ascii="Times New Roman" w:hAnsi="Times New Roman" w:cs="Times New Roman"/>
          <w:i w:val="0"/>
          <w:color w:val="000000" w:themeColor="text1"/>
          <w:sz w:val="24"/>
          <w:szCs w:val="24"/>
        </w:rPr>
        <w:t>diikuti huruf yang sama dalam kolom yang sama tidak berbeda nyata menurut DMRT taraf 5%.</w:t>
      </w:r>
    </w:p>
    <w:p w:rsidR="00F814B7" w:rsidRPr="007D69F2" w:rsidRDefault="00F814B7" w:rsidP="00604337">
      <w:pPr>
        <w:pStyle w:val="ListParagraph"/>
        <w:spacing w:after="0" w:line="240" w:lineRule="auto"/>
        <w:ind w:left="284" w:right="-46" w:firstLine="436"/>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Pada Tabel 4 menunjukkan bahwa volume akar pada perlakuan konsentrasi 25 cc / l tidak memberikan perbedaan yang nyata dengan perlakuan Pemberian </w:t>
      </w:r>
      <w:r w:rsidRPr="007D69F2">
        <w:rPr>
          <w:rStyle w:val="SubtleEmphasis"/>
          <w:rFonts w:ascii="Times New Roman" w:hAnsi="Times New Roman" w:cs="Times New Roman"/>
          <w:i w:val="0"/>
          <w:color w:val="000000" w:themeColor="text1"/>
          <w:sz w:val="24"/>
          <w:szCs w:val="24"/>
        </w:rPr>
        <w:lastRenderedPageBreak/>
        <w:t>PGPR Bioferti pada Konsentrasi 20 cc / l, dan pad</w:t>
      </w:r>
      <w:r w:rsidR="002C6682">
        <w:rPr>
          <w:rStyle w:val="SubtleEmphasis"/>
          <w:rFonts w:ascii="Times New Roman" w:hAnsi="Times New Roman" w:cs="Times New Roman"/>
          <w:i w:val="0"/>
          <w:color w:val="000000" w:themeColor="text1"/>
          <w:sz w:val="24"/>
          <w:szCs w:val="24"/>
        </w:rPr>
        <w:t>a perlakuan konsentrasi 25 cc /</w:t>
      </w:r>
      <w:r w:rsidR="002C6682">
        <w:rPr>
          <w:rStyle w:val="SubtleEmphasis"/>
          <w:rFonts w:ascii="Times New Roman" w:hAnsi="Times New Roman" w:cs="Times New Roman"/>
          <w:i w:val="0"/>
          <w:color w:val="000000" w:themeColor="text1"/>
          <w:sz w:val="24"/>
          <w:szCs w:val="24"/>
          <w:lang w:val="id-ID"/>
        </w:rPr>
        <w:t>l</w:t>
      </w:r>
      <w:r w:rsidRPr="007D69F2">
        <w:rPr>
          <w:rStyle w:val="SubtleEmphasis"/>
          <w:rFonts w:ascii="Times New Roman" w:hAnsi="Times New Roman" w:cs="Times New Roman"/>
          <w:i w:val="0"/>
          <w:color w:val="000000" w:themeColor="text1"/>
          <w:sz w:val="24"/>
          <w:szCs w:val="24"/>
        </w:rPr>
        <w:t>l</w:t>
      </w:r>
      <w:r w:rsidR="002C6682">
        <w:rPr>
          <w:rStyle w:val="SubtleEmphasis"/>
          <w:rFonts w:ascii="Times New Roman" w:hAnsi="Times New Roman" w:cs="Times New Roman"/>
          <w:i w:val="0"/>
          <w:color w:val="000000" w:themeColor="text1"/>
          <w:sz w:val="24"/>
          <w:szCs w:val="24"/>
          <w:lang w:val="id-ID"/>
        </w:rPr>
        <w:t xml:space="preserve"> </w:t>
      </w:r>
      <w:r w:rsidRPr="007D69F2">
        <w:rPr>
          <w:rStyle w:val="SubtleEmphasis"/>
          <w:rFonts w:ascii="Times New Roman" w:hAnsi="Times New Roman" w:cs="Times New Roman"/>
          <w:i w:val="0"/>
          <w:color w:val="000000" w:themeColor="text1"/>
          <w:sz w:val="24"/>
          <w:szCs w:val="24"/>
        </w:rPr>
        <w:t>memberikan perbedaan yang nyata dan lebih baik dibanding dengan Tanpa pemberian PGPR Bioferti (kontrol), namun perlakuan konsentrasi 25 cc / l tidak lebih baik dibandingkan perlakuan Pemberian PGPR Bioferti pada konsentrasi 30 cc / l, dengan perlakuan Pemberian PGPR Bioferti pada Konsentrasi 30 cc / l menunjukkan ada perbedaan yang nyata dan lebih baik dibandingkan perlakuan Pemberian PGPR Bioferti pada Konsentrasi 25 cc /l, Pemberian PGPR Bioferti pada Konsentrasi 20 cc / l, dan Tanpa pemberian PGPR Bioferti (kontrol) menunjukkan yang terendah.</w:t>
      </w:r>
    </w:p>
    <w:p w:rsidR="00F814B7" w:rsidRPr="00F814B7" w:rsidRDefault="00F814B7" w:rsidP="00604337">
      <w:pPr>
        <w:pStyle w:val="ListParagraph"/>
        <w:spacing w:after="0" w:line="240" w:lineRule="auto"/>
        <w:ind w:left="2410" w:right="-46" w:hanging="1417"/>
        <w:jc w:val="both"/>
        <w:rPr>
          <w:rStyle w:val="SubtleEmphasis"/>
          <w:rFonts w:ascii="Times New Roman" w:hAnsi="Times New Roman" w:cs="Times New Roman"/>
          <w:i w:val="0"/>
          <w:color w:val="000000" w:themeColor="text1"/>
          <w:sz w:val="24"/>
          <w:szCs w:val="24"/>
          <w:lang w:val="id-ID"/>
        </w:rPr>
      </w:pPr>
    </w:p>
    <w:p w:rsidR="007F63CE" w:rsidRPr="00CE0BEB" w:rsidRDefault="007F63CE" w:rsidP="00604337">
      <w:pPr>
        <w:spacing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 xml:space="preserve">Bobot </w:t>
      </w:r>
      <w:proofErr w:type="gramStart"/>
      <w:r w:rsidRPr="00CE0BEB">
        <w:rPr>
          <w:rStyle w:val="SubtleEmphasis"/>
          <w:rFonts w:ascii="Times New Roman" w:hAnsi="Times New Roman" w:cs="Times New Roman"/>
          <w:b/>
          <w:i w:val="0"/>
          <w:color w:val="000000" w:themeColor="text1"/>
          <w:sz w:val="24"/>
          <w:szCs w:val="24"/>
        </w:rPr>
        <w:t>segar</w:t>
      </w:r>
      <w:proofErr w:type="gramEnd"/>
      <w:r w:rsidRPr="00CE0BEB">
        <w:rPr>
          <w:rStyle w:val="SubtleEmphasis"/>
          <w:rFonts w:ascii="Times New Roman" w:hAnsi="Times New Roman" w:cs="Times New Roman"/>
          <w:b/>
          <w:i w:val="0"/>
          <w:color w:val="000000" w:themeColor="text1"/>
          <w:sz w:val="24"/>
          <w:szCs w:val="24"/>
        </w:rPr>
        <w:t xml:space="preserve"> brangkasan</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Berdasarkan hasil sidik ragam yang dilakukan pada bobot </w:t>
      </w:r>
      <w:proofErr w:type="gramStart"/>
      <w:r w:rsidRPr="007D69F2">
        <w:rPr>
          <w:rStyle w:val="SubtleEmphasis"/>
          <w:rFonts w:ascii="Times New Roman" w:hAnsi="Times New Roman" w:cs="Times New Roman"/>
          <w:i w:val="0"/>
          <w:color w:val="000000" w:themeColor="text1"/>
          <w:sz w:val="24"/>
          <w:szCs w:val="24"/>
        </w:rPr>
        <w:t>segar</w:t>
      </w:r>
      <w:proofErr w:type="gramEnd"/>
      <w:r w:rsidRPr="007D69F2">
        <w:rPr>
          <w:rStyle w:val="SubtleEmphasis"/>
          <w:rFonts w:ascii="Times New Roman" w:hAnsi="Times New Roman" w:cs="Times New Roman"/>
          <w:i w:val="0"/>
          <w:color w:val="000000" w:themeColor="text1"/>
          <w:sz w:val="24"/>
          <w:szCs w:val="24"/>
        </w:rPr>
        <w:t xml:space="preserve"> brangkasan terdapat beda nyata (Lampiran 8). Hasil DMRT bobot </w:t>
      </w:r>
      <w:proofErr w:type="gramStart"/>
      <w:r w:rsidRPr="007D69F2">
        <w:rPr>
          <w:rStyle w:val="SubtleEmphasis"/>
          <w:rFonts w:ascii="Times New Roman" w:hAnsi="Times New Roman" w:cs="Times New Roman"/>
          <w:i w:val="0"/>
          <w:color w:val="000000" w:themeColor="text1"/>
          <w:sz w:val="24"/>
          <w:szCs w:val="24"/>
        </w:rPr>
        <w:t>segar</w:t>
      </w:r>
      <w:proofErr w:type="gramEnd"/>
      <w:r w:rsidRPr="007D69F2">
        <w:rPr>
          <w:rStyle w:val="SubtleEmphasis"/>
          <w:rFonts w:ascii="Times New Roman" w:hAnsi="Times New Roman" w:cs="Times New Roman"/>
          <w:i w:val="0"/>
          <w:color w:val="000000" w:themeColor="text1"/>
          <w:sz w:val="24"/>
          <w:szCs w:val="24"/>
        </w:rPr>
        <w:t xml:space="preserve"> brangkasan disajikan pada Tabel 5.</w:t>
      </w:r>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15" w:name="_Toc65081019"/>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5</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segar brangkasan.</w:t>
      </w:r>
      <w:bookmarkEnd w:id="15"/>
    </w:p>
    <w:tbl>
      <w:tblPr>
        <w:tblW w:w="3827"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2"/>
        <w:gridCol w:w="1985"/>
      </w:tblGrid>
      <w:tr w:rsidR="00E063ED" w:rsidRPr="007D69F2" w:rsidTr="00957AD3">
        <w:trPr>
          <w:trHeight w:val="184"/>
        </w:trPr>
        <w:tc>
          <w:tcPr>
            <w:tcW w:w="1842" w:type="dxa"/>
            <w:tcBorders>
              <w:bottom w:val="single" w:sz="4" w:space="0" w:color="auto"/>
              <w:right w:val="nil"/>
            </w:tcBorders>
            <w:shd w:val="clear" w:color="auto" w:fill="auto"/>
            <w:noWrap/>
            <w:vAlign w:val="center"/>
            <w:hideMark/>
          </w:tcPr>
          <w:p w:rsidR="007F63CE" w:rsidRPr="007D69F2" w:rsidRDefault="007F63CE" w:rsidP="00604337">
            <w:pPr>
              <w:spacing w:after="0" w:line="240" w:lineRule="auto"/>
              <w:ind w:left="284" w:right="-46" w:firstLine="3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985" w:type="dxa"/>
            <w:tcBorders>
              <w:left w:val="nil"/>
              <w:bottom w:val="single" w:sz="4" w:space="0" w:color="auto"/>
            </w:tcBorders>
            <w:shd w:val="clear" w:color="auto" w:fill="auto"/>
            <w:noWrap/>
            <w:vAlign w:val="center"/>
            <w:hideMark/>
          </w:tcPr>
          <w:p w:rsidR="007F63CE" w:rsidRPr="007D69F2" w:rsidRDefault="007F63CE" w:rsidP="00604337">
            <w:pPr>
              <w:spacing w:after="0" w:line="240" w:lineRule="auto"/>
              <w:ind w:left="-113"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Bobot segar brangkasan ( gram)</w:t>
            </w:r>
          </w:p>
        </w:tc>
      </w:tr>
      <w:tr w:rsidR="00E063ED" w:rsidRPr="007D69F2" w:rsidTr="00957AD3">
        <w:trPr>
          <w:trHeight w:val="184"/>
        </w:trPr>
        <w:tc>
          <w:tcPr>
            <w:tcW w:w="1842" w:type="dxa"/>
            <w:tcBorders>
              <w:bottom w:val="nil"/>
              <w:right w:val="nil"/>
            </w:tcBorders>
            <w:shd w:val="clear" w:color="auto" w:fill="auto"/>
            <w:noWrap/>
            <w:vAlign w:val="center"/>
            <w:hideMark/>
          </w:tcPr>
          <w:p w:rsidR="007F63CE" w:rsidRPr="007D69F2" w:rsidRDefault="00F07FED" w:rsidP="00E063ED">
            <w:pPr>
              <w:spacing w:after="0" w:line="240" w:lineRule="auto"/>
              <w:ind w:left="-108"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Tanpa PGPRBio</w:t>
            </w:r>
            <w:r w:rsidR="007F63CE" w:rsidRPr="007D69F2">
              <w:rPr>
                <w:rFonts w:ascii="Times New Roman" w:hAnsi="Times New Roman" w:cs="Times New Roman"/>
                <w:color w:val="000000" w:themeColor="text1"/>
                <w:sz w:val="24"/>
                <w:szCs w:val="24"/>
                <w:lang w:val="id-ID" w:eastAsia="id-ID"/>
              </w:rPr>
              <w:t>erti ( kontrol )</w:t>
            </w:r>
          </w:p>
        </w:tc>
        <w:tc>
          <w:tcPr>
            <w:tcW w:w="1985" w:type="dxa"/>
            <w:tcBorders>
              <w:left w:val="nil"/>
              <w:bottom w:val="nil"/>
            </w:tcBorders>
            <w:shd w:val="clear" w:color="auto" w:fill="auto"/>
            <w:noWrap/>
            <w:vAlign w:val="center"/>
            <w:hideMark/>
          </w:tcPr>
          <w:p w:rsidR="007F63CE" w:rsidRPr="007D69F2" w:rsidRDefault="007F63CE" w:rsidP="00604337">
            <w:pPr>
              <w:spacing w:after="0" w:line="240" w:lineRule="auto"/>
              <w:ind w:left="28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21,54 b</w:t>
            </w:r>
          </w:p>
        </w:tc>
      </w:tr>
      <w:tr w:rsidR="00E063ED" w:rsidRPr="007D69F2" w:rsidTr="00957AD3">
        <w:trPr>
          <w:trHeight w:val="184"/>
        </w:trPr>
        <w:tc>
          <w:tcPr>
            <w:tcW w:w="1842" w:type="dxa"/>
            <w:tcBorders>
              <w:top w:val="nil"/>
              <w:bottom w:val="nil"/>
              <w:right w:val="nil"/>
            </w:tcBorders>
            <w:shd w:val="clear" w:color="auto" w:fill="auto"/>
            <w:noWrap/>
            <w:vAlign w:val="center"/>
            <w:hideMark/>
          </w:tcPr>
          <w:p w:rsidR="007F63CE" w:rsidRPr="007D69F2" w:rsidRDefault="00F07FED" w:rsidP="00E063ED">
            <w:pPr>
              <w:spacing w:after="0" w:line="240" w:lineRule="auto"/>
              <w:ind w:left="-108"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PGPRBioferti</w:t>
            </w:r>
            <w:r w:rsidR="005D5CD5">
              <w:rPr>
                <w:rFonts w:ascii="Times New Roman" w:hAnsi="Times New Roman" w:cs="Times New Roman"/>
                <w:color w:val="000000" w:themeColor="text1"/>
                <w:sz w:val="24"/>
                <w:szCs w:val="24"/>
                <w:lang w:val="id-ID" w:eastAsia="id-ID"/>
              </w:rPr>
              <w:t xml:space="preserve"> </w:t>
            </w:r>
            <w:r w:rsidR="007F63CE" w:rsidRPr="007D69F2">
              <w:rPr>
                <w:rFonts w:ascii="Times New Roman" w:hAnsi="Times New Roman" w:cs="Times New Roman"/>
                <w:color w:val="000000" w:themeColor="text1"/>
                <w:sz w:val="24"/>
                <w:szCs w:val="24"/>
                <w:lang w:val="id-ID" w:eastAsia="id-ID"/>
              </w:rPr>
              <w:t>Konsentrasi 20cc/l</w:t>
            </w:r>
          </w:p>
        </w:tc>
        <w:tc>
          <w:tcPr>
            <w:tcW w:w="1985"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28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18,15 b</w:t>
            </w:r>
          </w:p>
        </w:tc>
      </w:tr>
      <w:tr w:rsidR="00E063ED" w:rsidRPr="007D69F2" w:rsidTr="00957AD3">
        <w:trPr>
          <w:trHeight w:val="184"/>
        </w:trPr>
        <w:tc>
          <w:tcPr>
            <w:tcW w:w="1842" w:type="dxa"/>
            <w:tcBorders>
              <w:top w:val="nil"/>
              <w:bottom w:val="nil"/>
              <w:right w:val="nil"/>
            </w:tcBorders>
            <w:shd w:val="clear" w:color="auto" w:fill="auto"/>
            <w:noWrap/>
            <w:vAlign w:val="center"/>
            <w:hideMark/>
          </w:tcPr>
          <w:p w:rsidR="007F63CE" w:rsidRPr="007D69F2" w:rsidRDefault="007F63CE" w:rsidP="00E063ED">
            <w:pPr>
              <w:spacing w:after="0" w:line="240" w:lineRule="auto"/>
              <w:ind w:left="-108"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 cc/l</w:t>
            </w:r>
          </w:p>
        </w:tc>
        <w:tc>
          <w:tcPr>
            <w:tcW w:w="1985"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28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31,89 a</w:t>
            </w:r>
          </w:p>
        </w:tc>
      </w:tr>
      <w:tr w:rsidR="00E063ED" w:rsidRPr="007D69F2" w:rsidTr="00957AD3">
        <w:trPr>
          <w:trHeight w:val="184"/>
        </w:trPr>
        <w:tc>
          <w:tcPr>
            <w:tcW w:w="1842" w:type="dxa"/>
            <w:tcBorders>
              <w:top w:val="nil"/>
              <w:bottom w:val="single" w:sz="4" w:space="0" w:color="auto"/>
              <w:right w:val="nil"/>
            </w:tcBorders>
            <w:shd w:val="clear" w:color="auto" w:fill="auto"/>
            <w:noWrap/>
            <w:vAlign w:val="center"/>
            <w:hideMark/>
          </w:tcPr>
          <w:p w:rsidR="007F63CE" w:rsidRPr="007D69F2" w:rsidRDefault="005D5CD5" w:rsidP="00E063ED">
            <w:pPr>
              <w:spacing w:after="0" w:line="240" w:lineRule="auto"/>
              <w:ind w:left="-108"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PGPR Bioferti Konsentrasi 30 </w:t>
            </w:r>
            <w:r w:rsidR="007F63CE" w:rsidRPr="007D69F2">
              <w:rPr>
                <w:rFonts w:ascii="Times New Roman" w:hAnsi="Times New Roman" w:cs="Times New Roman"/>
                <w:color w:val="000000" w:themeColor="text1"/>
                <w:sz w:val="24"/>
                <w:szCs w:val="24"/>
                <w:lang w:val="id-ID" w:eastAsia="id-ID"/>
              </w:rPr>
              <w:t>cc/l</w:t>
            </w:r>
          </w:p>
        </w:tc>
        <w:tc>
          <w:tcPr>
            <w:tcW w:w="1985" w:type="dxa"/>
            <w:tcBorders>
              <w:top w:val="nil"/>
              <w:left w:val="nil"/>
              <w:bottom w:val="single" w:sz="4" w:space="0" w:color="auto"/>
            </w:tcBorders>
            <w:shd w:val="clear" w:color="auto" w:fill="auto"/>
            <w:noWrap/>
            <w:vAlign w:val="center"/>
            <w:hideMark/>
          </w:tcPr>
          <w:p w:rsidR="007F63CE" w:rsidRPr="007D69F2" w:rsidRDefault="007F63CE" w:rsidP="00604337">
            <w:pPr>
              <w:spacing w:after="0" w:line="240" w:lineRule="auto"/>
              <w:ind w:left="28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33,48 a</w:t>
            </w:r>
          </w:p>
        </w:tc>
      </w:tr>
    </w:tbl>
    <w:p w:rsidR="007F63CE" w:rsidRPr="001208C4" w:rsidRDefault="007F63CE" w:rsidP="001208C4">
      <w:pPr>
        <w:pStyle w:val="ListParagraph"/>
        <w:spacing w:line="240" w:lineRule="auto"/>
        <w:ind w:left="426" w:right="-46"/>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w:t>
      </w:r>
      <w:r w:rsidRPr="001208C4">
        <w:rPr>
          <w:rStyle w:val="SubtleEmphasis"/>
          <w:rFonts w:ascii="Times New Roman" w:hAnsi="Times New Roman" w:cs="Times New Roman"/>
          <w:i w:val="0"/>
          <w:color w:val="000000" w:themeColor="text1"/>
          <w:sz w:val="24"/>
          <w:szCs w:val="24"/>
        </w:rPr>
        <w:t>kolom yang sama tidak berbeda nyata menurut DMRT taraf 5%.</w:t>
      </w:r>
    </w:p>
    <w:p w:rsidR="00F814B7" w:rsidRPr="007D69F2" w:rsidRDefault="00F814B7" w:rsidP="00D916A4">
      <w:pPr>
        <w:pStyle w:val="ListParagraph"/>
        <w:spacing w:before="24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Pada Tabel 5 menunjukkan bahwa bobot segar brangkasan pada perlakuan konsentrasi 30 cc / l tidak memberikan perbedaan yang nyata dengan perlakuan Pemberian PGPR </w:t>
      </w:r>
      <w:r w:rsidRPr="007D69F2">
        <w:rPr>
          <w:rStyle w:val="SubtleEmphasis"/>
          <w:rFonts w:ascii="Times New Roman" w:hAnsi="Times New Roman" w:cs="Times New Roman"/>
          <w:i w:val="0"/>
          <w:color w:val="000000" w:themeColor="text1"/>
          <w:sz w:val="24"/>
          <w:szCs w:val="24"/>
        </w:rPr>
        <w:lastRenderedPageBreak/>
        <w:t>Bioferti pada Konsentrasi 25 cc / l, namun perlakuan Pemberian PGPR Bioferti pada Konsentrasi 30 cc / l dan 25 cc / l lebih baik dibanding dengan Tanpa pemberian PGPR Bioferti (kontrol) dan perlakuan Pemberian PGPR Bioferti pada Konsentrasi 20 cc / l, perlakuan PGPR Bioferti konsentrasi 25 cc/l dan pemberian PGPR Bioferti pada konsentrasi 30 cc / l menunjukkan perbedaan nyata dengan perlakuan PGPR Bioferti konsentrasi 20 cc / l dan tanpa pemberian PGPR Bioferti (kontrol).</w:t>
      </w:r>
    </w:p>
    <w:p w:rsidR="007F63CE" w:rsidRPr="00CE0BEB" w:rsidRDefault="007F63CE" w:rsidP="00604337">
      <w:pPr>
        <w:spacing w:after="0"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Bobot kering brangkasan</w:t>
      </w:r>
    </w:p>
    <w:p w:rsidR="007F63CE" w:rsidRPr="007F63CE" w:rsidRDefault="007F63CE" w:rsidP="00D916A4">
      <w:pPr>
        <w:pStyle w:val="ListParagraph"/>
        <w:spacing w:before="240" w:after="0" w:line="240" w:lineRule="auto"/>
        <w:ind w:left="284" w:right="-46" w:firstLine="709"/>
        <w:jc w:val="both"/>
        <w:rPr>
          <w:rStyle w:val="SubtleEmphasis"/>
          <w:rFonts w:ascii="Times New Roman" w:hAnsi="Times New Roman" w:cs="Times New Roman"/>
          <w:i w:val="0"/>
          <w:color w:val="000000" w:themeColor="text1"/>
          <w:sz w:val="24"/>
          <w:szCs w:val="24"/>
          <w:lang w:val="id-ID"/>
        </w:rPr>
      </w:pPr>
      <w:r w:rsidRPr="007D69F2">
        <w:rPr>
          <w:rStyle w:val="SubtleEmphasis"/>
          <w:rFonts w:ascii="Times New Roman" w:hAnsi="Times New Roman" w:cs="Times New Roman"/>
          <w:i w:val="0"/>
          <w:color w:val="000000" w:themeColor="text1"/>
          <w:sz w:val="24"/>
          <w:szCs w:val="24"/>
        </w:rPr>
        <w:t xml:space="preserve">Berdasarkan hasil sidik ragam yang dilakukan pada bobot kering brangkasan terdapat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(Lampiran 8). </w:t>
      </w:r>
      <w:proofErr w:type="gramStart"/>
      <w:r w:rsidRPr="007D69F2">
        <w:rPr>
          <w:rStyle w:val="SubtleEmphasis"/>
          <w:rFonts w:ascii="Times New Roman" w:hAnsi="Times New Roman" w:cs="Times New Roman"/>
          <w:i w:val="0"/>
          <w:color w:val="000000" w:themeColor="text1"/>
          <w:sz w:val="24"/>
          <w:szCs w:val="24"/>
        </w:rPr>
        <w:t>Hasil DMRT bobot kering brangkasan disajikan pada Tabel 6.</w:t>
      </w:r>
      <w:proofErr w:type="gramEnd"/>
    </w:p>
    <w:p w:rsidR="007F63CE" w:rsidRDefault="007F63CE" w:rsidP="00604337">
      <w:pPr>
        <w:pStyle w:val="Caption"/>
        <w:keepNext/>
        <w:spacing w:after="0"/>
        <w:ind w:right="-46" w:firstLine="284"/>
        <w:rPr>
          <w:rFonts w:ascii="Times New Roman" w:hAnsi="Times New Roman" w:cs="Times New Roman"/>
          <w:b w:val="0"/>
          <w:color w:val="000000" w:themeColor="text1"/>
          <w:sz w:val="24"/>
          <w:szCs w:val="24"/>
          <w:lang w:val="id-ID"/>
        </w:rPr>
      </w:pPr>
      <w:bookmarkStart w:id="16" w:name="_Toc65081020"/>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6</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kering brangkasan.</w:t>
      </w:r>
      <w:bookmarkEnd w:id="16"/>
    </w:p>
    <w:tbl>
      <w:tblPr>
        <w:tblW w:w="4395" w:type="dxa"/>
        <w:tblInd w:w="-34" w:type="dxa"/>
        <w:tblLook w:val="04A0" w:firstRow="1" w:lastRow="0" w:firstColumn="1" w:lastColumn="0" w:noHBand="0" w:noVBand="1"/>
      </w:tblPr>
      <w:tblGrid>
        <w:gridCol w:w="2127"/>
        <w:gridCol w:w="2268"/>
      </w:tblGrid>
      <w:tr w:rsidR="00957AD3" w:rsidRPr="007D69F2" w:rsidTr="00957AD3">
        <w:trPr>
          <w:trHeight w:val="329"/>
        </w:trPr>
        <w:tc>
          <w:tcPr>
            <w:tcW w:w="2127" w:type="dxa"/>
            <w:tcBorders>
              <w:top w:val="single" w:sz="4" w:space="0" w:color="auto"/>
              <w:left w:val="nil"/>
              <w:bottom w:val="single" w:sz="4" w:space="0" w:color="auto"/>
            </w:tcBorders>
            <w:shd w:val="clear" w:color="auto" w:fill="auto"/>
            <w:noWrap/>
            <w:vAlign w:val="center"/>
            <w:hideMark/>
          </w:tcPr>
          <w:p w:rsidR="00957AD3" w:rsidRPr="007D69F2" w:rsidRDefault="00957AD3" w:rsidP="009952AB">
            <w:pPr>
              <w:spacing w:after="0" w:line="240" w:lineRule="auto"/>
              <w:ind w:left="284" w:firstLine="34"/>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2268" w:type="dxa"/>
            <w:tcBorders>
              <w:top w:val="single" w:sz="4" w:space="0" w:color="auto"/>
              <w:bottom w:val="single" w:sz="4" w:space="0" w:color="auto"/>
              <w:right w:val="nil"/>
            </w:tcBorders>
            <w:shd w:val="clear" w:color="auto" w:fill="auto"/>
            <w:noWrap/>
            <w:vAlign w:val="center"/>
            <w:hideMark/>
          </w:tcPr>
          <w:p w:rsidR="00957AD3" w:rsidRPr="007D69F2" w:rsidRDefault="00957AD3" w:rsidP="000623BC">
            <w:pPr>
              <w:spacing w:after="0" w:line="240" w:lineRule="auto"/>
              <w:ind w:left="-124"/>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Bobot kering berangkasan ( gram)</w:t>
            </w:r>
          </w:p>
        </w:tc>
      </w:tr>
      <w:tr w:rsidR="00957AD3" w:rsidRPr="007D69F2" w:rsidTr="00957AD3">
        <w:trPr>
          <w:trHeight w:val="329"/>
        </w:trPr>
        <w:tc>
          <w:tcPr>
            <w:tcW w:w="2127" w:type="dxa"/>
            <w:tcBorders>
              <w:top w:val="single" w:sz="4" w:space="0" w:color="auto"/>
              <w:left w:val="nil"/>
            </w:tcBorders>
            <w:shd w:val="clear" w:color="auto" w:fill="auto"/>
            <w:noWrap/>
            <w:vAlign w:val="center"/>
            <w:hideMark/>
          </w:tcPr>
          <w:p w:rsidR="00957AD3" w:rsidRPr="007D69F2" w:rsidRDefault="00957AD3" w:rsidP="000623BC">
            <w:pPr>
              <w:spacing w:after="0" w:line="240" w:lineRule="auto"/>
              <w:ind w:left="34"/>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Tanpa PGPR Bioferti ( kontrol )</w:t>
            </w:r>
          </w:p>
        </w:tc>
        <w:tc>
          <w:tcPr>
            <w:tcW w:w="2268" w:type="dxa"/>
            <w:tcBorders>
              <w:top w:val="single" w:sz="4" w:space="0" w:color="auto"/>
              <w:right w:val="nil"/>
            </w:tcBorders>
            <w:shd w:val="clear" w:color="auto" w:fill="auto"/>
            <w:noWrap/>
            <w:vAlign w:val="center"/>
            <w:hideMark/>
          </w:tcPr>
          <w:p w:rsidR="00957AD3" w:rsidRPr="007D69F2" w:rsidRDefault="00957AD3" w:rsidP="00957AD3">
            <w:pPr>
              <w:spacing w:after="0" w:line="240" w:lineRule="auto"/>
              <w:ind w:left="284" w:firstLine="3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3,47 b</w:t>
            </w:r>
          </w:p>
        </w:tc>
      </w:tr>
      <w:tr w:rsidR="00957AD3" w:rsidRPr="007D69F2" w:rsidTr="00957AD3">
        <w:trPr>
          <w:trHeight w:val="329"/>
        </w:trPr>
        <w:tc>
          <w:tcPr>
            <w:tcW w:w="2127" w:type="dxa"/>
            <w:tcBorders>
              <w:top w:val="nil"/>
              <w:left w:val="nil"/>
            </w:tcBorders>
            <w:shd w:val="clear" w:color="auto" w:fill="auto"/>
            <w:noWrap/>
            <w:vAlign w:val="center"/>
            <w:hideMark/>
          </w:tcPr>
          <w:p w:rsidR="00957AD3" w:rsidRPr="007D69F2" w:rsidRDefault="00957AD3" w:rsidP="000623BC">
            <w:pPr>
              <w:spacing w:after="0" w:line="240" w:lineRule="auto"/>
              <w:ind w:left="34"/>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20cc/l</w:t>
            </w:r>
          </w:p>
        </w:tc>
        <w:tc>
          <w:tcPr>
            <w:tcW w:w="2268" w:type="dxa"/>
            <w:tcBorders>
              <w:top w:val="nil"/>
              <w:right w:val="nil"/>
            </w:tcBorders>
            <w:shd w:val="clear" w:color="auto" w:fill="auto"/>
            <w:noWrap/>
            <w:vAlign w:val="center"/>
            <w:hideMark/>
          </w:tcPr>
          <w:p w:rsidR="00957AD3" w:rsidRPr="007D69F2" w:rsidRDefault="00957AD3" w:rsidP="00957AD3">
            <w:pPr>
              <w:spacing w:after="0" w:line="240" w:lineRule="auto"/>
              <w:ind w:left="284" w:firstLine="3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2,74 bc</w:t>
            </w:r>
          </w:p>
        </w:tc>
      </w:tr>
      <w:tr w:rsidR="00957AD3" w:rsidRPr="007D69F2" w:rsidTr="00957AD3">
        <w:trPr>
          <w:trHeight w:val="329"/>
        </w:trPr>
        <w:tc>
          <w:tcPr>
            <w:tcW w:w="2127" w:type="dxa"/>
            <w:tcBorders>
              <w:top w:val="nil"/>
              <w:left w:val="nil"/>
            </w:tcBorders>
            <w:shd w:val="clear" w:color="auto" w:fill="auto"/>
            <w:noWrap/>
            <w:vAlign w:val="center"/>
            <w:hideMark/>
          </w:tcPr>
          <w:p w:rsidR="00957AD3" w:rsidRPr="007D69F2" w:rsidRDefault="00957AD3" w:rsidP="000623BC">
            <w:pPr>
              <w:spacing w:after="0" w:line="240" w:lineRule="auto"/>
              <w:ind w:leftChars="-178" w:left="33" w:hangingChars="177" w:hanging="425"/>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PGPR Bioferti Konsentrasi 25cc/l</w:t>
            </w:r>
          </w:p>
        </w:tc>
        <w:tc>
          <w:tcPr>
            <w:tcW w:w="2268" w:type="dxa"/>
            <w:tcBorders>
              <w:top w:val="nil"/>
              <w:right w:val="nil"/>
            </w:tcBorders>
            <w:shd w:val="clear" w:color="auto" w:fill="auto"/>
            <w:noWrap/>
            <w:vAlign w:val="center"/>
            <w:hideMark/>
          </w:tcPr>
          <w:p w:rsidR="00957AD3" w:rsidRPr="007D69F2" w:rsidRDefault="00957AD3" w:rsidP="00957AD3">
            <w:pPr>
              <w:spacing w:after="0" w:line="240" w:lineRule="auto"/>
              <w:ind w:left="284" w:firstLine="3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5,20 a</w:t>
            </w:r>
          </w:p>
        </w:tc>
      </w:tr>
      <w:tr w:rsidR="00957AD3" w:rsidRPr="007D69F2" w:rsidTr="00957AD3">
        <w:trPr>
          <w:trHeight w:val="329"/>
        </w:trPr>
        <w:tc>
          <w:tcPr>
            <w:tcW w:w="2127" w:type="dxa"/>
            <w:tcBorders>
              <w:top w:val="nil"/>
              <w:left w:val="nil"/>
              <w:bottom w:val="single" w:sz="4" w:space="0" w:color="auto"/>
            </w:tcBorders>
            <w:shd w:val="clear" w:color="auto" w:fill="auto"/>
            <w:noWrap/>
            <w:vAlign w:val="center"/>
            <w:hideMark/>
          </w:tcPr>
          <w:p w:rsidR="00957AD3" w:rsidRPr="007D69F2" w:rsidRDefault="00957AD3" w:rsidP="000623BC">
            <w:pPr>
              <w:spacing w:after="0" w:line="240" w:lineRule="auto"/>
              <w:ind w:leftChars="-178" w:left="33" w:hangingChars="177" w:hanging="425"/>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PGPR Bioferti Konsentrasi 30 cc/l</w:t>
            </w:r>
          </w:p>
        </w:tc>
        <w:tc>
          <w:tcPr>
            <w:tcW w:w="2268" w:type="dxa"/>
            <w:tcBorders>
              <w:top w:val="nil"/>
              <w:bottom w:val="single" w:sz="4" w:space="0" w:color="auto"/>
              <w:right w:val="nil"/>
            </w:tcBorders>
            <w:shd w:val="clear" w:color="auto" w:fill="auto"/>
            <w:noWrap/>
            <w:vAlign w:val="center"/>
            <w:hideMark/>
          </w:tcPr>
          <w:p w:rsidR="00957AD3" w:rsidRPr="007D69F2" w:rsidRDefault="00957AD3" w:rsidP="00957AD3">
            <w:pPr>
              <w:spacing w:after="0" w:line="240" w:lineRule="auto"/>
              <w:ind w:left="284" w:firstLine="33"/>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5,53 a</w:t>
            </w:r>
          </w:p>
        </w:tc>
      </w:tr>
    </w:tbl>
    <w:p w:rsidR="00957AD3" w:rsidRPr="00957AD3" w:rsidRDefault="00957AD3" w:rsidP="00957AD3">
      <w:pPr>
        <w:rPr>
          <w:lang w:val="id-ID"/>
        </w:rPr>
      </w:pPr>
    </w:p>
    <w:p w:rsidR="007F63CE" w:rsidRDefault="007F63CE" w:rsidP="001208C4">
      <w:pPr>
        <w:pStyle w:val="ListParagraph"/>
        <w:spacing w:after="0"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w:t>
      </w:r>
      <w:r w:rsidRPr="007D69F2">
        <w:rPr>
          <w:rStyle w:val="SubtleEmphasis"/>
          <w:rFonts w:ascii="Times New Roman" w:hAnsi="Times New Roman" w:cs="Times New Roman"/>
          <w:i w:val="0"/>
          <w:color w:val="000000" w:themeColor="text1"/>
          <w:sz w:val="24"/>
          <w:szCs w:val="24"/>
          <w:lang w:val="id-ID"/>
        </w:rPr>
        <w:t xml:space="preserve"> </w:t>
      </w:r>
      <w:r w:rsidRPr="007D69F2">
        <w:rPr>
          <w:rStyle w:val="SubtleEmphasis"/>
          <w:rFonts w:ascii="Times New Roman" w:hAnsi="Times New Roman" w:cs="Times New Roman"/>
          <w:i w:val="0"/>
          <w:color w:val="000000" w:themeColor="text1"/>
          <w:sz w:val="24"/>
          <w:szCs w:val="24"/>
        </w:rPr>
        <w:t>sama tidak berbeda nyata menurut DMRT taraf 5%.</w:t>
      </w:r>
    </w:p>
    <w:p w:rsidR="00F814B7" w:rsidRPr="007D69F2" w:rsidRDefault="00F814B7"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Pada Tabel 6 menunjukkan bahwa bobot kering brangkasan pada perlakuan konsentrasi 30 cc / l tidak memberikan perbedaan yang nyata dengan perlakuan Pemberian PGPR Bioferti pada Konsentrasi 25 cc/l, namun perlakuan Pemberian PGPR Bioferti pada Konsentrasi 30 cc / l dan 25 cc/l lebih baik dibanding dengan Tanpa pemberian PGPR Bioferti </w:t>
      </w:r>
      <w:r w:rsidRPr="007D69F2">
        <w:rPr>
          <w:rStyle w:val="SubtleEmphasis"/>
          <w:rFonts w:ascii="Times New Roman" w:hAnsi="Times New Roman" w:cs="Times New Roman"/>
          <w:i w:val="0"/>
          <w:color w:val="000000" w:themeColor="text1"/>
          <w:sz w:val="24"/>
          <w:szCs w:val="24"/>
        </w:rPr>
        <w:lastRenderedPageBreak/>
        <w:t>(kontrol) dan perlakuan Pemberian PGPR Bioferti pada Konsentrasi 20 cc/l, perlakuan PGPR Bioferti konsentrasi 25 cc/l dan pemberian PGPR Bioferti pada konsentrasi 30 cc/l menunjukkan perbedaan nyata dengan perlakuan PGPR Bioferti konsentrasi 20 cc/l dan Tanpa pemberian PGPR Bioferti (kontrol).</w:t>
      </w:r>
    </w:p>
    <w:p w:rsidR="00F814B7" w:rsidRPr="00F814B7" w:rsidRDefault="00F814B7" w:rsidP="00604337">
      <w:pPr>
        <w:pStyle w:val="ListParagraph"/>
        <w:spacing w:after="0" w:line="240" w:lineRule="auto"/>
        <w:ind w:left="1701" w:right="-46" w:hanging="1417"/>
        <w:jc w:val="both"/>
        <w:rPr>
          <w:rStyle w:val="SubtleEmphasis"/>
          <w:rFonts w:ascii="Times New Roman" w:hAnsi="Times New Roman" w:cs="Times New Roman"/>
          <w:i w:val="0"/>
          <w:color w:val="000000" w:themeColor="text1"/>
          <w:sz w:val="24"/>
          <w:szCs w:val="24"/>
          <w:lang w:val="id-ID"/>
        </w:rPr>
      </w:pPr>
    </w:p>
    <w:p w:rsidR="007F63CE" w:rsidRPr="00CE0BEB" w:rsidRDefault="007F63CE" w:rsidP="00E063ED">
      <w:pPr>
        <w:spacing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Jumlah polong bernas</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Berdasarkan hasil sidik ragam yang dilakukan pada jumlah polong bernas terdapat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(Lampiran 9). </w:t>
      </w:r>
      <w:proofErr w:type="gramStart"/>
      <w:r w:rsidRPr="007D69F2">
        <w:rPr>
          <w:rStyle w:val="SubtleEmphasis"/>
          <w:rFonts w:ascii="Times New Roman" w:hAnsi="Times New Roman" w:cs="Times New Roman"/>
          <w:i w:val="0"/>
          <w:color w:val="000000" w:themeColor="text1"/>
          <w:sz w:val="24"/>
          <w:szCs w:val="24"/>
        </w:rPr>
        <w:t>Hasil DMRT jumlah polong bernas disajikan pada Tabel 7.</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17" w:name="_Toc65081021"/>
      <w:bookmarkStart w:id="18" w:name="_Hlk63513511"/>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7</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jumlah polong bernas.</w:t>
      </w:r>
      <w:bookmarkEnd w:id="17"/>
    </w:p>
    <w:tbl>
      <w:tblPr>
        <w:tblW w:w="3686" w:type="dxa"/>
        <w:tblInd w:w="39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37"/>
        <w:gridCol w:w="1843"/>
      </w:tblGrid>
      <w:tr w:rsidR="009952AB" w:rsidRPr="007D69F2" w:rsidTr="009952AB">
        <w:trPr>
          <w:trHeight w:val="353"/>
        </w:trPr>
        <w:tc>
          <w:tcPr>
            <w:tcW w:w="1843" w:type="dxa"/>
            <w:tcBorders>
              <w:bottom w:val="single" w:sz="4" w:space="0" w:color="auto"/>
              <w:right w:val="nil"/>
            </w:tcBorders>
            <w:shd w:val="clear" w:color="auto" w:fill="auto"/>
            <w:noWrap/>
            <w:vAlign w:val="center"/>
            <w:hideMark/>
          </w:tcPr>
          <w:bookmarkEnd w:id="18"/>
          <w:p w:rsidR="007F63CE" w:rsidRPr="007D69F2" w:rsidRDefault="007F63CE" w:rsidP="00E063ED">
            <w:pPr>
              <w:spacing w:after="0" w:line="240" w:lineRule="auto"/>
              <w:ind w:left="3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843" w:type="dxa"/>
            <w:tcBorders>
              <w:left w:val="nil"/>
              <w:bottom w:val="single" w:sz="4" w:space="0" w:color="auto"/>
            </w:tcBorders>
            <w:shd w:val="clear" w:color="auto" w:fill="auto"/>
            <w:noWrap/>
            <w:vAlign w:val="center"/>
            <w:hideMark/>
          </w:tcPr>
          <w:p w:rsidR="007F63CE" w:rsidRPr="007D69F2" w:rsidRDefault="007F63CE" w:rsidP="00604337">
            <w:pPr>
              <w:spacing w:after="0" w:line="240" w:lineRule="auto"/>
              <w:ind w:left="-129"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Jumlah polong bernas</w:t>
            </w:r>
          </w:p>
        </w:tc>
      </w:tr>
      <w:tr w:rsidR="009952AB" w:rsidRPr="007D69F2" w:rsidTr="009952AB">
        <w:trPr>
          <w:trHeight w:val="353"/>
        </w:trPr>
        <w:tc>
          <w:tcPr>
            <w:tcW w:w="1843" w:type="dxa"/>
            <w:tcBorders>
              <w:bottom w:val="nil"/>
              <w:right w:val="nil"/>
            </w:tcBorders>
            <w:shd w:val="clear" w:color="auto" w:fill="auto"/>
            <w:noWrap/>
            <w:vAlign w:val="center"/>
          </w:tcPr>
          <w:p w:rsidR="00C65A84" w:rsidRDefault="007F63CE" w:rsidP="00E063ED">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Tanpa PGPR Bioferti</w:t>
            </w:r>
          </w:p>
          <w:p w:rsidR="007F63CE" w:rsidRPr="007D69F2" w:rsidRDefault="007F63CE" w:rsidP="00E063ED">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 kontrol )</w:t>
            </w:r>
          </w:p>
        </w:tc>
        <w:tc>
          <w:tcPr>
            <w:tcW w:w="1843" w:type="dxa"/>
            <w:tcBorders>
              <w:left w:val="nil"/>
              <w:bottom w:val="nil"/>
            </w:tcBorders>
            <w:shd w:val="clear" w:color="auto" w:fill="auto"/>
            <w:noWrap/>
            <w:vAlign w:val="center"/>
            <w:hideMark/>
          </w:tcPr>
          <w:p w:rsidR="007F63CE" w:rsidRPr="007D69F2" w:rsidRDefault="007F63CE" w:rsidP="00604337">
            <w:pPr>
              <w:spacing w:after="0" w:line="240" w:lineRule="auto"/>
              <w:ind w:left="-129"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17,6 a</w:t>
            </w:r>
          </w:p>
        </w:tc>
      </w:tr>
      <w:tr w:rsidR="009952AB" w:rsidRPr="007D69F2" w:rsidTr="009952AB">
        <w:trPr>
          <w:trHeight w:val="353"/>
        </w:trPr>
        <w:tc>
          <w:tcPr>
            <w:tcW w:w="1843" w:type="dxa"/>
            <w:tcBorders>
              <w:top w:val="nil"/>
              <w:bottom w:val="nil"/>
              <w:right w:val="nil"/>
            </w:tcBorders>
            <w:shd w:val="clear" w:color="auto" w:fill="auto"/>
            <w:noWrap/>
            <w:vAlign w:val="center"/>
          </w:tcPr>
          <w:p w:rsidR="007F63CE" w:rsidRPr="007D69F2" w:rsidRDefault="007F63CE" w:rsidP="00E063ED">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Konsentrasi20cc/l</w:t>
            </w:r>
          </w:p>
        </w:tc>
        <w:tc>
          <w:tcPr>
            <w:tcW w:w="1843"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129"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21,8 bc</w:t>
            </w:r>
          </w:p>
        </w:tc>
      </w:tr>
      <w:tr w:rsidR="009952AB" w:rsidRPr="007D69F2" w:rsidTr="009952AB">
        <w:trPr>
          <w:trHeight w:val="353"/>
        </w:trPr>
        <w:tc>
          <w:tcPr>
            <w:tcW w:w="1843" w:type="dxa"/>
            <w:tcBorders>
              <w:top w:val="nil"/>
              <w:bottom w:val="nil"/>
              <w:right w:val="nil"/>
            </w:tcBorders>
            <w:shd w:val="clear" w:color="auto" w:fill="auto"/>
            <w:noWrap/>
            <w:vAlign w:val="center"/>
          </w:tcPr>
          <w:p w:rsidR="007F63CE" w:rsidRPr="007D69F2" w:rsidRDefault="007F63CE" w:rsidP="00E063ED">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25cc/l</w:t>
            </w:r>
          </w:p>
        </w:tc>
        <w:tc>
          <w:tcPr>
            <w:tcW w:w="1843" w:type="dxa"/>
            <w:tcBorders>
              <w:top w:val="nil"/>
              <w:left w:val="nil"/>
              <w:bottom w:val="nil"/>
            </w:tcBorders>
            <w:shd w:val="clear" w:color="auto" w:fill="auto"/>
            <w:noWrap/>
            <w:vAlign w:val="center"/>
            <w:hideMark/>
          </w:tcPr>
          <w:p w:rsidR="007F63CE" w:rsidRPr="007D69F2" w:rsidRDefault="00E063ED" w:rsidP="00E063ED">
            <w:pPr>
              <w:spacing w:after="0" w:line="240" w:lineRule="auto"/>
              <w:ind w:left="-129" w:right="-46" w:firstLine="588"/>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 2</w:t>
            </w:r>
            <w:r w:rsidR="007F63CE" w:rsidRPr="007D69F2">
              <w:rPr>
                <w:rFonts w:ascii="Times New Roman" w:hAnsi="Times New Roman" w:cs="Times New Roman"/>
                <w:color w:val="000000" w:themeColor="text1"/>
                <w:sz w:val="24"/>
                <w:szCs w:val="24"/>
                <w:lang w:val="id-ID" w:eastAsia="id-ID"/>
              </w:rPr>
              <w:t>2,2 c</w:t>
            </w:r>
          </w:p>
        </w:tc>
      </w:tr>
      <w:tr w:rsidR="009952AB" w:rsidRPr="007D69F2" w:rsidTr="009952AB">
        <w:trPr>
          <w:trHeight w:val="353"/>
        </w:trPr>
        <w:tc>
          <w:tcPr>
            <w:tcW w:w="1843" w:type="dxa"/>
            <w:tcBorders>
              <w:top w:val="nil"/>
              <w:right w:val="nil"/>
            </w:tcBorders>
            <w:shd w:val="clear" w:color="auto" w:fill="auto"/>
            <w:noWrap/>
            <w:vAlign w:val="center"/>
          </w:tcPr>
          <w:p w:rsidR="007F63CE" w:rsidRPr="007D69F2" w:rsidRDefault="007F63CE" w:rsidP="00E063ED">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PGPR Bioferti </w:t>
            </w:r>
            <w:r w:rsidR="00E063ED">
              <w:rPr>
                <w:rFonts w:ascii="Times New Roman" w:hAnsi="Times New Roman" w:cs="Times New Roman"/>
                <w:color w:val="000000" w:themeColor="text1"/>
                <w:sz w:val="24"/>
                <w:szCs w:val="24"/>
                <w:lang w:val="id-ID" w:eastAsia="id-ID"/>
              </w:rPr>
              <w:t xml:space="preserve"> </w:t>
            </w:r>
            <w:r w:rsidRPr="007D69F2">
              <w:rPr>
                <w:rFonts w:ascii="Times New Roman" w:hAnsi="Times New Roman" w:cs="Times New Roman"/>
                <w:color w:val="000000" w:themeColor="text1"/>
                <w:sz w:val="24"/>
                <w:szCs w:val="24"/>
                <w:lang w:val="id-ID" w:eastAsia="id-ID"/>
              </w:rPr>
              <w:t>Konsentrasi 30 cc/l</w:t>
            </w:r>
          </w:p>
        </w:tc>
        <w:tc>
          <w:tcPr>
            <w:tcW w:w="1843" w:type="dxa"/>
            <w:tcBorders>
              <w:top w:val="nil"/>
              <w:left w:val="nil"/>
            </w:tcBorders>
            <w:shd w:val="clear" w:color="auto" w:fill="auto"/>
            <w:noWrap/>
            <w:vAlign w:val="center"/>
            <w:hideMark/>
          </w:tcPr>
          <w:p w:rsidR="007F63CE" w:rsidRPr="007D69F2" w:rsidRDefault="007F63CE" w:rsidP="00604337">
            <w:pPr>
              <w:spacing w:after="0" w:line="240" w:lineRule="auto"/>
              <w:ind w:left="-129"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22,13 c</w:t>
            </w:r>
          </w:p>
        </w:tc>
      </w:tr>
    </w:tbl>
    <w:p w:rsidR="007F63CE" w:rsidRDefault="007F63CE" w:rsidP="001208C4">
      <w:pPr>
        <w:pStyle w:val="ListParagraph"/>
        <w:spacing w:after="0"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w:t>
      </w:r>
      <w:r w:rsidR="009952AB">
        <w:rPr>
          <w:rStyle w:val="SubtleEmphasis"/>
          <w:rFonts w:ascii="Times New Roman" w:hAnsi="Times New Roman" w:cs="Times New Roman"/>
          <w:i w:val="0"/>
          <w:color w:val="000000" w:themeColor="text1"/>
          <w:sz w:val="24"/>
          <w:szCs w:val="24"/>
          <w:lang w:val="id-ID"/>
        </w:rPr>
        <w:t xml:space="preserve"> </w:t>
      </w:r>
      <w:r w:rsidR="009952AB" w:rsidRPr="007D69F2">
        <w:rPr>
          <w:rStyle w:val="SubtleEmphasis"/>
          <w:rFonts w:ascii="Times New Roman" w:hAnsi="Times New Roman" w:cs="Times New Roman"/>
          <w:i w:val="0"/>
          <w:color w:val="000000" w:themeColor="text1"/>
          <w:sz w:val="24"/>
          <w:szCs w:val="24"/>
        </w:rPr>
        <w:t>sama tidak berbeda nyata menurut DMRT taraf 5%.</w:t>
      </w:r>
      <w:r w:rsidRPr="007D69F2">
        <w:rPr>
          <w:rStyle w:val="SubtleEmphasis"/>
          <w:rFonts w:ascii="Times New Roman" w:hAnsi="Times New Roman" w:cs="Times New Roman"/>
          <w:i w:val="0"/>
          <w:color w:val="000000" w:themeColor="text1"/>
          <w:sz w:val="24"/>
          <w:szCs w:val="24"/>
        </w:rPr>
        <w:t xml:space="preserve"> </w:t>
      </w:r>
    </w:p>
    <w:p w:rsidR="00F814B7" w:rsidRPr="007D69F2" w:rsidRDefault="00F814B7"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Pada Tabel 7 menunjukkan jumlah polong bernas pada perlakuan konsentrasi 30 cc/l, 25 cc/l, 20 cc/l memberikan perbedaan yang nyata dengan Tanpa pemberian PGPR Bioferti (kontrol), perlakuan Pemberian PGPR Bioferti pada Konsentrasi 30 cc/l, 25 cc/l, 20 cc/l lebih baik dibanding dengan Tanpa pemberian PGPR Bioferti (kontrol).</w:t>
      </w:r>
    </w:p>
    <w:p w:rsidR="00F814B7" w:rsidRPr="00F814B7" w:rsidRDefault="00F814B7" w:rsidP="00604337">
      <w:pPr>
        <w:pStyle w:val="ListParagraph"/>
        <w:spacing w:after="0" w:line="240" w:lineRule="auto"/>
        <w:ind w:left="1701" w:right="-46" w:hanging="1417"/>
        <w:jc w:val="both"/>
        <w:rPr>
          <w:rStyle w:val="SubtleEmphasis"/>
          <w:rFonts w:ascii="Times New Roman" w:hAnsi="Times New Roman" w:cs="Times New Roman"/>
          <w:i w:val="0"/>
          <w:color w:val="000000" w:themeColor="text1"/>
          <w:sz w:val="24"/>
          <w:szCs w:val="24"/>
          <w:lang w:val="id-ID"/>
        </w:rPr>
      </w:pPr>
    </w:p>
    <w:p w:rsidR="007F63CE" w:rsidRPr="00CE0BEB" w:rsidRDefault="007F63CE" w:rsidP="00E063ED">
      <w:pPr>
        <w:spacing w:line="240" w:lineRule="auto"/>
        <w:ind w:right="-46"/>
        <w:jc w:val="both"/>
        <w:rPr>
          <w:rStyle w:val="SubtleEmphasis"/>
          <w:rFonts w:ascii="Times New Roman" w:hAnsi="Times New Roman" w:cs="Times New Roman"/>
          <w:b/>
          <w:i w:val="0"/>
          <w:color w:val="000000" w:themeColor="text1"/>
          <w:sz w:val="24"/>
          <w:szCs w:val="24"/>
        </w:rPr>
      </w:pPr>
      <w:r w:rsidRPr="00CE0BEB">
        <w:rPr>
          <w:rStyle w:val="SubtleEmphasis"/>
          <w:rFonts w:ascii="Times New Roman" w:hAnsi="Times New Roman" w:cs="Times New Roman"/>
          <w:b/>
          <w:i w:val="0"/>
          <w:color w:val="000000" w:themeColor="text1"/>
          <w:sz w:val="24"/>
          <w:szCs w:val="24"/>
        </w:rPr>
        <w:t>Jumlah polong hampa</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 xml:space="preserve">Berdasarkan hasil sidik ragam yang dilakukan pada jumlah polong hampa tidak berbeda nyata (Lampiran </w:t>
      </w:r>
      <w:r w:rsidRPr="007D69F2">
        <w:rPr>
          <w:rStyle w:val="SubtleEmphasis"/>
          <w:rFonts w:ascii="Times New Roman" w:hAnsi="Times New Roman" w:cs="Times New Roman"/>
          <w:i w:val="0"/>
          <w:color w:val="000000" w:themeColor="text1"/>
          <w:sz w:val="24"/>
          <w:szCs w:val="24"/>
        </w:rPr>
        <w:lastRenderedPageBreak/>
        <w:t>9).</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jumlah polong hampa disajikan pada Tabel 8.</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19" w:name="_Toc65081022"/>
      <w:bookmarkStart w:id="20" w:name="_Hlk63513542"/>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8</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kering hampa</w:t>
      </w:r>
      <w:bookmarkEnd w:id="19"/>
    </w:p>
    <w:tbl>
      <w:tblPr>
        <w:tblW w:w="3827"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62"/>
        <w:gridCol w:w="2265"/>
      </w:tblGrid>
      <w:tr w:rsidR="007F63CE" w:rsidRPr="007D69F2" w:rsidTr="00C65A84">
        <w:trPr>
          <w:trHeight w:val="60"/>
        </w:trPr>
        <w:tc>
          <w:tcPr>
            <w:tcW w:w="1562" w:type="dxa"/>
            <w:tcBorders>
              <w:bottom w:val="single" w:sz="4" w:space="0" w:color="auto"/>
              <w:right w:val="nil"/>
            </w:tcBorders>
            <w:shd w:val="clear" w:color="auto" w:fill="auto"/>
            <w:noWrap/>
            <w:vAlign w:val="center"/>
            <w:hideMark/>
          </w:tcPr>
          <w:bookmarkEnd w:id="20"/>
          <w:p w:rsidR="007F63CE" w:rsidRPr="007D69F2" w:rsidRDefault="007F63CE" w:rsidP="00E063ED">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2265" w:type="dxa"/>
            <w:tcBorders>
              <w:left w:val="nil"/>
              <w:bottom w:val="single" w:sz="4" w:space="0" w:color="auto"/>
            </w:tcBorders>
            <w:shd w:val="clear" w:color="auto" w:fill="auto"/>
            <w:noWrap/>
            <w:vAlign w:val="center"/>
            <w:hideMark/>
          </w:tcPr>
          <w:p w:rsidR="007F63CE" w:rsidRPr="007D69F2" w:rsidRDefault="007F63CE" w:rsidP="00E063ED">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Jumlah polong hampa</w:t>
            </w:r>
          </w:p>
        </w:tc>
      </w:tr>
      <w:tr w:rsidR="007F63CE" w:rsidRPr="007D69F2" w:rsidTr="00C65A84">
        <w:trPr>
          <w:trHeight w:val="60"/>
        </w:trPr>
        <w:tc>
          <w:tcPr>
            <w:tcW w:w="1562" w:type="dxa"/>
            <w:tcBorders>
              <w:bottom w:val="nil"/>
              <w:right w:val="nil"/>
            </w:tcBorders>
            <w:shd w:val="clear" w:color="auto" w:fill="auto"/>
            <w:noWrap/>
            <w:vAlign w:val="center"/>
          </w:tcPr>
          <w:p w:rsidR="007F63CE" w:rsidRPr="007D69F2" w:rsidRDefault="007F63CE" w:rsidP="00E063ED">
            <w:pPr>
              <w:spacing w:after="0" w:line="240" w:lineRule="auto"/>
              <w:ind w:left="-108"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Tanpa</w:t>
            </w:r>
            <w:r w:rsidR="00C65A84">
              <w:rPr>
                <w:rFonts w:ascii="Times New Roman" w:hAnsi="Times New Roman" w:cs="Times New Roman"/>
                <w:color w:val="000000" w:themeColor="text1"/>
                <w:sz w:val="24"/>
                <w:szCs w:val="24"/>
                <w:lang w:val="id-ID" w:eastAsia="id-ID"/>
              </w:rPr>
              <w:t xml:space="preserve"> PGPR Bioferti (</w:t>
            </w:r>
            <w:r w:rsidRPr="007D69F2">
              <w:rPr>
                <w:rFonts w:ascii="Times New Roman" w:hAnsi="Times New Roman" w:cs="Times New Roman"/>
                <w:color w:val="000000" w:themeColor="text1"/>
                <w:sz w:val="24"/>
                <w:szCs w:val="24"/>
                <w:lang w:val="id-ID" w:eastAsia="id-ID"/>
              </w:rPr>
              <w:t>kontrol )</w:t>
            </w:r>
          </w:p>
        </w:tc>
        <w:tc>
          <w:tcPr>
            <w:tcW w:w="2265" w:type="dxa"/>
            <w:tcBorders>
              <w:left w:val="nil"/>
              <w:bottom w:val="nil"/>
            </w:tcBorders>
            <w:shd w:val="clear" w:color="auto" w:fill="auto"/>
            <w:noWrap/>
            <w:vAlign w:val="center"/>
            <w:hideMark/>
          </w:tcPr>
          <w:p w:rsidR="007F63CE" w:rsidRPr="007D69F2" w:rsidRDefault="007F63CE" w:rsidP="00E063ED">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0,20 a</w:t>
            </w:r>
          </w:p>
        </w:tc>
      </w:tr>
      <w:tr w:rsidR="007F63CE" w:rsidRPr="007D69F2" w:rsidTr="00C65A84">
        <w:trPr>
          <w:trHeight w:val="60"/>
        </w:trPr>
        <w:tc>
          <w:tcPr>
            <w:tcW w:w="1562" w:type="dxa"/>
            <w:tcBorders>
              <w:top w:val="nil"/>
              <w:bottom w:val="nil"/>
              <w:right w:val="nil"/>
            </w:tcBorders>
            <w:shd w:val="clear" w:color="auto" w:fill="auto"/>
            <w:noWrap/>
            <w:vAlign w:val="center"/>
          </w:tcPr>
          <w:p w:rsidR="007F63CE" w:rsidRPr="007D69F2" w:rsidRDefault="007F63CE" w:rsidP="00E063ED">
            <w:pPr>
              <w:spacing w:after="0" w:line="240" w:lineRule="auto"/>
              <w:ind w:left="-108"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20 cc/l</w:t>
            </w:r>
          </w:p>
        </w:tc>
        <w:tc>
          <w:tcPr>
            <w:tcW w:w="2265" w:type="dxa"/>
            <w:tcBorders>
              <w:top w:val="nil"/>
              <w:left w:val="nil"/>
              <w:bottom w:val="nil"/>
            </w:tcBorders>
            <w:shd w:val="clear" w:color="auto" w:fill="auto"/>
            <w:noWrap/>
            <w:vAlign w:val="center"/>
            <w:hideMark/>
          </w:tcPr>
          <w:p w:rsidR="007F63CE" w:rsidRPr="007D69F2" w:rsidRDefault="007F63CE" w:rsidP="00E063ED">
            <w:pPr>
              <w:spacing w:after="0" w:line="240" w:lineRule="auto"/>
              <w:ind w:left="-108" w:right="-46" w:firstLine="847"/>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0,27 a</w:t>
            </w:r>
          </w:p>
        </w:tc>
      </w:tr>
      <w:tr w:rsidR="007F63CE" w:rsidRPr="007D69F2" w:rsidTr="00C65A84">
        <w:trPr>
          <w:trHeight w:val="60"/>
        </w:trPr>
        <w:tc>
          <w:tcPr>
            <w:tcW w:w="1562" w:type="dxa"/>
            <w:tcBorders>
              <w:top w:val="nil"/>
              <w:bottom w:val="nil"/>
              <w:right w:val="nil"/>
            </w:tcBorders>
            <w:shd w:val="clear" w:color="auto" w:fill="auto"/>
            <w:noWrap/>
            <w:vAlign w:val="center"/>
          </w:tcPr>
          <w:p w:rsidR="007F63CE" w:rsidRPr="007D69F2" w:rsidRDefault="007F63CE" w:rsidP="00E063ED">
            <w:pPr>
              <w:spacing w:after="0" w:line="240" w:lineRule="auto"/>
              <w:ind w:left="-108"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25cc/l</w:t>
            </w:r>
          </w:p>
        </w:tc>
        <w:tc>
          <w:tcPr>
            <w:tcW w:w="2265" w:type="dxa"/>
            <w:tcBorders>
              <w:top w:val="nil"/>
              <w:left w:val="nil"/>
              <w:bottom w:val="nil"/>
            </w:tcBorders>
            <w:shd w:val="clear" w:color="auto" w:fill="auto"/>
            <w:noWrap/>
            <w:vAlign w:val="center"/>
            <w:hideMark/>
          </w:tcPr>
          <w:p w:rsidR="007F63CE" w:rsidRPr="007D69F2" w:rsidRDefault="007F63CE" w:rsidP="00E063ED">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0,27 a</w:t>
            </w:r>
          </w:p>
        </w:tc>
      </w:tr>
      <w:tr w:rsidR="007F63CE" w:rsidRPr="007D69F2" w:rsidTr="00C65A84">
        <w:trPr>
          <w:trHeight w:val="60"/>
        </w:trPr>
        <w:tc>
          <w:tcPr>
            <w:tcW w:w="1562" w:type="dxa"/>
            <w:tcBorders>
              <w:top w:val="nil"/>
              <w:right w:val="nil"/>
            </w:tcBorders>
            <w:shd w:val="clear" w:color="auto" w:fill="auto"/>
            <w:noWrap/>
            <w:vAlign w:val="center"/>
          </w:tcPr>
          <w:p w:rsidR="007F63CE" w:rsidRPr="007D69F2" w:rsidRDefault="007F63CE" w:rsidP="00E063ED">
            <w:pPr>
              <w:spacing w:after="0" w:line="240" w:lineRule="auto"/>
              <w:ind w:left="-108"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30 cc/l</w:t>
            </w:r>
          </w:p>
        </w:tc>
        <w:tc>
          <w:tcPr>
            <w:tcW w:w="2265" w:type="dxa"/>
            <w:tcBorders>
              <w:top w:val="nil"/>
              <w:left w:val="nil"/>
            </w:tcBorders>
            <w:shd w:val="clear" w:color="auto" w:fill="auto"/>
            <w:noWrap/>
            <w:vAlign w:val="center"/>
            <w:hideMark/>
          </w:tcPr>
          <w:p w:rsidR="007F63CE" w:rsidRPr="007D69F2" w:rsidRDefault="007F63CE" w:rsidP="00E063ED">
            <w:pPr>
              <w:spacing w:after="0" w:line="240" w:lineRule="auto"/>
              <w:ind w:left="-108"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0,40 a</w:t>
            </w:r>
          </w:p>
        </w:tc>
      </w:tr>
    </w:tbl>
    <w:p w:rsidR="002A126B" w:rsidRDefault="007F63CE" w:rsidP="001208C4">
      <w:pPr>
        <w:pStyle w:val="ListParagraph"/>
        <w:spacing w:after="0"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DMRT taraf 5%.</w:t>
      </w:r>
    </w:p>
    <w:p w:rsidR="007F63CE" w:rsidRPr="002A126B" w:rsidRDefault="007F63CE" w:rsidP="00604337">
      <w:pPr>
        <w:spacing w:before="240" w:line="240" w:lineRule="auto"/>
        <w:ind w:right="-46"/>
        <w:rPr>
          <w:rStyle w:val="SubtleEmphasis"/>
          <w:rFonts w:ascii="Times New Roman" w:hAnsi="Times New Roman" w:cs="Times New Roman"/>
          <w:b/>
          <w:i w:val="0"/>
          <w:color w:val="auto"/>
          <w:sz w:val="24"/>
          <w:szCs w:val="24"/>
          <w:lang w:val="id-ID"/>
        </w:rPr>
      </w:pPr>
      <w:r w:rsidRPr="002A126B">
        <w:rPr>
          <w:rStyle w:val="SubtleEmphasis"/>
          <w:rFonts w:ascii="Times New Roman" w:hAnsi="Times New Roman" w:cs="Times New Roman"/>
          <w:b/>
          <w:i w:val="0"/>
          <w:color w:val="auto"/>
          <w:sz w:val="24"/>
          <w:szCs w:val="24"/>
        </w:rPr>
        <w:t>Bobot polong kering pertanaman</w:t>
      </w:r>
    </w:p>
    <w:p w:rsidR="007F63CE" w:rsidRPr="0012726B"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Berdasarkan hasil sidik ragam yang dilakukan pada Bobot polong kering pertanaman tidak berbeda nyata (Lampiran 10).</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Bobot polong kering pertanaman disajikan pada Tabel 9.</w:t>
      </w:r>
      <w:proofErr w:type="gramEnd"/>
    </w:p>
    <w:p w:rsidR="009952AB" w:rsidRPr="009952AB" w:rsidRDefault="007F63CE" w:rsidP="009952AB">
      <w:pPr>
        <w:pStyle w:val="Caption"/>
        <w:keepNext/>
        <w:tabs>
          <w:tab w:val="left" w:pos="5160"/>
        </w:tabs>
        <w:spacing w:after="0"/>
        <w:ind w:right="-46" w:firstLine="284"/>
        <w:rPr>
          <w:rFonts w:ascii="Times New Roman" w:hAnsi="Times New Roman" w:cs="Times New Roman"/>
          <w:b w:val="0"/>
          <w:color w:val="000000" w:themeColor="text1"/>
          <w:sz w:val="24"/>
          <w:szCs w:val="24"/>
          <w:lang w:val="id-ID"/>
        </w:rPr>
      </w:pPr>
      <w:bookmarkStart w:id="21" w:name="_Toc65081023"/>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9</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polong kering pertanaman.</w:t>
      </w:r>
      <w:bookmarkEnd w:id="21"/>
      <w:r w:rsidR="009952AB">
        <w:rPr>
          <w:rFonts w:ascii="Times New Roman" w:hAnsi="Times New Roman" w:cs="Times New Roman"/>
          <w:b w:val="0"/>
          <w:color w:val="000000" w:themeColor="text1"/>
          <w:sz w:val="24"/>
          <w:szCs w:val="24"/>
          <w:lang w:val="id-ID"/>
        </w:rPr>
        <w:t xml:space="preserve"> </w:t>
      </w:r>
    </w:p>
    <w:tbl>
      <w:tblPr>
        <w:tblpPr w:leftFromText="180" w:rightFromText="180" w:vertAnchor="text" w:horzAnchor="margin" w:tblpX="5320" w:tblpY="218"/>
        <w:tblW w:w="379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68"/>
        <w:gridCol w:w="2126"/>
      </w:tblGrid>
      <w:tr w:rsidR="009952AB" w:rsidRPr="007D69F2" w:rsidTr="00C65A84">
        <w:trPr>
          <w:trHeight w:val="428"/>
        </w:trPr>
        <w:tc>
          <w:tcPr>
            <w:tcW w:w="1668" w:type="dxa"/>
            <w:tcBorders>
              <w:bottom w:val="single" w:sz="4" w:space="0" w:color="auto"/>
              <w:right w:val="nil"/>
            </w:tcBorders>
            <w:shd w:val="clear" w:color="auto" w:fill="auto"/>
            <w:noWrap/>
            <w:vAlign w:val="center"/>
            <w:hideMark/>
          </w:tcPr>
          <w:p w:rsidR="009952AB" w:rsidRPr="007D69F2" w:rsidRDefault="009952AB" w:rsidP="009952AB">
            <w:pPr>
              <w:spacing w:after="0" w:line="240" w:lineRule="auto"/>
              <w:ind w:right="-46"/>
              <w:jc w:val="center"/>
              <w:rPr>
                <w:rFonts w:ascii="Times New Roman" w:hAnsi="Times New Roman" w:cs="Times New Roman"/>
                <w:color w:val="000000" w:themeColor="text1"/>
                <w:sz w:val="24"/>
                <w:szCs w:val="24"/>
                <w:lang w:val="id-ID" w:eastAsia="id-ID"/>
              </w:rPr>
            </w:pPr>
            <w:bookmarkStart w:id="22" w:name="_Hlk63513575"/>
            <w:r w:rsidRPr="007D69F2">
              <w:rPr>
                <w:rFonts w:ascii="Times New Roman" w:hAnsi="Times New Roman" w:cs="Times New Roman"/>
                <w:color w:val="000000" w:themeColor="text1"/>
                <w:sz w:val="24"/>
                <w:szCs w:val="24"/>
                <w:lang w:val="id-ID" w:eastAsia="id-ID"/>
              </w:rPr>
              <w:t>Perlakuan</w:t>
            </w:r>
          </w:p>
        </w:tc>
        <w:tc>
          <w:tcPr>
            <w:tcW w:w="2126" w:type="dxa"/>
            <w:tcBorders>
              <w:left w:val="nil"/>
              <w:bottom w:val="single" w:sz="4" w:space="0" w:color="auto"/>
            </w:tcBorders>
            <w:shd w:val="clear" w:color="auto" w:fill="auto"/>
            <w:noWrap/>
            <w:vAlign w:val="center"/>
            <w:hideMark/>
          </w:tcPr>
          <w:p w:rsidR="009952AB" w:rsidRPr="007D69F2" w:rsidRDefault="009952AB" w:rsidP="009952AB">
            <w:pPr>
              <w:spacing w:after="0" w:line="240" w:lineRule="auto"/>
              <w:ind w:left="-117"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Bobot polo</w:t>
            </w:r>
            <w:r w:rsidR="00C65A84">
              <w:rPr>
                <w:rFonts w:ascii="Times New Roman" w:hAnsi="Times New Roman" w:cs="Times New Roman"/>
                <w:color w:val="000000" w:themeColor="text1"/>
                <w:sz w:val="24"/>
                <w:szCs w:val="24"/>
                <w:lang w:val="id-ID" w:eastAsia="id-ID"/>
              </w:rPr>
              <w:t>ng  kering  / tanaman sampel  (</w:t>
            </w:r>
            <w:r w:rsidRPr="007D69F2">
              <w:rPr>
                <w:rFonts w:ascii="Times New Roman" w:hAnsi="Times New Roman" w:cs="Times New Roman"/>
                <w:color w:val="000000" w:themeColor="text1"/>
                <w:sz w:val="24"/>
                <w:szCs w:val="24"/>
                <w:lang w:val="id-ID" w:eastAsia="id-ID"/>
              </w:rPr>
              <w:t>gram)</w:t>
            </w:r>
          </w:p>
        </w:tc>
      </w:tr>
      <w:tr w:rsidR="009952AB" w:rsidRPr="007D69F2" w:rsidTr="00C65A84">
        <w:trPr>
          <w:trHeight w:val="428"/>
        </w:trPr>
        <w:tc>
          <w:tcPr>
            <w:tcW w:w="1668" w:type="dxa"/>
            <w:tcBorders>
              <w:bottom w:val="nil"/>
              <w:right w:val="nil"/>
            </w:tcBorders>
            <w:shd w:val="clear" w:color="auto" w:fill="auto"/>
            <w:noWrap/>
            <w:vAlign w:val="center"/>
          </w:tcPr>
          <w:p w:rsidR="009952AB" w:rsidRPr="007D69F2" w:rsidRDefault="00C65A84" w:rsidP="009952AB">
            <w:pPr>
              <w:spacing w:after="0" w:line="240" w:lineRule="auto"/>
              <w:ind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Tanpa PGPR Bioferti (</w:t>
            </w:r>
            <w:r w:rsidR="009952AB" w:rsidRPr="007D69F2">
              <w:rPr>
                <w:rFonts w:ascii="Times New Roman" w:hAnsi="Times New Roman" w:cs="Times New Roman"/>
                <w:color w:val="000000" w:themeColor="text1"/>
                <w:sz w:val="24"/>
                <w:szCs w:val="24"/>
                <w:lang w:val="id-ID" w:eastAsia="id-ID"/>
              </w:rPr>
              <w:t>kontrol )</w:t>
            </w:r>
          </w:p>
        </w:tc>
        <w:tc>
          <w:tcPr>
            <w:tcW w:w="2126" w:type="dxa"/>
            <w:tcBorders>
              <w:left w:val="nil"/>
              <w:bottom w:val="nil"/>
            </w:tcBorders>
            <w:shd w:val="clear" w:color="auto" w:fill="auto"/>
            <w:noWrap/>
            <w:vAlign w:val="center"/>
            <w:hideMark/>
          </w:tcPr>
          <w:p w:rsidR="009952AB" w:rsidRPr="007D69F2" w:rsidRDefault="009952AB" w:rsidP="009952AB">
            <w:pPr>
              <w:spacing w:after="0" w:line="240" w:lineRule="auto"/>
              <w:ind w:left="28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17,80 a</w:t>
            </w:r>
          </w:p>
        </w:tc>
      </w:tr>
      <w:tr w:rsidR="009952AB" w:rsidRPr="007D69F2" w:rsidTr="00C65A84">
        <w:trPr>
          <w:trHeight w:val="428"/>
        </w:trPr>
        <w:tc>
          <w:tcPr>
            <w:tcW w:w="1668" w:type="dxa"/>
            <w:tcBorders>
              <w:top w:val="nil"/>
              <w:bottom w:val="nil"/>
              <w:right w:val="nil"/>
            </w:tcBorders>
            <w:shd w:val="clear" w:color="auto" w:fill="auto"/>
            <w:noWrap/>
            <w:vAlign w:val="center"/>
          </w:tcPr>
          <w:p w:rsidR="009952AB" w:rsidRPr="007D69F2" w:rsidRDefault="009952AB" w:rsidP="009952AB">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20 cc/l</w:t>
            </w:r>
          </w:p>
        </w:tc>
        <w:tc>
          <w:tcPr>
            <w:tcW w:w="2126" w:type="dxa"/>
            <w:tcBorders>
              <w:top w:val="nil"/>
              <w:left w:val="nil"/>
              <w:bottom w:val="nil"/>
            </w:tcBorders>
            <w:shd w:val="clear" w:color="auto" w:fill="auto"/>
            <w:noWrap/>
            <w:vAlign w:val="center"/>
            <w:hideMark/>
          </w:tcPr>
          <w:p w:rsidR="009952AB" w:rsidRPr="007D69F2" w:rsidRDefault="009952AB" w:rsidP="009952AB">
            <w:pPr>
              <w:spacing w:after="0" w:line="240" w:lineRule="auto"/>
              <w:ind w:left="28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17,32 a</w:t>
            </w:r>
          </w:p>
        </w:tc>
      </w:tr>
      <w:tr w:rsidR="009952AB" w:rsidRPr="007D69F2" w:rsidTr="00C65A84">
        <w:trPr>
          <w:trHeight w:val="428"/>
        </w:trPr>
        <w:tc>
          <w:tcPr>
            <w:tcW w:w="1668" w:type="dxa"/>
            <w:tcBorders>
              <w:top w:val="nil"/>
              <w:bottom w:val="nil"/>
              <w:right w:val="nil"/>
            </w:tcBorders>
            <w:shd w:val="clear" w:color="auto" w:fill="auto"/>
            <w:noWrap/>
            <w:vAlign w:val="center"/>
          </w:tcPr>
          <w:p w:rsidR="009952AB" w:rsidRPr="007D69F2" w:rsidRDefault="009952AB" w:rsidP="009952AB">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 cc/l</w:t>
            </w:r>
          </w:p>
        </w:tc>
        <w:tc>
          <w:tcPr>
            <w:tcW w:w="2126" w:type="dxa"/>
            <w:tcBorders>
              <w:top w:val="nil"/>
              <w:left w:val="nil"/>
              <w:bottom w:val="nil"/>
            </w:tcBorders>
            <w:shd w:val="clear" w:color="auto" w:fill="auto"/>
            <w:noWrap/>
            <w:vAlign w:val="center"/>
            <w:hideMark/>
          </w:tcPr>
          <w:p w:rsidR="009952AB" w:rsidRPr="007D69F2" w:rsidRDefault="009952AB" w:rsidP="009952AB">
            <w:pPr>
              <w:spacing w:after="0" w:line="240" w:lineRule="auto"/>
              <w:ind w:left="28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21,52 a</w:t>
            </w:r>
          </w:p>
        </w:tc>
      </w:tr>
      <w:tr w:rsidR="009952AB" w:rsidRPr="007D69F2" w:rsidTr="00C65A84">
        <w:trPr>
          <w:trHeight w:val="428"/>
        </w:trPr>
        <w:tc>
          <w:tcPr>
            <w:tcW w:w="1668" w:type="dxa"/>
            <w:tcBorders>
              <w:top w:val="nil"/>
              <w:right w:val="nil"/>
            </w:tcBorders>
            <w:shd w:val="clear" w:color="auto" w:fill="auto"/>
            <w:noWrap/>
            <w:vAlign w:val="center"/>
          </w:tcPr>
          <w:p w:rsidR="009952AB" w:rsidRPr="007D69F2" w:rsidRDefault="009952AB" w:rsidP="009952AB">
            <w:pPr>
              <w:spacing w:after="0" w:line="240" w:lineRule="auto"/>
              <w:ind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 Konsentrasi 30 cc/l</w:t>
            </w:r>
          </w:p>
        </w:tc>
        <w:tc>
          <w:tcPr>
            <w:tcW w:w="2126" w:type="dxa"/>
            <w:tcBorders>
              <w:top w:val="nil"/>
              <w:left w:val="nil"/>
            </w:tcBorders>
            <w:shd w:val="clear" w:color="auto" w:fill="auto"/>
            <w:noWrap/>
            <w:vAlign w:val="center"/>
            <w:hideMark/>
          </w:tcPr>
          <w:p w:rsidR="009952AB" w:rsidRPr="007D69F2" w:rsidRDefault="009952AB" w:rsidP="009952AB">
            <w:pPr>
              <w:spacing w:after="0" w:line="240" w:lineRule="auto"/>
              <w:ind w:left="28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20,70 a</w:t>
            </w:r>
          </w:p>
        </w:tc>
      </w:tr>
    </w:tbl>
    <w:bookmarkEnd w:id="22"/>
    <w:p w:rsidR="007F63CE" w:rsidRDefault="007F63CE" w:rsidP="001208C4">
      <w:pPr>
        <w:spacing w:after="0"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DMRT taraf 5%.</w:t>
      </w:r>
    </w:p>
    <w:p w:rsidR="007F63CE" w:rsidRDefault="007F63CE" w:rsidP="00604337">
      <w:pPr>
        <w:spacing w:before="240" w:line="240" w:lineRule="auto"/>
        <w:ind w:right="-46"/>
        <w:jc w:val="both"/>
        <w:rPr>
          <w:rStyle w:val="SubtleEmphasis"/>
          <w:rFonts w:ascii="Times New Roman" w:hAnsi="Times New Roman" w:cs="Times New Roman"/>
          <w:b/>
          <w:i w:val="0"/>
          <w:color w:val="000000" w:themeColor="text1"/>
          <w:sz w:val="24"/>
          <w:szCs w:val="24"/>
          <w:lang w:val="id-ID"/>
        </w:rPr>
      </w:pPr>
      <w:r w:rsidRPr="00CE0BEB">
        <w:rPr>
          <w:rStyle w:val="SubtleEmphasis"/>
          <w:rFonts w:ascii="Times New Roman" w:hAnsi="Times New Roman" w:cs="Times New Roman"/>
          <w:b/>
          <w:i w:val="0"/>
          <w:color w:val="000000" w:themeColor="text1"/>
          <w:sz w:val="24"/>
          <w:szCs w:val="24"/>
        </w:rPr>
        <w:t>Bobot 100 biji kering</w:t>
      </w:r>
    </w:p>
    <w:p w:rsidR="007F63CE" w:rsidRPr="007D69F2" w:rsidRDefault="007F63CE" w:rsidP="00604337">
      <w:pPr>
        <w:pStyle w:val="ListParagraph"/>
        <w:spacing w:after="0" w:line="240" w:lineRule="auto"/>
        <w:ind w:left="284" w:right="-46" w:firstLine="709"/>
        <w:jc w:val="both"/>
        <w:rPr>
          <w:rFonts w:ascii="Times New Roman" w:hAnsi="Times New Roman" w:cs="Times New Roman"/>
          <w:iCs/>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Berdasarkan hasil sidik ragam yang dilakukan pada Bobot 100 biji kering tidak berbeda nyata (Lampiran 10).</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Bobot 100 biji kering disa</w:t>
      </w:r>
      <w:bookmarkStart w:id="23" w:name="_Hlk63513598"/>
      <w:r w:rsidRPr="007D69F2">
        <w:rPr>
          <w:rStyle w:val="SubtleEmphasis"/>
          <w:rFonts w:ascii="Times New Roman" w:hAnsi="Times New Roman" w:cs="Times New Roman"/>
          <w:i w:val="0"/>
          <w:color w:val="000000" w:themeColor="text1"/>
          <w:sz w:val="24"/>
          <w:szCs w:val="24"/>
        </w:rPr>
        <w:t>jikan pada Tabel 10.</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24" w:name="_Toc65081024"/>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10</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100 biji kering</w:t>
      </w:r>
      <w:bookmarkEnd w:id="24"/>
    </w:p>
    <w:tbl>
      <w:tblPr>
        <w:tblW w:w="3827"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4"/>
        <w:gridCol w:w="1843"/>
      </w:tblGrid>
      <w:tr w:rsidR="007F63CE" w:rsidRPr="007D69F2" w:rsidTr="00C65A84">
        <w:trPr>
          <w:trHeight w:val="323"/>
        </w:trPr>
        <w:tc>
          <w:tcPr>
            <w:tcW w:w="1984" w:type="dxa"/>
            <w:tcBorders>
              <w:bottom w:val="single" w:sz="4" w:space="0" w:color="auto"/>
              <w:right w:val="nil"/>
            </w:tcBorders>
            <w:shd w:val="clear" w:color="auto" w:fill="auto"/>
            <w:noWrap/>
            <w:vAlign w:val="center"/>
            <w:hideMark/>
          </w:tcPr>
          <w:bookmarkEnd w:id="23"/>
          <w:p w:rsidR="007F63CE" w:rsidRPr="007D69F2" w:rsidRDefault="007F63CE" w:rsidP="00E063ED">
            <w:pPr>
              <w:spacing w:after="0" w:line="240" w:lineRule="auto"/>
              <w:ind w:left="33"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843" w:type="dxa"/>
            <w:tcBorders>
              <w:left w:val="nil"/>
              <w:bottom w:val="single" w:sz="4" w:space="0" w:color="auto"/>
            </w:tcBorders>
            <w:shd w:val="clear" w:color="auto" w:fill="auto"/>
            <w:noWrap/>
            <w:vAlign w:val="center"/>
            <w:hideMark/>
          </w:tcPr>
          <w:p w:rsidR="007F63CE" w:rsidRPr="007D69F2" w:rsidRDefault="007F63CE" w:rsidP="00E063ED">
            <w:pPr>
              <w:spacing w:after="0" w:line="240" w:lineRule="auto"/>
              <w:ind w:left="-145" w:right="-46" w:firstLine="37"/>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Bobot 100 biji kering ( Gram)</w:t>
            </w:r>
          </w:p>
        </w:tc>
      </w:tr>
      <w:tr w:rsidR="007F63CE" w:rsidRPr="007D69F2" w:rsidTr="00C65A84">
        <w:trPr>
          <w:trHeight w:val="323"/>
        </w:trPr>
        <w:tc>
          <w:tcPr>
            <w:tcW w:w="1984" w:type="dxa"/>
            <w:tcBorders>
              <w:bottom w:val="nil"/>
              <w:right w:val="nil"/>
            </w:tcBorders>
            <w:shd w:val="clear" w:color="auto" w:fill="auto"/>
            <w:noWrap/>
            <w:vAlign w:val="center"/>
          </w:tcPr>
          <w:p w:rsidR="007F63CE" w:rsidRPr="007D69F2" w:rsidRDefault="007F63CE" w:rsidP="00E063ED">
            <w:pPr>
              <w:spacing w:after="0" w:line="240" w:lineRule="auto"/>
              <w:ind w:left="33"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Tanpa PGPR Bioferti ( kontrol )</w:t>
            </w:r>
          </w:p>
        </w:tc>
        <w:tc>
          <w:tcPr>
            <w:tcW w:w="1843" w:type="dxa"/>
            <w:tcBorders>
              <w:left w:val="nil"/>
              <w:bottom w:val="nil"/>
            </w:tcBorders>
            <w:shd w:val="clear" w:color="auto" w:fill="auto"/>
            <w:noWrap/>
            <w:vAlign w:val="center"/>
            <w:hideMark/>
          </w:tcPr>
          <w:p w:rsidR="007F63CE" w:rsidRPr="007D69F2" w:rsidRDefault="007F63CE" w:rsidP="00E063ED">
            <w:pPr>
              <w:spacing w:after="0" w:line="240" w:lineRule="auto"/>
              <w:ind w:left="-145" w:right="-46" w:firstLine="37"/>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7,49 a</w:t>
            </w:r>
          </w:p>
        </w:tc>
      </w:tr>
      <w:tr w:rsidR="007F63CE" w:rsidRPr="007D69F2" w:rsidTr="00C65A84">
        <w:trPr>
          <w:trHeight w:val="323"/>
        </w:trPr>
        <w:tc>
          <w:tcPr>
            <w:tcW w:w="1984" w:type="dxa"/>
            <w:tcBorders>
              <w:top w:val="nil"/>
              <w:bottom w:val="nil"/>
              <w:right w:val="nil"/>
            </w:tcBorders>
            <w:shd w:val="clear" w:color="auto" w:fill="auto"/>
            <w:noWrap/>
            <w:vAlign w:val="center"/>
          </w:tcPr>
          <w:p w:rsidR="007F63CE" w:rsidRPr="007D69F2" w:rsidRDefault="007F63CE" w:rsidP="00E063ED">
            <w:pPr>
              <w:spacing w:after="0" w:line="240" w:lineRule="auto"/>
              <w:ind w:left="33"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PGPR Bioferti Konsentrasi 20 cc/l</w:t>
            </w:r>
          </w:p>
        </w:tc>
        <w:tc>
          <w:tcPr>
            <w:tcW w:w="1843" w:type="dxa"/>
            <w:tcBorders>
              <w:top w:val="nil"/>
              <w:left w:val="nil"/>
              <w:bottom w:val="nil"/>
            </w:tcBorders>
            <w:shd w:val="clear" w:color="auto" w:fill="auto"/>
            <w:noWrap/>
            <w:vAlign w:val="center"/>
            <w:hideMark/>
          </w:tcPr>
          <w:p w:rsidR="007F63CE" w:rsidRPr="007D69F2" w:rsidRDefault="007F63CE" w:rsidP="00E063ED">
            <w:pPr>
              <w:spacing w:after="0" w:line="240" w:lineRule="auto"/>
              <w:ind w:left="-145" w:right="-46" w:firstLine="37"/>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7,51 a</w:t>
            </w:r>
          </w:p>
        </w:tc>
      </w:tr>
      <w:tr w:rsidR="007F63CE" w:rsidRPr="007D69F2" w:rsidTr="00C65A84">
        <w:trPr>
          <w:trHeight w:val="323"/>
        </w:trPr>
        <w:tc>
          <w:tcPr>
            <w:tcW w:w="1984" w:type="dxa"/>
            <w:tcBorders>
              <w:top w:val="nil"/>
              <w:bottom w:val="nil"/>
              <w:right w:val="nil"/>
            </w:tcBorders>
            <w:shd w:val="clear" w:color="auto" w:fill="auto"/>
            <w:noWrap/>
            <w:vAlign w:val="center"/>
          </w:tcPr>
          <w:p w:rsidR="007F63CE" w:rsidRPr="007D69F2" w:rsidRDefault="007F63CE" w:rsidP="00E063ED">
            <w:pPr>
              <w:spacing w:after="0" w:line="240" w:lineRule="auto"/>
              <w:ind w:left="33"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lastRenderedPageBreak/>
              <w:t>PGPR Bioferti Konsentrasi 25 cc/l</w:t>
            </w:r>
          </w:p>
        </w:tc>
        <w:tc>
          <w:tcPr>
            <w:tcW w:w="1843" w:type="dxa"/>
            <w:tcBorders>
              <w:top w:val="nil"/>
              <w:left w:val="nil"/>
              <w:bottom w:val="nil"/>
            </w:tcBorders>
            <w:shd w:val="clear" w:color="auto" w:fill="auto"/>
            <w:noWrap/>
            <w:vAlign w:val="center"/>
            <w:hideMark/>
          </w:tcPr>
          <w:p w:rsidR="007F63CE" w:rsidRPr="007D69F2" w:rsidRDefault="007F63CE" w:rsidP="00E063ED">
            <w:pPr>
              <w:spacing w:after="0" w:line="240" w:lineRule="auto"/>
              <w:ind w:left="-145" w:right="-46" w:firstLine="37"/>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7,05 a</w:t>
            </w:r>
          </w:p>
        </w:tc>
      </w:tr>
      <w:tr w:rsidR="007F63CE" w:rsidRPr="007D69F2" w:rsidTr="00C65A84">
        <w:trPr>
          <w:trHeight w:val="323"/>
        </w:trPr>
        <w:tc>
          <w:tcPr>
            <w:tcW w:w="1984" w:type="dxa"/>
            <w:tcBorders>
              <w:top w:val="nil"/>
              <w:right w:val="nil"/>
            </w:tcBorders>
            <w:shd w:val="clear" w:color="auto" w:fill="auto"/>
            <w:noWrap/>
            <w:vAlign w:val="center"/>
          </w:tcPr>
          <w:p w:rsidR="007F63CE" w:rsidRPr="007D69F2" w:rsidRDefault="007F63CE" w:rsidP="00E063ED">
            <w:pPr>
              <w:spacing w:after="0" w:line="240" w:lineRule="auto"/>
              <w:ind w:left="33"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 xml:space="preserve"> PGPR Bioferti Konsentrasi 30 cc/l</w:t>
            </w:r>
          </w:p>
        </w:tc>
        <w:tc>
          <w:tcPr>
            <w:tcW w:w="1843" w:type="dxa"/>
            <w:tcBorders>
              <w:top w:val="nil"/>
              <w:left w:val="nil"/>
            </w:tcBorders>
            <w:shd w:val="clear" w:color="auto" w:fill="auto"/>
            <w:noWrap/>
            <w:vAlign w:val="center"/>
            <w:hideMark/>
          </w:tcPr>
          <w:p w:rsidR="007F63CE" w:rsidRPr="007D69F2" w:rsidRDefault="007F63CE" w:rsidP="00E063ED">
            <w:pPr>
              <w:spacing w:after="0" w:line="240" w:lineRule="auto"/>
              <w:ind w:left="-145" w:right="-46" w:firstLine="37"/>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7,12 a</w:t>
            </w:r>
          </w:p>
        </w:tc>
      </w:tr>
    </w:tbl>
    <w:p w:rsidR="007F63CE" w:rsidRPr="007D69F2" w:rsidRDefault="007F63CE" w:rsidP="001208C4">
      <w:pPr>
        <w:pStyle w:val="ListParagraph"/>
        <w:spacing w:line="240" w:lineRule="auto"/>
        <w:ind w:left="567"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DMRT taraf 5%.</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11. Bobot polong kering </w:t>
      </w:r>
    </w:p>
    <w:p w:rsidR="007F63CE" w:rsidRPr="007D69F2" w:rsidRDefault="007F63CE"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Berdasarkan hasil sidik ragam yang dilakukan pada bobot polong kering tidak berbeda nyata (Lampiran 10).</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Hasil DMRT bobot polong kering disajikan pada Tabel 11.</w:t>
      </w:r>
      <w:proofErr w:type="gramEnd"/>
    </w:p>
    <w:p w:rsidR="007F63CE" w:rsidRPr="007D69F2" w:rsidRDefault="007F63CE" w:rsidP="00604337">
      <w:pPr>
        <w:pStyle w:val="Caption"/>
        <w:keepNext/>
        <w:spacing w:after="0"/>
        <w:ind w:right="-46" w:firstLine="284"/>
        <w:rPr>
          <w:rFonts w:ascii="Times New Roman" w:hAnsi="Times New Roman" w:cs="Times New Roman"/>
          <w:b w:val="0"/>
          <w:color w:val="000000" w:themeColor="text1"/>
          <w:sz w:val="24"/>
          <w:szCs w:val="24"/>
        </w:rPr>
      </w:pPr>
      <w:bookmarkStart w:id="25" w:name="_Toc65081025"/>
      <w:bookmarkStart w:id="26" w:name="_Hlk63513624"/>
      <w:proofErr w:type="gramStart"/>
      <w:r w:rsidRPr="007D69F2">
        <w:rPr>
          <w:rFonts w:ascii="Times New Roman" w:hAnsi="Times New Roman" w:cs="Times New Roman"/>
          <w:b w:val="0"/>
          <w:color w:val="000000" w:themeColor="text1"/>
          <w:sz w:val="24"/>
          <w:szCs w:val="24"/>
        </w:rPr>
        <w:t xml:space="preserve">Table </w:t>
      </w:r>
      <w:r w:rsidRPr="007D69F2">
        <w:rPr>
          <w:rFonts w:ascii="Times New Roman" w:hAnsi="Times New Roman" w:cs="Times New Roman"/>
          <w:b w:val="0"/>
          <w:color w:val="000000" w:themeColor="text1"/>
          <w:sz w:val="24"/>
          <w:szCs w:val="24"/>
        </w:rPr>
        <w:fldChar w:fldCharType="begin"/>
      </w:r>
      <w:r w:rsidRPr="007D69F2">
        <w:rPr>
          <w:rFonts w:ascii="Times New Roman" w:hAnsi="Times New Roman" w:cs="Times New Roman"/>
          <w:b w:val="0"/>
          <w:color w:val="000000" w:themeColor="text1"/>
          <w:sz w:val="24"/>
          <w:szCs w:val="24"/>
        </w:rPr>
        <w:instrText xml:space="preserve"> SEQ Table \* ARABIC </w:instrText>
      </w:r>
      <w:r w:rsidRPr="007D69F2">
        <w:rPr>
          <w:rFonts w:ascii="Times New Roman" w:hAnsi="Times New Roman" w:cs="Times New Roman"/>
          <w:b w:val="0"/>
          <w:color w:val="000000" w:themeColor="text1"/>
          <w:sz w:val="24"/>
          <w:szCs w:val="24"/>
        </w:rPr>
        <w:fldChar w:fldCharType="separate"/>
      </w:r>
      <w:r w:rsidRPr="007D69F2">
        <w:rPr>
          <w:rFonts w:ascii="Times New Roman" w:hAnsi="Times New Roman" w:cs="Times New Roman"/>
          <w:b w:val="0"/>
          <w:noProof/>
          <w:color w:val="000000" w:themeColor="text1"/>
          <w:sz w:val="24"/>
          <w:szCs w:val="24"/>
        </w:rPr>
        <w:t>11</w:t>
      </w:r>
      <w:r w:rsidRPr="007D69F2">
        <w:rPr>
          <w:rFonts w:ascii="Times New Roman" w:hAnsi="Times New Roman" w:cs="Times New Roman"/>
          <w:b w:val="0"/>
          <w:color w:val="000000" w:themeColor="text1"/>
          <w:sz w:val="24"/>
          <w:szCs w:val="24"/>
        </w:rPr>
        <w:fldChar w:fldCharType="end"/>
      </w:r>
      <w:r w:rsidRPr="007D69F2">
        <w:rPr>
          <w:rFonts w:ascii="Times New Roman" w:hAnsi="Times New Roman" w:cs="Times New Roman"/>
          <w:b w:val="0"/>
          <w:color w:val="000000" w:themeColor="text1"/>
          <w:sz w:val="24"/>
          <w:szCs w:val="24"/>
          <w:lang w:val="id-ID"/>
        </w:rPr>
        <w:t>.</w:t>
      </w:r>
      <w:proofErr w:type="gramEnd"/>
      <w:r w:rsidRPr="007D69F2">
        <w:rPr>
          <w:rFonts w:ascii="Times New Roman" w:hAnsi="Times New Roman" w:cs="Times New Roman"/>
          <w:b w:val="0"/>
          <w:color w:val="000000" w:themeColor="text1"/>
          <w:sz w:val="24"/>
          <w:szCs w:val="24"/>
          <w:lang w:val="id-ID"/>
        </w:rPr>
        <w:t xml:space="preserve"> Purata bobot polong kering</w:t>
      </w:r>
      <w:bookmarkEnd w:id="25"/>
    </w:p>
    <w:tbl>
      <w:tblPr>
        <w:tblW w:w="3969" w:type="dxa"/>
        <w:tblInd w:w="39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93"/>
        <w:gridCol w:w="1276"/>
      </w:tblGrid>
      <w:tr w:rsidR="007F63CE" w:rsidRPr="007D69F2" w:rsidTr="00C65A84">
        <w:trPr>
          <w:trHeight w:val="312"/>
        </w:trPr>
        <w:tc>
          <w:tcPr>
            <w:tcW w:w="2693" w:type="dxa"/>
            <w:tcBorders>
              <w:bottom w:val="single" w:sz="4" w:space="0" w:color="auto"/>
              <w:right w:val="nil"/>
            </w:tcBorders>
            <w:shd w:val="clear" w:color="auto" w:fill="auto"/>
            <w:noWrap/>
            <w:vAlign w:val="center"/>
            <w:hideMark/>
          </w:tcPr>
          <w:bookmarkEnd w:id="26"/>
          <w:p w:rsidR="007F63CE" w:rsidRPr="007D69F2" w:rsidRDefault="007F63CE" w:rsidP="00C65A84">
            <w:pPr>
              <w:spacing w:after="0" w:line="240" w:lineRule="auto"/>
              <w:ind w:left="34"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Perlakuan</w:t>
            </w:r>
          </w:p>
        </w:tc>
        <w:tc>
          <w:tcPr>
            <w:tcW w:w="1276" w:type="dxa"/>
            <w:tcBorders>
              <w:left w:val="nil"/>
              <w:bottom w:val="single" w:sz="4" w:space="0" w:color="auto"/>
            </w:tcBorders>
            <w:shd w:val="clear" w:color="auto" w:fill="auto"/>
            <w:noWrap/>
            <w:vAlign w:val="center"/>
            <w:hideMark/>
          </w:tcPr>
          <w:p w:rsidR="007F63CE" w:rsidRPr="007D69F2" w:rsidRDefault="007F63CE" w:rsidP="00604337">
            <w:pPr>
              <w:spacing w:after="0" w:line="240" w:lineRule="auto"/>
              <w:ind w:left="-131"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Bo</w:t>
            </w:r>
            <w:r w:rsidR="00C65A84">
              <w:rPr>
                <w:rFonts w:ascii="Times New Roman" w:hAnsi="Times New Roman" w:cs="Times New Roman"/>
                <w:color w:val="000000" w:themeColor="text1"/>
                <w:sz w:val="24"/>
                <w:szCs w:val="24"/>
                <w:lang w:val="id-ID" w:eastAsia="id-ID"/>
              </w:rPr>
              <w:t>bot polong kering per hektare (</w:t>
            </w:r>
            <w:r w:rsidRPr="007D69F2">
              <w:rPr>
                <w:rFonts w:ascii="Times New Roman" w:hAnsi="Times New Roman" w:cs="Times New Roman"/>
                <w:color w:val="000000" w:themeColor="text1"/>
                <w:sz w:val="24"/>
                <w:szCs w:val="24"/>
                <w:lang w:val="id-ID" w:eastAsia="id-ID"/>
              </w:rPr>
              <w:t>Tonase)</w:t>
            </w:r>
          </w:p>
        </w:tc>
      </w:tr>
      <w:tr w:rsidR="007F63CE" w:rsidRPr="007D69F2" w:rsidTr="00C65A84">
        <w:trPr>
          <w:trHeight w:val="312"/>
        </w:trPr>
        <w:tc>
          <w:tcPr>
            <w:tcW w:w="2693" w:type="dxa"/>
            <w:tcBorders>
              <w:bottom w:val="nil"/>
              <w:right w:val="nil"/>
            </w:tcBorders>
            <w:shd w:val="clear" w:color="auto" w:fill="auto"/>
            <w:noWrap/>
            <w:vAlign w:val="center"/>
          </w:tcPr>
          <w:p w:rsidR="007F63CE" w:rsidRPr="007D69F2" w:rsidRDefault="00C65A84" w:rsidP="00C65A84">
            <w:pPr>
              <w:spacing w:after="0" w:line="240" w:lineRule="auto"/>
              <w:ind w:left="34" w:right="-46"/>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Tanpa PGPR Bioferti (</w:t>
            </w:r>
            <w:r w:rsidR="007F63CE" w:rsidRPr="007D69F2">
              <w:rPr>
                <w:rFonts w:ascii="Times New Roman" w:hAnsi="Times New Roman" w:cs="Times New Roman"/>
                <w:color w:val="000000" w:themeColor="text1"/>
                <w:sz w:val="24"/>
                <w:szCs w:val="24"/>
                <w:lang w:val="id-ID" w:eastAsia="id-ID"/>
              </w:rPr>
              <w:t>kontrol )</w:t>
            </w:r>
          </w:p>
        </w:tc>
        <w:tc>
          <w:tcPr>
            <w:tcW w:w="1276" w:type="dxa"/>
            <w:tcBorders>
              <w:left w:val="nil"/>
              <w:bottom w:val="nil"/>
            </w:tcBorders>
            <w:shd w:val="clear" w:color="auto" w:fill="auto"/>
            <w:noWrap/>
            <w:vAlign w:val="center"/>
            <w:hideMark/>
          </w:tcPr>
          <w:p w:rsidR="007F63CE" w:rsidRPr="007D69F2" w:rsidRDefault="007F63CE" w:rsidP="00604337">
            <w:pPr>
              <w:spacing w:after="0" w:line="240" w:lineRule="auto"/>
              <w:ind w:left="-131"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1.311,09 a</w:t>
            </w:r>
          </w:p>
        </w:tc>
      </w:tr>
      <w:tr w:rsidR="007F63CE" w:rsidRPr="007D69F2" w:rsidTr="00C65A84">
        <w:trPr>
          <w:trHeight w:val="312"/>
        </w:trPr>
        <w:tc>
          <w:tcPr>
            <w:tcW w:w="2693" w:type="dxa"/>
            <w:tcBorders>
              <w:top w:val="nil"/>
              <w:bottom w:val="nil"/>
              <w:right w:val="nil"/>
            </w:tcBorders>
            <w:shd w:val="clear" w:color="auto" w:fill="auto"/>
            <w:noWrap/>
            <w:vAlign w:val="center"/>
          </w:tcPr>
          <w:p w:rsidR="007F63CE" w:rsidRPr="007D69F2" w:rsidRDefault="007F63CE" w:rsidP="00C65A84">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20 cc/l</w:t>
            </w:r>
          </w:p>
        </w:tc>
        <w:tc>
          <w:tcPr>
            <w:tcW w:w="1276"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131"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3.370,50 a</w:t>
            </w:r>
          </w:p>
        </w:tc>
      </w:tr>
      <w:tr w:rsidR="007F63CE" w:rsidRPr="007D69F2" w:rsidTr="00C65A84">
        <w:trPr>
          <w:trHeight w:val="312"/>
        </w:trPr>
        <w:tc>
          <w:tcPr>
            <w:tcW w:w="2693" w:type="dxa"/>
            <w:tcBorders>
              <w:top w:val="nil"/>
              <w:bottom w:val="nil"/>
              <w:right w:val="nil"/>
            </w:tcBorders>
            <w:shd w:val="clear" w:color="auto" w:fill="auto"/>
            <w:noWrap/>
            <w:vAlign w:val="center"/>
          </w:tcPr>
          <w:p w:rsidR="007F63CE" w:rsidRPr="007D69F2" w:rsidRDefault="007F63CE" w:rsidP="00C65A84">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25 cc/l</w:t>
            </w:r>
          </w:p>
        </w:tc>
        <w:tc>
          <w:tcPr>
            <w:tcW w:w="1276" w:type="dxa"/>
            <w:tcBorders>
              <w:top w:val="nil"/>
              <w:left w:val="nil"/>
              <w:bottom w:val="nil"/>
            </w:tcBorders>
            <w:shd w:val="clear" w:color="auto" w:fill="auto"/>
            <w:noWrap/>
            <w:vAlign w:val="center"/>
            <w:hideMark/>
          </w:tcPr>
          <w:p w:rsidR="007F63CE" w:rsidRPr="007D69F2" w:rsidRDefault="007F63CE" w:rsidP="00604337">
            <w:pPr>
              <w:spacing w:after="0" w:line="240" w:lineRule="auto"/>
              <w:ind w:left="-131"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1.914,74 a</w:t>
            </w:r>
          </w:p>
        </w:tc>
      </w:tr>
      <w:tr w:rsidR="007F63CE" w:rsidRPr="007D69F2" w:rsidTr="00C65A84">
        <w:trPr>
          <w:trHeight w:val="312"/>
        </w:trPr>
        <w:tc>
          <w:tcPr>
            <w:tcW w:w="2693" w:type="dxa"/>
            <w:tcBorders>
              <w:top w:val="nil"/>
              <w:right w:val="nil"/>
            </w:tcBorders>
            <w:shd w:val="clear" w:color="auto" w:fill="auto"/>
            <w:noWrap/>
            <w:vAlign w:val="center"/>
          </w:tcPr>
          <w:p w:rsidR="007F63CE" w:rsidRPr="007D69F2" w:rsidRDefault="007F63CE" w:rsidP="00C65A84">
            <w:pPr>
              <w:spacing w:after="0" w:line="240" w:lineRule="auto"/>
              <w:ind w:left="34" w:right="-46"/>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PGPR Bioferti Konsentrasi 30 cc/l</w:t>
            </w:r>
          </w:p>
        </w:tc>
        <w:tc>
          <w:tcPr>
            <w:tcW w:w="1276" w:type="dxa"/>
            <w:tcBorders>
              <w:top w:val="nil"/>
              <w:left w:val="nil"/>
            </w:tcBorders>
            <w:shd w:val="clear" w:color="auto" w:fill="auto"/>
            <w:noWrap/>
            <w:vAlign w:val="center"/>
            <w:hideMark/>
          </w:tcPr>
          <w:p w:rsidR="007F63CE" w:rsidRPr="007D69F2" w:rsidRDefault="007F63CE" w:rsidP="00604337">
            <w:pPr>
              <w:spacing w:after="0" w:line="240" w:lineRule="auto"/>
              <w:ind w:left="-131" w:right="-46"/>
              <w:jc w:val="center"/>
              <w:rPr>
                <w:rFonts w:ascii="Times New Roman" w:hAnsi="Times New Roman" w:cs="Times New Roman"/>
                <w:color w:val="000000" w:themeColor="text1"/>
                <w:sz w:val="24"/>
                <w:szCs w:val="24"/>
                <w:lang w:val="id-ID" w:eastAsia="id-ID"/>
              </w:rPr>
            </w:pPr>
            <w:r w:rsidRPr="007D69F2">
              <w:rPr>
                <w:rFonts w:ascii="Times New Roman" w:hAnsi="Times New Roman" w:cs="Times New Roman"/>
                <w:color w:val="000000" w:themeColor="text1"/>
                <w:sz w:val="24"/>
                <w:szCs w:val="24"/>
                <w:lang w:val="id-ID" w:eastAsia="id-ID"/>
              </w:rPr>
              <w:t>2.264,89 a</w:t>
            </w:r>
          </w:p>
        </w:tc>
      </w:tr>
    </w:tbl>
    <w:p w:rsidR="007F63CE" w:rsidRDefault="007F63CE" w:rsidP="001208C4">
      <w:pPr>
        <w:pStyle w:val="ListParagraph"/>
        <w:spacing w:after="0" w:line="240" w:lineRule="auto"/>
        <w:ind w:left="426" w:right="-46"/>
        <w:jc w:val="both"/>
        <w:rPr>
          <w:rStyle w:val="SubtleEmphasis"/>
          <w:rFonts w:ascii="Times New Roman" w:hAnsi="Times New Roman" w:cs="Times New Roman"/>
          <w:i w:val="0"/>
          <w:color w:val="000000" w:themeColor="text1"/>
          <w:sz w:val="24"/>
          <w:szCs w:val="24"/>
          <w:lang w:val="id-ID"/>
        </w:rPr>
      </w:pPr>
      <w:proofErr w:type="gramStart"/>
      <w:r w:rsidRPr="007D69F2">
        <w:rPr>
          <w:rStyle w:val="SubtleEmphasis"/>
          <w:rFonts w:ascii="Times New Roman" w:hAnsi="Times New Roman" w:cs="Times New Roman"/>
          <w:i w:val="0"/>
          <w:color w:val="000000" w:themeColor="text1"/>
          <w:sz w:val="24"/>
          <w:szCs w:val="24"/>
        </w:rPr>
        <w:t>Keterangan :</w:t>
      </w:r>
      <w:proofErr w:type="gramEnd"/>
      <w:r w:rsidRPr="007D69F2">
        <w:rPr>
          <w:rStyle w:val="SubtleEmphasis"/>
          <w:rFonts w:ascii="Times New Roman" w:hAnsi="Times New Roman" w:cs="Times New Roman"/>
          <w:i w:val="0"/>
          <w:color w:val="000000" w:themeColor="text1"/>
          <w:sz w:val="24"/>
          <w:szCs w:val="24"/>
        </w:rPr>
        <w:t xml:space="preserve"> Nilai purata yang diikuti huruf yang sama dalam kolom yang sama tidak berbeda nyata menurut DMRT taraf 5%.</w:t>
      </w:r>
    </w:p>
    <w:p w:rsidR="002A126B" w:rsidRDefault="00F814B7" w:rsidP="00604337">
      <w:pPr>
        <w:pStyle w:val="ListParagraph"/>
        <w:spacing w:after="0" w:line="240" w:lineRule="auto"/>
        <w:ind w:left="0" w:right="-46" w:firstLine="709"/>
        <w:jc w:val="both"/>
        <w:rPr>
          <w:rStyle w:val="SubtleEmphasis"/>
          <w:rFonts w:ascii="Times New Roman" w:eastAsiaTheme="minorEastAsia" w:hAnsi="Times New Roman" w:cs="Times New Roman"/>
          <w:b/>
          <w:i w:val="0"/>
          <w:iCs w:val="0"/>
          <w:color w:val="000000" w:themeColor="text1"/>
          <w:sz w:val="24"/>
          <w:szCs w:val="24"/>
          <w:lang w:val="id-ID"/>
        </w:rPr>
      </w:pPr>
      <w:r w:rsidRPr="00F814B7">
        <w:rPr>
          <w:rStyle w:val="SubtleEmphasis"/>
          <w:rFonts w:ascii="Times New Roman" w:eastAsiaTheme="minorEastAsia" w:hAnsi="Times New Roman" w:cs="Times New Roman"/>
          <w:b/>
          <w:i w:val="0"/>
          <w:iCs w:val="0"/>
          <w:color w:val="000000" w:themeColor="text1"/>
          <w:sz w:val="24"/>
          <w:szCs w:val="24"/>
          <w:lang w:val="id-ID"/>
        </w:rPr>
        <w:lastRenderedPageBreak/>
        <w:t>Pembahasan</w:t>
      </w:r>
    </w:p>
    <w:p w:rsidR="00F814B7" w:rsidRPr="00F814B7" w:rsidRDefault="00F814B7" w:rsidP="00604337">
      <w:pPr>
        <w:pStyle w:val="ListParagraph"/>
        <w:spacing w:after="0" w:line="240" w:lineRule="auto"/>
        <w:ind w:left="0" w:right="-46" w:firstLine="709"/>
        <w:jc w:val="both"/>
        <w:rPr>
          <w:rStyle w:val="SubtleEmphasis"/>
          <w:rFonts w:ascii="Times New Roman" w:eastAsiaTheme="minorEastAsia" w:hAnsi="Times New Roman" w:cs="Times New Roman"/>
          <w:b/>
          <w:i w:val="0"/>
          <w:iCs w:val="0"/>
          <w:color w:val="000000" w:themeColor="text1"/>
          <w:sz w:val="24"/>
          <w:szCs w:val="24"/>
          <w:lang w:val="id-ID"/>
        </w:rPr>
      </w:pPr>
      <w:r w:rsidRPr="00F814B7">
        <w:rPr>
          <w:rStyle w:val="SubtleEmphasis"/>
          <w:rFonts w:ascii="Times New Roman" w:eastAsiaTheme="minorEastAsia" w:hAnsi="Times New Roman" w:cs="Times New Roman"/>
          <w:b/>
          <w:i w:val="0"/>
          <w:iCs w:val="0"/>
          <w:color w:val="000000" w:themeColor="text1"/>
          <w:sz w:val="24"/>
          <w:szCs w:val="24"/>
          <w:lang w:val="id-ID"/>
        </w:rPr>
        <w:t xml:space="preserve"> </w:t>
      </w:r>
    </w:p>
    <w:p w:rsidR="00F814B7" w:rsidRPr="007D69F2" w:rsidRDefault="00F814B7" w:rsidP="00604337">
      <w:pPr>
        <w:pStyle w:val="ListParagraph"/>
        <w:spacing w:after="0" w:line="240" w:lineRule="auto"/>
        <w:ind w:left="0" w:right="-46" w:firstLine="709"/>
        <w:jc w:val="both"/>
        <w:rPr>
          <w:rStyle w:val="SubtleEmphasis"/>
          <w:rFonts w:ascii="Times New Roman" w:eastAsiaTheme="minorEastAsia" w:hAnsi="Times New Roman" w:cs="Times New Roman"/>
          <w:i w:val="0"/>
          <w:iCs w:val="0"/>
          <w:color w:val="000000" w:themeColor="text1"/>
          <w:sz w:val="24"/>
          <w:szCs w:val="24"/>
        </w:rPr>
      </w:pPr>
      <w:r w:rsidRPr="007D69F2">
        <w:rPr>
          <w:rStyle w:val="SubtleEmphasis"/>
          <w:rFonts w:ascii="Times New Roman" w:eastAsiaTheme="minorEastAsia" w:hAnsi="Times New Roman" w:cs="Times New Roman"/>
          <w:i w:val="0"/>
          <w:iCs w:val="0"/>
          <w:color w:val="000000" w:themeColor="text1"/>
          <w:sz w:val="24"/>
          <w:szCs w:val="24"/>
        </w:rPr>
        <w:t>PGPR merupakan bakteri yang aktif mengkoloni akar tanaman dengan memiliki tiga peran utama bagi tanaman yaitu sebagai Biofertilizer, PGPRM mampu mempercepat proses pertumbuhan tanaman melalui percepatan penyerapan unsur hara, sebagai biostimulan, PGPRM dapat memacu pertumbuhan tanaman melalui produksi fitohormon dan sebagai bioprotektan, PGPR melindungi tanaman dari patogen (Rai, 2006).</w:t>
      </w:r>
    </w:p>
    <w:p w:rsidR="00F814B7" w:rsidRDefault="00F814B7" w:rsidP="00604337">
      <w:pPr>
        <w:spacing w:line="240" w:lineRule="auto"/>
        <w:ind w:right="-46" w:firstLine="709"/>
        <w:jc w:val="both"/>
        <w:rPr>
          <w:rStyle w:val="SubtleEmphasis"/>
          <w:rFonts w:ascii="Times New Roman" w:eastAsiaTheme="minorEastAsia" w:hAnsi="Times New Roman" w:cs="Times New Roman"/>
          <w:i w:val="0"/>
          <w:iCs w:val="0"/>
          <w:color w:val="000000" w:themeColor="text1"/>
          <w:sz w:val="24"/>
          <w:szCs w:val="24"/>
          <w:lang w:val="id-ID"/>
        </w:rPr>
      </w:pPr>
      <w:proofErr w:type="gramStart"/>
      <w:r w:rsidRPr="007D69F2">
        <w:rPr>
          <w:rStyle w:val="SubtleEmphasis"/>
          <w:rFonts w:ascii="Times New Roman" w:eastAsiaTheme="minorEastAsia" w:hAnsi="Times New Roman" w:cs="Times New Roman"/>
          <w:i w:val="0"/>
          <w:iCs w:val="0"/>
          <w:color w:val="000000" w:themeColor="text1"/>
          <w:sz w:val="24"/>
          <w:szCs w:val="24"/>
        </w:rPr>
        <w:t>PGPR adalah mikrobia yang hidup di sekitar perakaran tanaman.</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w:t>
      </w:r>
      <w:proofErr w:type="gramStart"/>
      <w:r w:rsidRPr="007D69F2">
        <w:rPr>
          <w:rStyle w:val="SubtleEmphasis"/>
          <w:rFonts w:ascii="Times New Roman" w:eastAsiaTheme="minorEastAsia" w:hAnsi="Times New Roman" w:cs="Times New Roman"/>
          <w:i w:val="0"/>
          <w:iCs w:val="0"/>
          <w:color w:val="000000" w:themeColor="text1"/>
          <w:sz w:val="24"/>
          <w:szCs w:val="24"/>
        </w:rPr>
        <w:t>Mikrobia tersebut hidupnya secara berkoloni menyelimuti akar tanaman.</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Fungsi PGPRM bagi tanaman adalah memacu pertumbuhan tanaman, fisologi akar serta mengurangi penyakit sekaligus menyediakan P, Fe, S dan Cu tersedia bagi tanaman (Hartono, </w:t>
      </w:r>
      <w:proofErr w:type="gramStart"/>
      <w:r w:rsidRPr="007D69F2">
        <w:rPr>
          <w:rStyle w:val="SubtleEmphasis"/>
          <w:rFonts w:ascii="Times New Roman" w:eastAsiaTheme="minorEastAsia" w:hAnsi="Times New Roman" w:cs="Times New Roman"/>
          <w:i w:val="0"/>
          <w:iCs w:val="0"/>
          <w:color w:val="000000" w:themeColor="text1"/>
          <w:sz w:val="24"/>
          <w:szCs w:val="24"/>
        </w:rPr>
        <w:t>dkk.,</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2005 ; Husen, 2008). </w:t>
      </w:r>
      <w:proofErr w:type="gramStart"/>
      <w:r w:rsidRPr="007D69F2">
        <w:rPr>
          <w:rStyle w:val="SubtleEmphasis"/>
          <w:rFonts w:ascii="Times New Roman" w:eastAsiaTheme="minorEastAsia" w:hAnsi="Times New Roman" w:cs="Times New Roman"/>
          <w:i w:val="0"/>
          <w:iCs w:val="0"/>
          <w:color w:val="000000" w:themeColor="text1"/>
          <w:sz w:val="24"/>
          <w:szCs w:val="24"/>
        </w:rPr>
        <w:t>Penggunaan PGPRM di Indonesia sebagai biostimulants dan bioprotectants untuk meningkatkan produksi pertanian masih sangat sedikit, meskipun berbagai artikel luar negeri menunjukkan bahwa PGPRM berpotensi sangat besar dalam meningkatkan produksi pertanian.</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Mikrobia yang berperan sebagai PGPR antara </w:t>
      </w:r>
      <w:proofErr w:type="gramStart"/>
      <w:r w:rsidRPr="007D69F2">
        <w:rPr>
          <w:rStyle w:val="SubtleEmphasis"/>
          <w:rFonts w:ascii="Times New Roman" w:eastAsiaTheme="minorEastAsia" w:hAnsi="Times New Roman" w:cs="Times New Roman"/>
          <w:i w:val="0"/>
          <w:iCs w:val="0"/>
          <w:color w:val="000000" w:themeColor="text1"/>
          <w:sz w:val="24"/>
          <w:szCs w:val="24"/>
        </w:rPr>
        <w:t>lain</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Bacillus, Pseudomonas, serta Mikoriza. </w:t>
      </w:r>
      <w:proofErr w:type="gramStart"/>
      <w:r w:rsidRPr="007D69F2">
        <w:rPr>
          <w:rStyle w:val="SubtleEmphasis"/>
          <w:rFonts w:ascii="Times New Roman" w:eastAsiaTheme="minorEastAsia" w:hAnsi="Times New Roman" w:cs="Times New Roman"/>
          <w:i w:val="0"/>
          <w:iCs w:val="0"/>
          <w:color w:val="000000" w:themeColor="text1"/>
          <w:sz w:val="24"/>
          <w:szCs w:val="24"/>
        </w:rPr>
        <w:t>Mikoriza adalah jamur yang bersimbiose di perakaran tumbuhan.</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w:t>
      </w:r>
      <w:proofErr w:type="gramStart"/>
      <w:r w:rsidRPr="007D69F2">
        <w:rPr>
          <w:rStyle w:val="SubtleEmphasis"/>
          <w:rFonts w:ascii="Times New Roman" w:eastAsiaTheme="minorEastAsia" w:hAnsi="Times New Roman" w:cs="Times New Roman"/>
          <w:i w:val="0"/>
          <w:iCs w:val="0"/>
          <w:color w:val="000000" w:themeColor="text1"/>
          <w:sz w:val="24"/>
          <w:szCs w:val="24"/>
        </w:rPr>
        <w:t>Dari pengamatan ada tidaknya simbiose mikoriza dengan tumbuhan, dihasilkan semua kolonisasi akar terbentuk mikoriza.</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w:t>
      </w:r>
      <w:proofErr w:type="gramStart"/>
      <w:r w:rsidRPr="007D69F2">
        <w:rPr>
          <w:rStyle w:val="SubtleEmphasis"/>
          <w:rFonts w:ascii="Times New Roman" w:eastAsiaTheme="minorEastAsia" w:hAnsi="Times New Roman" w:cs="Times New Roman"/>
          <w:i w:val="0"/>
          <w:iCs w:val="0"/>
          <w:color w:val="000000" w:themeColor="text1"/>
          <w:sz w:val="24"/>
          <w:szCs w:val="24"/>
        </w:rPr>
        <w:t>Jadi, adanya mikoriza kemungkinan menyebabkan tumbuhan mampu tumbuh dengan baik.</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w:t>
      </w:r>
      <w:proofErr w:type="gramStart"/>
      <w:r w:rsidRPr="007D69F2">
        <w:rPr>
          <w:rStyle w:val="SubtleEmphasis"/>
          <w:rFonts w:ascii="Times New Roman" w:eastAsiaTheme="minorEastAsia" w:hAnsi="Times New Roman" w:cs="Times New Roman"/>
          <w:i w:val="0"/>
          <w:iCs w:val="0"/>
          <w:color w:val="000000" w:themeColor="text1"/>
          <w:sz w:val="24"/>
          <w:szCs w:val="24"/>
        </w:rPr>
        <w:t>Sesuai dengan pernyataan Bashan, 2002.</w:t>
      </w:r>
      <w:proofErr w:type="gramEnd"/>
      <w:r w:rsidRPr="007D69F2">
        <w:rPr>
          <w:rStyle w:val="SubtleEmphasis"/>
          <w:rFonts w:ascii="Times New Roman" w:eastAsiaTheme="minorEastAsia" w:hAnsi="Times New Roman" w:cs="Times New Roman"/>
          <w:i w:val="0"/>
          <w:iCs w:val="0"/>
          <w:color w:val="000000" w:themeColor="text1"/>
          <w:sz w:val="24"/>
          <w:szCs w:val="24"/>
        </w:rPr>
        <w:t xml:space="preserve"> Adanya mikoriza dapat meningkatkan kemampuan tanaman dalam menyerap air, fosfat, bahkan juga IAA</w:t>
      </w:r>
    </w:p>
    <w:p w:rsidR="00731E70" w:rsidRPr="007D69F2" w:rsidRDefault="00731E70"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Berdasarkan hasil analisis tinggi tanaman umur 2, 4 dan 6 minggu setelah tanam (Tabel 1) menunjukkan bahwa tidak ada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antar perlakuan konsentrasi PGPR Bioferti dan begitu juga dengan tanpa pemberian PGPR Bioferti (kontol).</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lastRenderedPageBreak/>
        <w:t xml:space="preserve">Berdasarkan hasil analisis jumlah cabang umur </w:t>
      </w:r>
      <w:r w:rsidR="00794FF2">
        <w:rPr>
          <w:rStyle w:val="SubtleEmphasis"/>
          <w:rFonts w:ascii="Times New Roman" w:hAnsi="Times New Roman" w:cs="Times New Roman"/>
          <w:i w:val="0"/>
          <w:color w:val="000000" w:themeColor="text1"/>
          <w:sz w:val="24"/>
          <w:szCs w:val="24"/>
          <w:lang w:val="id-ID"/>
        </w:rPr>
        <w:t>13 minggu</w:t>
      </w:r>
      <w:r w:rsidRPr="007D69F2">
        <w:rPr>
          <w:rStyle w:val="SubtleEmphasis"/>
          <w:rFonts w:ascii="Times New Roman" w:hAnsi="Times New Roman" w:cs="Times New Roman"/>
          <w:i w:val="0"/>
          <w:color w:val="000000" w:themeColor="text1"/>
          <w:sz w:val="24"/>
          <w:szCs w:val="24"/>
        </w:rPr>
        <w:t xml:space="preserve"> minggu setelah tanam (Tabel 2) menunjukkan bahwa tidak ada beda nyata antar perlakuan konsentrasi PGPR Bioferti dan begitu juga dengan tanpa pemberian PGPR Bioferti (kontrol) dengan notasi a. Diduga ketersediaan unsur hara, N di dalam tanah telah mencukupi kebutuhan tinggi tanaman. </w:t>
      </w:r>
      <w:proofErr w:type="gramStart"/>
      <w:r w:rsidRPr="007D69F2">
        <w:rPr>
          <w:rStyle w:val="SubtleEmphasis"/>
          <w:rFonts w:ascii="Times New Roman" w:hAnsi="Times New Roman" w:cs="Times New Roman"/>
          <w:i w:val="0"/>
          <w:color w:val="000000" w:themeColor="text1"/>
          <w:sz w:val="24"/>
          <w:szCs w:val="24"/>
        </w:rPr>
        <w:t>Selain itu, diduga pada umur 25 HST sampai 35 HST telah memasuki fase generatif.</w:t>
      </w:r>
      <w:proofErr w:type="gramEnd"/>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Mekanisme penambatan N dimulai dengan konversi N2 dari udara menjadi amonia dibantu dengan enzim nitrogenase.</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Banyaknya N2 yang dikonversi menjadi amonia sangat tergantung pada kondisi fisik, kimia dan biologi tanah.</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Ketersediaan sumber energi (C-organik) dilingkungan rizosfir merupakan faktor utama yang menentukan banyaknya nitrogen yang dihasilkan.</w:t>
      </w:r>
      <w:proofErr w:type="gramEnd"/>
      <w:r w:rsidRPr="007D69F2">
        <w:rPr>
          <w:rStyle w:val="SubtleEmphasis"/>
          <w:rFonts w:ascii="Times New Roman" w:hAnsi="Times New Roman" w:cs="Times New Roman"/>
          <w:i w:val="0"/>
          <w:color w:val="000000" w:themeColor="text1"/>
          <w:sz w:val="24"/>
          <w:szCs w:val="24"/>
        </w:rPr>
        <w:t xml:space="preserve"> Nitrogen yang dihasilkan selanjutnya dimanfaatkan tanaman untuk proses pertumbuhan.</w:t>
      </w:r>
    </w:p>
    <w:p w:rsidR="00731E70" w:rsidRPr="00731E70" w:rsidRDefault="00731E70" w:rsidP="00604337">
      <w:pPr>
        <w:pStyle w:val="ListParagraph"/>
        <w:keepNext/>
        <w:spacing w:line="240" w:lineRule="auto"/>
        <w:ind w:left="284" w:right="-46" w:firstLine="709"/>
        <w:jc w:val="both"/>
        <w:rPr>
          <w:rStyle w:val="SubtleEmphasis"/>
          <w:rFonts w:ascii="Times New Roman" w:hAnsi="Times New Roman" w:cs="Times New Roman"/>
          <w:i w:val="0"/>
          <w:color w:val="000000" w:themeColor="text1"/>
          <w:sz w:val="24"/>
          <w:szCs w:val="24"/>
          <w:lang w:val="id-ID"/>
        </w:rPr>
      </w:pPr>
      <w:bookmarkStart w:id="27" w:name="_Toc65097714"/>
      <w:bookmarkStart w:id="28" w:name="_Toc65106242"/>
      <w:proofErr w:type="gramStart"/>
      <w:r w:rsidRPr="007D69F2">
        <w:rPr>
          <w:rStyle w:val="SubtleEmphasis"/>
          <w:rFonts w:ascii="Times New Roman" w:hAnsi="Times New Roman" w:cs="Times New Roman"/>
          <w:i w:val="0"/>
          <w:color w:val="000000" w:themeColor="text1"/>
          <w:sz w:val="24"/>
          <w:szCs w:val="24"/>
        </w:rPr>
        <w:lastRenderedPageBreak/>
        <w:t>Konsorium bakteri yang diberikan selain melakukan penambatan N juga melakukan pelarutan fosfat.</w:t>
      </w:r>
      <w:proofErr w:type="gramEnd"/>
      <w:r w:rsidRPr="007D69F2">
        <w:rPr>
          <w:rStyle w:val="SubtleEmphasis"/>
          <w:rFonts w:ascii="Times New Roman" w:hAnsi="Times New Roman" w:cs="Times New Roman"/>
          <w:i w:val="0"/>
          <w:color w:val="000000" w:themeColor="text1"/>
          <w:sz w:val="24"/>
          <w:szCs w:val="24"/>
        </w:rPr>
        <w:t xml:space="preserve"> Bakteri </w:t>
      </w:r>
      <w:r w:rsidRPr="007D69F2">
        <w:rPr>
          <w:rStyle w:val="SubtleEmphasis"/>
          <w:rFonts w:ascii="Times New Roman" w:hAnsi="Times New Roman" w:cs="Times New Roman"/>
          <w:color w:val="000000" w:themeColor="text1"/>
          <w:sz w:val="24"/>
          <w:szCs w:val="24"/>
        </w:rPr>
        <w:t>Pseudomonas</w:t>
      </w:r>
      <w:r w:rsidRPr="007D69F2">
        <w:rPr>
          <w:rStyle w:val="SubtleEmphasis"/>
          <w:rFonts w:ascii="Times New Roman" w:hAnsi="Times New Roman" w:cs="Times New Roman"/>
          <w:i w:val="0"/>
          <w:color w:val="000000" w:themeColor="text1"/>
          <w:sz w:val="24"/>
          <w:szCs w:val="24"/>
        </w:rPr>
        <w:t xml:space="preserve"> dan </w:t>
      </w:r>
      <w:r w:rsidRPr="007D69F2">
        <w:rPr>
          <w:rStyle w:val="SubtleEmphasis"/>
          <w:rFonts w:ascii="Times New Roman" w:hAnsi="Times New Roman" w:cs="Times New Roman"/>
          <w:color w:val="000000" w:themeColor="text1"/>
          <w:sz w:val="24"/>
          <w:szCs w:val="24"/>
        </w:rPr>
        <w:t>Bacillus</w:t>
      </w:r>
      <w:r w:rsidRPr="007D69F2">
        <w:rPr>
          <w:rStyle w:val="SubtleEmphasis"/>
          <w:rFonts w:ascii="Times New Roman" w:hAnsi="Times New Roman" w:cs="Times New Roman"/>
          <w:i w:val="0"/>
          <w:color w:val="000000" w:themeColor="text1"/>
          <w:sz w:val="24"/>
          <w:szCs w:val="24"/>
        </w:rPr>
        <w:t xml:space="preserve"> berpotensi tinggi dalam melarutkan P dari bahan yang sukar larut terkait erat dengan aktifitas mikroba bersangkutan dalam menghasilkan enzim fosfatase, fitase dan asam-asam organik hasil metabolisme seperti asetat, propionat, glikolat, fumarat, oksala</w:t>
      </w:r>
      <w:r>
        <w:rPr>
          <w:rStyle w:val="SubtleEmphasis"/>
          <w:rFonts w:ascii="Times New Roman" w:hAnsi="Times New Roman" w:cs="Times New Roman"/>
          <w:i w:val="0"/>
          <w:color w:val="000000" w:themeColor="text1"/>
          <w:sz w:val="24"/>
          <w:szCs w:val="24"/>
        </w:rPr>
        <w:t>t, suksinat dan tartrat (Indah,</w:t>
      </w:r>
      <w:r w:rsidRPr="007D69F2">
        <w:rPr>
          <w:rStyle w:val="SubtleEmphasis"/>
          <w:rFonts w:ascii="Times New Roman" w:hAnsi="Times New Roman" w:cs="Times New Roman"/>
          <w:i w:val="0"/>
          <w:color w:val="000000" w:themeColor="text1"/>
          <w:sz w:val="24"/>
          <w:szCs w:val="24"/>
        </w:rPr>
        <w:t>2010 ;Widodo, 2006; Nelson,2004).</w:t>
      </w:r>
      <w:r w:rsidRPr="007D69F2">
        <w:rPr>
          <w:rFonts w:ascii="Times New Roman" w:hAnsi="Times New Roman" w:cs="Times New Roman"/>
          <w:noProof/>
          <w:color w:val="000000" w:themeColor="text1"/>
          <w:sz w:val="24"/>
          <w:szCs w:val="24"/>
          <w:lang w:val="id-ID" w:eastAsia="id-ID"/>
        </w:rPr>
        <w:t xml:space="preserve"> </w:t>
      </w:r>
      <w:r w:rsidRPr="007D69F2">
        <w:rPr>
          <w:rStyle w:val="SubtleEmphasis"/>
          <w:rFonts w:ascii="Times New Roman" w:hAnsi="Times New Roman" w:cs="Times New Roman"/>
          <w:i w:val="0"/>
          <w:color w:val="000000" w:themeColor="text1"/>
          <w:sz w:val="24"/>
          <w:szCs w:val="24"/>
        </w:rPr>
        <w:t xml:space="preserve"> </w:t>
      </w:r>
    </w:p>
    <w:p w:rsidR="00731E70" w:rsidRPr="002A1549" w:rsidRDefault="00731E70" w:rsidP="00C65A84">
      <w:pPr>
        <w:pStyle w:val="ListParagraph"/>
        <w:keepNext/>
        <w:spacing w:line="240" w:lineRule="auto"/>
        <w:ind w:left="993" w:right="-46" w:hanging="709"/>
        <w:jc w:val="both"/>
      </w:pPr>
      <w:r w:rsidRPr="007D69F2">
        <w:rPr>
          <w:rFonts w:ascii="Times New Roman" w:hAnsi="Times New Roman" w:cs="Times New Roman"/>
          <w:noProof/>
          <w:color w:val="000000" w:themeColor="text1"/>
          <w:sz w:val="24"/>
          <w:szCs w:val="24"/>
          <w:lang w:val="id-ID" w:eastAsia="id-ID"/>
        </w:rPr>
        <w:drawing>
          <wp:inline distT="0" distB="0" distL="0" distR="0" wp14:anchorId="4426672F" wp14:editId="10514474">
            <wp:extent cx="2495550" cy="1762125"/>
            <wp:effectExtent l="0" t="0" r="1905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29" w:name="_Toc65109037"/>
      <w:bookmarkStart w:id="30" w:name="_Hlk63513679"/>
      <w:proofErr w:type="gramStart"/>
      <w:r w:rsidRPr="002A1549">
        <w:rPr>
          <w:rFonts w:ascii="Times New Roman" w:hAnsi="Times New Roman" w:cs="Times New Roman"/>
          <w:color w:val="000000" w:themeColor="text1"/>
          <w:sz w:val="24"/>
          <w:szCs w:val="24"/>
        </w:rPr>
        <w:t xml:space="preserve">Gambar  </w:t>
      </w:r>
      <w:proofErr w:type="gramEnd"/>
      <w:r w:rsidRPr="002A1549">
        <w:rPr>
          <w:rFonts w:ascii="Times New Roman" w:hAnsi="Times New Roman" w:cs="Times New Roman"/>
          <w:color w:val="000000" w:themeColor="text1"/>
          <w:sz w:val="24"/>
          <w:szCs w:val="24"/>
        </w:rPr>
        <w:fldChar w:fldCharType="begin"/>
      </w:r>
      <w:r w:rsidRPr="002A1549">
        <w:rPr>
          <w:rFonts w:ascii="Times New Roman" w:hAnsi="Times New Roman" w:cs="Times New Roman"/>
          <w:color w:val="000000" w:themeColor="text1"/>
          <w:sz w:val="24"/>
          <w:szCs w:val="24"/>
        </w:rPr>
        <w:instrText xml:space="preserve"> SEQ Gambar_ \* ARABIC </w:instrText>
      </w:r>
      <w:r w:rsidRPr="002A1549">
        <w:rPr>
          <w:rFonts w:ascii="Times New Roman" w:hAnsi="Times New Roman" w:cs="Times New Roman"/>
          <w:color w:val="000000" w:themeColor="text1"/>
          <w:sz w:val="24"/>
          <w:szCs w:val="24"/>
        </w:rPr>
        <w:fldChar w:fldCharType="separate"/>
      </w:r>
      <w:r w:rsidRPr="002A1549">
        <w:rPr>
          <w:rFonts w:ascii="Times New Roman" w:hAnsi="Times New Roman" w:cs="Times New Roman"/>
          <w:noProof/>
          <w:color w:val="000000" w:themeColor="text1"/>
          <w:sz w:val="24"/>
          <w:szCs w:val="24"/>
        </w:rPr>
        <w:t>1</w:t>
      </w:r>
      <w:r w:rsidRPr="002A1549">
        <w:rPr>
          <w:rFonts w:ascii="Times New Roman" w:hAnsi="Times New Roman" w:cs="Times New Roman"/>
          <w:color w:val="000000" w:themeColor="text1"/>
          <w:sz w:val="24"/>
          <w:szCs w:val="24"/>
        </w:rPr>
        <w:fldChar w:fldCharType="end"/>
      </w:r>
      <w:r w:rsidRPr="002A1549">
        <w:rPr>
          <w:rFonts w:ascii="Times New Roman" w:hAnsi="Times New Roman" w:cs="Times New Roman"/>
          <w:color w:val="000000" w:themeColor="text1"/>
          <w:sz w:val="24"/>
          <w:szCs w:val="24"/>
          <w:lang w:val="id-ID"/>
        </w:rPr>
        <w:t>. Grafik jumlah cabang total</w:t>
      </w:r>
      <w:bookmarkEnd w:id="29"/>
    </w:p>
    <w:bookmarkEnd w:id="27"/>
    <w:bookmarkEnd w:id="28"/>
    <w:bookmarkEnd w:id="30"/>
    <w:p w:rsidR="00731E70" w:rsidRPr="007D69F2" w:rsidRDefault="00731E70"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Berdasarkan hasil analisis jumlah bintil akar efektif tanaman kacang tanah pada (Tabel 3) menunjukkan bahwa tidak ada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antar konsentrasi PGPR Bioferti dan begitu juga dengan tanpa pemberian PGPR Bioferti (kontrol).</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Dengan notasi a, hal ini dikarenakan auksin dan giberelin sama-sama terdapat dalam embrio dan meristem apical yang berfungsi untuk memacu sel sehingga diduga kedua hormon inilah yang telah memberikan pengaruh pada akar, namun karena respon terhadap hormon biasanya tidak begitu tergantung pada jumlah hormon tersebut, akan tetapi tergantung pada konsentrasi relatifnya dibandingkan dengan hormon lain (Dewi, 2008). </w:t>
      </w:r>
      <w:proofErr w:type="gramStart"/>
      <w:r w:rsidRPr="007D69F2">
        <w:rPr>
          <w:rStyle w:val="SubtleEmphasis"/>
          <w:rFonts w:ascii="Times New Roman" w:hAnsi="Times New Roman" w:cs="Times New Roman"/>
          <w:i w:val="0"/>
          <w:color w:val="000000" w:themeColor="text1"/>
          <w:sz w:val="24"/>
          <w:szCs w:val="24"/>
        </w:rPr>
        <w:t>Maka diduga hal inilai yang mempengaruhi sehingga meskipun konsentrasi PGPR ditinggikan sampai batas tertentu tidak berbanding lurus dengan hasil yang ditunjukkan.</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 xml:space="preserve">Sementara untuk sitokinin dihasilkan </w:t>
      </w:r>
      <w:r w:rsidRPr="007D69F2">
        <w:rPr>
          <w:rStyle w:val="SubtleEmphasis"/>
          <w:rFonts w:ascii="Times New Roman" w:hAnsi="Times New Roman" w:cs="Times New Roman"/>
          <w:i w:val="0"/>
          <w:color w:val="000000" w:themeColor="text1"/>
          <w:sz w:val="24"/>
          <w:szCs w:val="24"/>
        </w:rPr>
        <w:lastRenderedPageBreak/>
        <w:t>pada akar dan berfungsi untuk pertumbuhan dan diferensiasi akar (Irmawan, 2008).</w:t>
      </w:r>
      <w:proofErr w:type="gramEnd"/>
    </w:p>
    <w:p w:rsidR="00731E70" w:rsidRPr="007D69F2" w:rsidRDefault="00731E70"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Dan untuk hasil analisis volume akar tanaman kacang tanah pada (Tabel 4) dan (gambar 2) menunjukkan bahwa ada </w:t>
      </w:r>
      <w:proofErr w:type="gramStart"/>
      <w:r w:rsidRPr="007D69F2">
        <w:rPr>
          <w:rStyle w:val="SubtleEmphasis"/>
          <w:rFonts w:ascii="Times New Roman" w:hAnsi="Times New Roman" w:cs="Times New Roman"/>
          <w:i w:val="0"/>
          <w:color w:val="000000" w:themeColor="text1"/>
          <w:sz w:val="24"/>
          <w:szCs w:val="24"/>
        </w:rPr>
        <w:t>beda</w:t>
      </w:r>
      <w:proofErr w:type="gramEnd"/>
      <w:r w:rsidRPr="007D69F2">
        <w:rPr>
          <w:rStyle w:val="SubtleEmphasis"/>
          <w:rFonts w:ascii="Times New Roman" w:hAnsi="Times New Roman" w:cs="Times New Roman"/>
          <w:i w:val="0"/>
          <w:color w:val="000000" w:themeColor="text1"/>
          <w:sz w:val="24"/>
          <w:szCs w:val="24"/>
        </w:rPr>
        <w:t xml:space="preserve"> nyata antar perlakuan konsentrasi PGPR Bioferti dan begitu juga dengan tanpa pemberian PGPR Bioferti (kontrol). Hal ini dikarenakan PGPR memiliki peran sebagai biostimulant, bioprotectan maupun Biofertilizer (Febriyanti, </w:t>
      </w:r>
      <w:proofErr w:type="gramStart"/>
      <w:r w:rsidRPr="007D69F2">
        <w:rPr>
          <w:rStyle w:val="SubtleEmphasis"/>
          <w:rFonts w:ascii="Times New Roman" w:hAnsi="Times New Roman" w:cs="Times New Roman"/>
          <w:i w:val="0"/>
          <w:color w:val="000000" w:themeColor="text1"/>
          <w:sz w:val="24"/>
          <w:szCs w:val="24"/>
        </w:rPr>
        <w:t>dkk.,</w:t>
      </w:r>
      <w:proofErr w:type="gramEnd"/>
      <w:r w:rsidRPr="007D69F2">
        <w:rPr>
          <w:rStyle w:val="SubtleEmphasis"/>
          <w:rFonts w:ascii="Times New Roman" w:hAnsi="Times New Roman" w:cs="Times New Roman"/>
          <w:i w:val="0"/>
          <w:color w:val="000000" w:themeColor="text1"/>
          <w:sz w:val="24"/>
          <w:szCs w:val="24"/>
        </w:rPr>
        <w:t xml:space="preserve"> 2015). Fungsi biostimulant ini diakibatkan oleh adanya produksi salah satu hormon yaitu IAA (</w:t>
      </w:r>
      <w:r w:rsidRPr="007D69F2">
        <w:rPr>
          <w:rStyle w:val="SubtleEmphasis"/>
          <w:rFonts w:ascii="Times New Roman" w:hAnsi="Times New Roman" w:cs="Times New Roman"/>
          <w:color w:val="000000" w:themeColor="text1"/>
          <w:sz w:val="24"/>
          <w:szCs w:val="24"/>
        </w:rPr>
        <w:t>indole acetic acid</w:t>
      </w:r>
      <w:r w:rsidRPr="007D69F2">
        <w:rPr>
          <w:rStyle w:val="SubtleEmphasis"/>
          <w:rFonts w:ascii="Times New Roman" w:hAnsi="Times New Roman" w:cs="Times New Roman"/>
          <w:i w:val="0"/>
          <w:color w:val="000000" w:themeColor="text1"/>
          <w:sz w:val="24"/>
          <w:szCs w:val="24"/>
        </w:rPr>
        <w:t xml:space="preserve">) (Aiman, </w:t>
      </w:r>
      <w:proofErr w:type="gramStart"/>
      <w:r w:rsidRPr="007D69F2">
        <w:rPr>
          <w:rStyle w:val="SubtleEmphasis"/>
          <w:rFonts w:ascii="Times New Roman" w:hAnsi="Times New Roman" w:cs="Times New Roman"/>
          <w:i w:val="0"/>
          <w:color w:val="000000" w:themeColor="text1"/>
          <w:sz w:val="24"/>
          <w:szCs w:val="24"/>
        </w:rPr>
        <w:t>dkk.,</w:t>
      </w:r>
      <w:proofErr w:type="gramEnd"/>
      <w:r w:rsidRPr="007D69F2">
        <w:rPr>
          <w:rStyle w:val="SubtleEmphasis"/>
          <w:rFonts w:ascii="Times New Roman" w:hAnsi="Times New Roman" w:cs="Times New Roman"/>
          <w:i w:val="0"/>
          <w:color w:val="000000" w:themeColor="text1"/>
          <w:sz w:val="24"/>
          <w:szCs w:val="24"/>
        </w:rPr>
        <w:t xml:space="preserve"> 2013) sebagai senyawa alami yang berperan dalam pembelahan sel dan mendorong pembentukan akar adventif.</w:t>
      </w:r>
    </w:p>
    <w:p w:rsidR="00794FF2" w:rsidRDefault="00731E70" w:rsidP="00604337">
      <w:pPr>
        <w:pStyle w:val="ListParagraph"/>
        <w:keepNext/>
        <w:spacing w:line="240" w:lineRule="auto"/>
        <w:ind w:left="284" w:right="-46"/>
        <w:jc w:val="both"/>
        <w:rPr>
          <w:rFonts w:ascii="Times New Roman" w:hAnsi="Times New Roman" w:cs="Times New Roman"/>
          <w:color w:val="000000" w:themeColor="text1"/>
          <w:sz w:val="24"/>
          <w:szCs w:val="24"/>
          <w:lang w:val="id-ID"/>
        </w:rPr>
      </w:pPr>
      <w:bookmarkStart w:id="31" w:name="_Toc65106243"/>
      <w:r w:rsidRPr="007D69F2">
        <w:rPr>
          <w:rFonts w:ascii="Times New Roman" w:hAnsi="Times New Roman" w:cs="Times New Roman"/>
          <w:noProof/>
          <w:color w:val="000000" w:themeColor="text1"/>
          <w:sz w:val="24"/>
          <w:szCs w:val="24"/>
          <w:lang w:val="id-ID" w:eastAsia="id-ID"/>
        </w:rPr>
        <w:drawing>
          <wp:inline distT="0" distB="0" distL="0" distR="0" wp14:anchorId="1F584B7A" wp14:editId="19543EB2">
            <wp:extent cx="2428875" cy="2371725"/>
            <wp:effectExtent l="0" t="0" r="9525" b="9525"/>
            <wp:docPr id="3" name="Chart 3" descr="Description: volume akar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32" w:name="_Toc65109038"/>
    </w:p>
    <w:p w:rsidR="00731E70" w:rsidRPr="002A1549" w:rsidRDefault="00731E70" w:rsidP="00604337">
      <w:pPr>
        <w:pStyle w:val="ListParagraph"/>
        <w:keepNext/>
        <w:spacing w:line="240" w:lineRule="auto"/>
        <w:ind w:left="284" w:right="-46"/>
        <w:jc w:val="both"/>
      </w:pPr>
      <w:proofErr w:type="gramStart"/>
      <w:r w:rsidRPr="002A1549">
        <w:rPr>
          <w:rFonts w:ascii="Times New Roman" w:hAnsi="Times New Roman" w:cs="Times New Roman"/>
          <w:color w:val="000000" w:themeColor="text1"/>
          <w:sz w:val="24"/>
          <w:szCs w:val="24"/>
        </w:rPr>
        <w:t xml:space="preserve">Gambar  </w:t>
      </w:r>
      <w:proofErr w:type="gramEnd"/>
      <w:r w:rsidRPr="002A1549">
        <w:rPr>
          <w:rFonts w:ascii="Times New Roman" w:hAnsi="Times New Roman" w:cs="Times New Roman"/>
          <w:color w:val="000000" w:themeColor="text1"/>
          <w:sz w:val="24"/>
          <w:szCs w:val="24"/>
        </w:rPr>
        <w:fldChar w:fldCharType="begin"/>
      </w:r>
      <w:r w:rsidRPr="002A1549">
        <w:rPr>
          <w:rFonts w:ascii="Times New Roman" w:hAnsi="Times New Roman" w:cs="Times New Roman"/>
          <w:color w:val="000000" w:themeColor="text1"/>
          <w:sz w:val="24"/>
          <w:szCs w:val="24"/>
        </w:rPr>
        <w:instrText xml:space="preserve"> SEQ Gambar_ \* ARABIC </w:instrText>
      </w:r>
      <w:r w:rsidRPr="002A1549">
        <w:rPr>
          <w:rFonts w:ascii="Times New Roman" w:hAnsi="Times New Roman" w:cs="Times New Roman"/>
          <w:color w:val="000000" w:themeColor="text1"/>
          <w:sz w:val="24"/>
          <w:szCs w:val="24"/>
        </w:rPr>
        <w:fldChar w:fldCharType="separate"/>
      </w:r>
      <w:r w:rsidRPr="002A1549">
        <w:rPr>
          <w:rFonts w:ascii="Times New Roman" w:hAnsi="Times New Roman" w:cs="Times New Roman"/>
          <w:noProof/>
          <w:color w:val="000000" w:themeColor="text1"/>
          <w:sz w:val="24"/>
          <w:szCs w:val="24"/>
        </w:rPr>
        <w:t>2</w:t>
      </w:r>
      <w:r w:rsidRPr="002A1549">
        <w:rPr>
          <w:rFonts w:ascii="Times New Roman" w:hAnsi="Times New Roman" w:cs="Times New Roman"/>
          <w:color w:val="000000" w:themeColor="text1"/>
          <w:sz w:val="24"/>
          <w:szCs w:val="24"/>
        </w:rPr>
        <w:fldChar w:fldCharType="end"/>
      </w:r>
      <w:r w:rsidRPr="002A1549">
        <w:rPr>
          <w:rFonts w:ascii="Times New Roman" w:hAnsi="Times New Roman" w:cs="Times New Roman"/>
          <w:color w:val="000000" w:themeColor="text1"/>
          <w:sz w:val="24"/>
          <w:szCs w:val="24"/>
          <w:lang w:val="id-ID"/>
        </w:rPr>
        <w:t>. Grafik volume akar</w:t>
      </w:r>
      <w:bookmarkEnd w:id="32"/>
    </w:p>
    <w:bookmarkEnd w:id="31"/>
    <w:p w:rsidR="00731E70" w:rsidRPr="007D69F2" w:rsidRDefault="00731E70"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Hasil analisis bobot </w:t>
      </w:r>
      <w:proofErr w:type="gramStart"/>
      <w:r w:rsidRPr="007D69F2">
        <w:rPr>
          <w:rStyle w:val="SubtleEmphasis"/>
          <w:rFonts w:ascii="Times New Roman" w:hAnsi="Times New Roman" w:cs="Times New Roman"/>
          <w:i w:val="0"/>
          <w:color w:val="000000" w:themeColor="text1"/>
          <w:sz w:val="24"/>
          <w:szCs w:val="24"/>
        </w:rPr>
        <w:t>segar</w:t>
      </w:r>
      <w:proofErr w:type="gramEnd"/>
      <w:r w:rsidRPr="007D69F2">
        <w:rPr>
          <w:rStyle w:val="SubtleEmphasis"/>
          <w:rFonts w:ascii="Times New Roman" w:hAnsi="Times New Roman" w:cs="Times New Roman"/>
          <w:i w:val="0"/>
          <w:color w:val="000000" w:themeColor="text1"/>
          <w:sz w:val="24"/>
          <w:szCs w:val="24"/>
        </w:rPr>
        <w:t xml:space="preserve"> brangkasan dan bobot kering tanaman ada perbedaan nyata. </w:t>
      </w:r>
      <w:proofErr w:type="gramStart"/>
      <w:r w:rsidRPr="007D69F2">
        <w:rPr>
          <w:rStyle w:val="SubtleEmphasis"/>
          <w:rFonts w:ascii="Times New Roman" w:hAnsi="Times New Roman" w:cs="Times New Roman"/>
          <w:i w:val="0"/>
          <w:color w:val="000000" w:themeColor="text1"/>
          <w:sz w:val="24"/>
          <w:szCs w:val="24"/>
        </w:rPr>
        <w:t>Hal ini diduga karena, kondisi lahan tidak sesuai dengan morfologi tanaman kacang tanah dan unsur hara yang terkandung di dalam tanah belum tercukupi.</w:t>
      </w:r>
      <w:proofErr w:type="gramEnd"/>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Hasil analisis bobot segar brangkasan (Tabel 5) menunjukkan ada perbedaan nyata pada perlakuan Pemberian PGPR Bioferti pada Konsentrasi 30 cc/l dan 25 cc/l dengan notasi a terhadap perlakuan Pemberian PGPR Bioferti pada Konsentrasi 20 cc/l dan Tanpa pemberian PGPR Bioferti (kontrol) dengan notasi b. Hal ini </w:t>
      </w:r>
      <w:r w:rsidRPr="007D69F2">
        <w:rPr>
          <w:rStyle w:val="SubtleEmphasis"/>
          <w:rFonts w:ascii="Times New Roman" w:hAnsi="Times New Roman" w:cs="Times New Roman"/>
          <w:i w:val="0"/>
          <w:color w:val="000000" w:themeColor="text1"/>
          <w:sz w:val="24"/>
          <w:szCs w:val="24"/>
        </w:rPr>
        <w:lastRenderedPageBreak/>
        <w:t xml:space="preserve">dikarenakan dengan pemberian unsur nitrogen yang terdapat dalam Pemberian PGPR Bioferti pada Konsentrasi 30 cc/l dan 25 cc/l cukup memenuhi pertumbuhan tanaman pada tanah percobaan yang status nitrogen sangat rendah. Dan diduga perlakuan Rhizobakteria pada tanaman kacang tanah bersinergi dengan Rhizobium sehingga memenuhi kebutuhan nitrogen yang mampu meningkatkan berat segar tanaman, hal ini sesuai yang dikatakan cummings (2009) PGPR dapat membantu dalam menyediakan unsur N bagi tanaman dengan cara memfisasi N2 dari udara sehingga tersedia bagi tanaman, dan menurut Raka (1993) kandungan klorofil sangat berperan untuk proses fotosintesis tumbuhan dengan mengubah energi cahaya yang diserap menjadi unsur makanan dalam bentuk glukosa, selanjutnya disimpan sebagai cadangan makanan yang digunakan untuk menunjang pertumbuhan tanaman. Berat </w:t>
      </w:r>
      <w:proofErr w:type="gramStart"/>
      <w:r w:rsidRPr="007D69F2">
        <w:rPr>
          <w:rStyle w:val="SubtleEmphasis"/>
          <w:rFonts w:ascii="Times New Roman" w:hAnsi="Times New Roman" w:cs="Times New Roman"/>
          <w:i w:val="0"/>
          <w:color w:val="000000" w:themeColor="text1"/>
          <w:sz w:val="24"/>
          <w:szCs w:val="24"/>
        </w:rPr>
        <w:t>segar</w:t>
      </w:r>
      <w:proofErr w:type="gramEnd"/>
      <w:r w:rsidRPr="007D69F2">
        <w:rPr>
          <w:rStyle w:val="SubtleEmphasis"/>
          <w:rFonts w:ascii="Times New Roman" w:hAnsi="Times New Roman" w:cs="Times New Roman"/>
          <w:i w:val="0"/>
          <w:color w:val="000000" w:themeColor="text1"/>
          <w:sz w:val="24"/>
          <w:szCs w:val="24"/>
        </w:rPr>
        <w:t xml:space="preserve"> tanaman merupakan berat tanaman pada saat setelah dipanen, sebelum tanaman menjadi layu akibat kehilangan air (Lakitan, 1996).</w:t>
      </w:r>
    </w:p>
    <w:p w:rsidR="00731E70" w:rsidRPr="007D69F2" w:rsidRDefault="00731E70" w:rsidP="00604337">
      <w:pPr>
        <w:pStyle w:val="ListParagraph"/>
        <w:spacing w:after="0"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Hasil analisis bobot kering brangkasan (Tabel 6) menunjukkan adanya hasil yang berbeda antar perlakuan PGPR Bioferti Konsentrasi 30 cc/l dan 25 cc/l dengan notasi a terhadap perlakuan Pemberian PGPR Bioferti pada Konsentrasi 20 cc/l dan Tanpa pemberian PGPR Bioferti (kontrol) dengan notasi b. Hal ini dikarenakan Pemberian PGPR Bioferti pada Konsentrasi 30 cc/l dan 25 cc/l dapat meningkatkan bahan organik di dalam tanah sehingga mempengaruhi perkembangan akar dan tanaman. </w:t>
      </w:r>
      <w:proofErr w:type="gramStart"/>
      <w:r w:rsidRPr="007D69F2">
        <w:rPr>
          <w:rStyle w:val="SubtleEmphasis"/>
          <w:rFonts w:ascii="Times New Roman" w:hAnsi="Times New Roman" w:cs="Times New Roman"/>
          <w:i w:val="0"/>
          <w:color w:val="000000" w:themeColor="text1"/>
          <w:sz w:val="24"/>
          <w:szCs w:val="24"/>
        </w:rPr>
        <w:t>Pemberian bahan organik memperbaiki sifat fisik tanah, struktur menjadi lemah sehingga memungkinkan pertumbuhan akar lebih cepat yang berpengaruh pada tanaman.</w:t>
      </w:r>
      <w:proofErr w:type="gramEnd"/>
      <w:r w:rsidRPr="007D69F2">
        <w:rPr>
          <w:rStyle w:val="SubtleEmphasis"/>
          <w:rFonts w:ascii="Times New Roman" w:hAnsi="Times New Roman" w:cs="Times New Roman"/>
          <w:i w:val="0"/>
          <w:color w:val="000000" w:themeColor="text1"/>
          <w:sz w:val="24"/>
          <w:szCs w:val="24"/>
        </w:rPr>
        <w:t xml:space="preserve"> Hal ini didukung oleh Simanungkalit, </w:t>
      </w:r>
      <w:proofErr w:type="gramStart"/>
      <w:r w:rsidRPr="007D69F2">
        <w:rPr>
          <w:rStyle w:val="SubtleEmphasis"/>
          <w:rFonts w:ascii="Times New Roman" w:hAnsi="Times New Roman" w:cs="Times New Roman"/>
          <w:i w:val="0"/>
          <w:color w:val="000000" w:themeColor="text1"/>
          <w:sz w:val="24"/>
          <w:szCs w:val="24"/>
        </w:rPr>
        <w:t>dkk.,</w:t>
      </w:r>
      <w:proofErr w:type="gramEnd"/>
      <w:r w:rsidRPr="007D69F2">
        <w:rPr>
          <w:rStyle w:val="SubtleEmphasis"/>
          <w:rFonts w:ascii="Times New Roman" w:hAnsi="Times New Roman" w:cs="Times New Roman"/>
          <w:i w:val="0"/>
          <w:color w:val="000000" w:themeColor="text1"/>
          <w:sz w:val="24"/>
          <w:szCs w:val="24"/>
        </w:rPr>
        <w:t xml:space="preserve"> (2006) bahwa </w:t>
      </w:r>
      <w:r w:rsidRPr="007D69F2">
        <w:rPr>
          <w:rStyle w:val="SubtleEmphasis"/>
          <w:rFonts w:ascii="Times New Roman" w:hAnsi="Times New Roman" w:cs="Times New Roman"/>
          <w:i w:val="0"/>
          <w:color w:val="000000" w:themeColor="text1"/>
          <w:sz w:val="24"/>
          <w:szCs w:val="24"/>
        </w:rPr>
        <w:lastRenderedPageBreak/>
        <w:t>pupuk organik berpengaruh terhadap sifat fisik, kimia, dan biologi tanah.</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Bobot kering merupakan indikator yang penting untuk mengetahui akumulasi senyawa organik yang berhasil disintesis tanaman dari senyawa anorganik, terutama air dan karbon dioksida yang </w:t>
      </w:r>
      <w:proofErr w:type="gramStart"/>
      <w:r w:rsidRPr="007D69F2">
        <w:rPr>
          <w:rStyle w:val="SubtleEmphasis"/>
          <w:rFonts w:ascii="Times New Roman" w:hAnsi="Times New Roman" w:cs="Times New Roman"/>
          <w:i w:val="0"/>
          <w:color w:val="000000" w:themeColor="text1"/>
          <w:sz w:val="24"/>
          <w:szCs w:val="24"/>
        </w:rPr>
        <w:t>akan</w:t>
      </w:r>
      <w:proofErr w:type="gramEnd"/>
      <w:r w:rsidRPr="007D69F2">
        <w:rPr>
          <w:rStyle w:val="SubtleEmphasis"/>
          <w:rFonts w:ascii="Times New Roman" w:hAnsi="Times New Roman" w:cs="Times New Roman"/>
          <w:i w:val="0"/>
          <w:color w:val="000000" w:themeColor="text1"/>
          <w:sz w:val="24"/>
          <w:szCs w:val="24"/>
        </w:rPr>
        <w:t xml:space="preserve"> memberi kontribusi terhadap pertambahan berat kering tanaman (Lakitan, 1996). </w:t>
      </w:r>
    </w:p>
    <w:p w:rsidR="00794FF2" w:rsidRDefault="00731E70" w:rsidP="00604337">
      <w:pPr>
        <w:pStyle w:val="ListParagraph"/>
        <w:keepNext/>
        <w:spacing w:line="240" w:lineRule="auto"/>
        <w:ind w:left="284" w:right="-46"/>
        <w:jc w:val="both"/>
        <w:rPr>
          <w:rFonts w:ascii="Times New Roman" w:hAnsi="Times New Roman" w:cs="Times New Roman"/>
          <w:color w:val="000000" w:themeColor="text1"/>
          <w:sz w:val="24"/>
          <w:szCs w:val="24"/>
          <w:lang w:val="id-ID"/>
        </w:rPr>
      </w:pPr>
      <w:bookmarkStart w:id="33" w:name="_Toc65106244"/>
      <w:r w:rsidRPr="007D69F2">
        <w:rPr>
          <w:rFonts w:ascii="Times New Roman" w:hAnsi="Times New Roman" w:cs="Times New Roman"/>
          <w:noProof/>
          <w:color w:val="000000" w:themeColor="text1"/>
          <w:sz w:val="24"/>
          <w:szCs w:val="24"/>
          <w:lang w:val="id-ID" w:eastAsia="id-ID"/>
        </w:rPr>
        <w:drawing>
          <wp:inline distT="0" distB="0" distL="0" distR="0" wp14:anchorId="4FF5EF0E" wp14:editId="28E0D55D">
            <wp:extent cx="2562225" cy="2667000"/>
            <wp:effectExtent l="0" t="0" r="9525"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4" w:name="_Toc65109039"/>
      <w:bookmarkStart w:id="35" w:name="_Hlk63513752"/>
    </w:p>
    <w:p w:rsidR="00731E70" w:rsidRPr="002A1549" w:rsidRDefault="00731E70" w:rsidP="00604337">
      <w:pPr>
        <w:pStyle w:val="ListParagraph"/>
        <w:keepNext/>
        <w:spacing w:line="240" w:lineRule="auto"/>
        <w:ind w:left="1843" w:right="-46" w:hanging="1559"/>
        <w:jc w:val="both"/>
      </w:pPr>
      <w:proofErr w:type="gramStart"/>
      <w:r w:rsidRPr="002A1549">
        <w:rPr>
          <w:rFonts w:ascii="Times New Roman" w:hAnsi="Times New Roman" w:cs="Times New Roman"/>
          <w:color w:val="000000" w:themeColor="text1"/>
          <w:sz w:val="24"/>
          <w:szCs w:val="24"/>
        </w:rPr>
        <w:t xml:space="preserve">Gambar  </w:t>
      </w:r>
      <w:proofErr w:type="gramEnd"/>
      <w:r w:rsidRPr="002A1549">
        <w:rPr>
          <w:rFonts w:ascii="Times New Roman" w:hAnsi="Times New Roman" w:cs="Times New Roman"/>
          <w:color w:val="000000" w:themeColor="text1"/>
          <w:sz w:val="24"/>
          <w:szCs w:val="24"/>
        </w:rPr>
        <w:fldChar w:fldCharType="begin"/>
      </w:r>
      <w:r w:rsidRPr="002A1549">
        <w:rPr>
          <w:rFonts w:ascii="Times New Roman" w:hAnsi="Times New Roman" w:cs="Times New Roman"/>
          <w:color w:val="000000" w:themeColor="text1"/>
          <w:sz w:val="24"/>
          <w:szCs w:val="24"/>
        </w:rPr>
        <w:instrText xml:space="preserve"> SEQ Gambar_ \* ARABIC </w:instrText>
      </w:r>
      <w:r w:rsidRPr="002A1549">
        <w:rPr>
          <w:rFonts w:ascii="Times New Roman" w:hAnsi="Times New Roman" w:cs="Times New Roman"/>
          <w:color w:val="000000" w:themeColor="text1"/>
          <w:sz w:val="24"/>
          <w:szCs w:val="24"/>
        </w:rPr>
        <w:fldChar w:fldCharType="separate"/>
      </w:r>
      <w:r w:rsidRPr="002A1549">
        <w:rPr>
          <w:rFonts w:ascii="Times New Roman" w:hAnsi="Times New Roman" w:cs="Times New Roman"/>
          <w:noProof/>
          <w:color w:val="000000" w:themeColor="text1"/>
          <w:sz w:val="24"/>
          <w:szCs w:val="24"/>
        </w:rPr>
        <w:t>3</w:t>
      </w:r>
      <w:r w:rsidRPr="002A1549">
        <w:rPr>
          <w:rFonts w:ascii="Times New Roman" w:hAnsi="Times New Roman" w:cs="Times New Roman"/>
          <w:color w:val="000000" w:themeColor="text1"/>
          <w:sz w:val="24"/>
          <w:szCs w:val="24"/>
        </w:rPr>
        <w:fldChar w:fldCharType="end"/>
      </w:r>
      <w:r w:rsidRPr="002A1549">
        <w:rPr>
          <w:rFonts w:ascii="Times New Roman" w:hAnsi="Times New Roman" w:cs="Times New Roman"/>
          <w:color w:val="000000" w:themeColor="text1"/>
          <w:sz w:val="24"/>
          <w:szCs w:val="24"/>
          <w:lang w:val="id-ID"/>
        </w:rPr>
        <w:t>. Grafik jumlah polong hampa</w:t>
      </w:r>
      <w:bookmarkEnd w:id="34"/>
    </w:p>
    <w:bookmarkEnd w:id="33"/>
    <w:bookmarkEnd w:id="35"/>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Analisis jumlah polong bernas (Tabel 7) menunjukkan perbedaan nyata, perlakuan dengan Pemberian PGPR Bioferti pada Konsentrasi Bioferti 20 cc/l, 25 cc/l dan 30 cc/l dengan hasil polong bernas 21, 8, 22, 20 dan 22, 13 lebih baik dibandingkan perlakuan Tanpa pemberian PGPR Bioferti (kontrol), sedangkan analisis jumlah polong hampa (Tabel 8 dan Gambar 3) menunjukkan tidak ada perbedaan yang nyata. </w:t>
      </w:r>
      <w:proofErr w:type="gramStart"/>
      <w:r w:rsidRPr="007D69F2">
        <w:rPr>
          <w:rStyle w:val="SubtleEmphasis"/>
          <w:rFonts w:ascii="Times New Roman" w:hAnsi="Times New Roman" w:cs="Times New Roman"/>
          <w:i w:val="0"/>
          <w:color w:val="000000" w:themeColor="text1"/>
          <w:sz w:val="24"/>
          <w:szCs w:val="24"/>
        </w:rPr>
        <w:t>Hal ini disebabkan pada aplikasi PGPR tersebut tanaman kacang tanah memiliki jumlah cabang dan daun yang tinggi sehingga peluang terbentuknya bunga dan polong meningkat.</w:t>
      </w:r>
      <w:proofErr w:type="gramEnd"/>
      <w:r w:rsidRPr="007D69F2">
        <w:rPr>
          <w:rStyle w:val="SubtleEmphasis"/>
          <w:rFonts w:ascii="Times New Roman" w:hAnsi="Times New Roman" w:cs="Times New Roman"/>
          <w:i w:val="0"/>
          <w:color w:val="000000" w:themeColor="text1"/>
          <w:sz w:val="24"/>
          <w:szCs w:val="24"/>
        </w:rPr>
        <w:t xml:space="preserve"> Jumlah daun yang tinggi maka semakin banyak proses fotosintesis yang terjadi dan fotosintat yang dihasilkan dalam proses fotosintesis meningkat sehingga proses pembentukan dan pengisian polong menjadi lebih baik yang menyebabkan jumlah polong hampa sedikit. </w:t>
      </w:r>
      <w:proofErr w:type="gramStart"/>
      <w:r w:rsidRPr="007D69F2">
        <w:rPr>
          <w:rStyle w:val="SubtleEmphasis"/>
          <w:rFonts w:ascii="Times New Roman" w:hAnsi="Times New Roman" w:cs="Times New Roman"/>
          <w:i w:val="0"/>
          <w:color w:val="000000" w:themeColor="text1"/>
          <w:sz w:val="24"/>
          <w:szCs w:val="24"/>
        </w:rPr>
        <w:t xml:space="preserve">Harmoko </w:t>
      </w:r>
      <w:r w:rsidRPr="007D69F2">
        <w:rPr>
          <w:rStyle w:val="SubtleEmphasis"/>
          <w:rFonts w:ascii="Times New Roman" w:hAnsi="Times New Roman" w:cs="Times New Roman"/>
          <w:i w:val="0"/>
          <w:color w:val="000000" w:themeColor="text1"/>
          <w:sz w:val="24"/>
          <w:szCs w:val="24"/>
        </w:rPr>
        <w:lastRenderedPageBreak/>
        <w:t>(2014), menyatakan pemberian bakteri PGPR memberikan pengaruh terhadap bobot biji per tanaman dan jumlah polong berisi per tanaman.</w:t>
      </w:r>
      <w:proofErr w:type="gramEnd"/>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Hasil analisis bobot polong kering per tanaman menunjukkan hasil yang </w:t>
      </w:r>
      <w:proofErr w:type="gramStart"/>
      <w:r w:rsidRPr="007D69F2">
        <w:rPr>
          <w:rStyle w:val="SubtleEmphasis"/>
          <w:rFonts w:ascii="Times New Roman" w:hAnsi="Times New Roman" w:cs="Times New Roman"/>
          <w:i w:val="0"/>
          <w:color w:val="000000" w:themeColor="text1"/>
          <w:sz w:val="24"/>
          <w:szCs w:val="24"/>
        </w:rPr>
        <w:t>sama</w:t>
      </w:r>
      <w:proofErr w:type="gramEnd"/>
      <w:r w:rsidRPr="007D69F2">
        <w:rPr>
          <w:rStyle w:val="SubtleEmphasis"/>
          <w:rFonts w:ascii="Times New Roman" w:hAnsi="Times New Roman" w:cs="Times New Roman"/>
          <w:i w:val="0"/>
          <w:color w:val="000000" w:themeColor="text1"/>
          <w:sz w:val="24"/>
          <w:szCs w:val="24"/>
        </w:rPr>
        <w:t xml:space="preserve"> antar perlakuan (Tabel 9). </w:t>
      </w:r>
      <w:proofErr w:type="gramStart"/>
      <w:r w:rsidRPr="007D69F2">
        <w:rPr>
          <w:rStyle w:val="SubtleEmphasis"/>
          <w:rFonts w:ascii="Times New Roman" w:hAnsi="Times New Roman" w:cs="Times New Roman"/>
          <w:i w:val="0"/>
          <w:color w:val="000000" w:themeColor="text1"/>
          <w:sz w:val="24"/>
          <w:szCs w:val="24"/>
        </w:rPr>
        <w:t>Hal ini dikarenakan unsur hara yang diserap oleh tanaman dari pemberian PGPR Bioferti belum mampu memenuhi kebutuhan tanaman termasuk dalam peningkatan bobot polong kering per tanaman.</w:t>
      </w:r>
      <w:proofErr w:type="gramEnd"/>
      <w:r w:rsidRPr="007D69F2">
        <w:rPr>
          <w:rStyle w:val="SubtleEmphasis"/>
          <w:rFonts w:ascii="Times New Roman" w:hAnsi="Times New Roman" w:cs="Times New Roman"/>
          <w:i w:val="0"/>
          <w:color w:val="000000" w:themeColor="text1"/>
          <w:sz w:val="24"/>
          <w:szCs w:val="24"/>
        </w:rPr>
        <w:t xml:space="preserve"> Hal ini didukung pernyataan (Fitter dan Hay, 1991) bahwa respon tanaman terhadap unsur hara tergantung dari kebutuhan tanaman sendiri, jika unsur hara yang diberikan sesuai maka pertumbuhan dan produksi </w:t>
      </w:r>
      <w:proofErr w:type="gramStart"/>
      <w:r w:rsidRPr="007D69F2">
        <w:rPr>
          <w:rStyle w:val="SubtleEmphasis"/>
          <w:rFonts w:ascii="Times New Roman" w:hAnsi="Times New Roman" w:cs="Times New Roman"/>
          <w:i w:val="0"/>
          <w:color w:val="000000" w:themeColor="text1"/>
          <w:sz w:val="24"/>
          <w:szCs w:val="24"/>
        </w:rPr>
        <w:t>akan</w:t>
      </w:r>
      <w:proofErr w:type="gramEnd"/>
      <w:r w:rsidRPr="007D69F2">
        <w:rPr>
          <w:rStyle w:val="SubtleEmphasis"/>
          <w:rFonts w:ascii="Times New Roman" w:hAnsi="Times New Roman" w:cs="Times New Roman"/>
          <w:i w:val="0"/>
          <w:color w:val="000000" w:themeColor="text1"/>
          <w:sz w:val="24"/>
          <w:szCs w:val="24"/>
        </w:rPr>
        <w:t xml:space="preserve"> optimum.</w:t>
      </w:r>
    </w:p>
    <w:p w:rsidR="00731E70" w:rsidRDefault="00731E70" w:rsidP="00604337">
      <w:pPr>
        <w:pStyle w:val="ListParagraph"/>
        <w:keepNext/>
        <w:spacing w:after="0" w:line="240" w:lineRule="auto"/>
        <w:ind w:left="284" w:right="-46"/>
        <w:jc w:val="both"/>
      </w:pPr>
      <w:r w:rsidRPr="007D69F2">
        <w:rPr>
          <w:rFonts w:ascii="Times New Roman" w:hAnsi="Times New Roman" w:cs="Times New Roman"/>
          <w:noProof/>
          <w:color w:val="000000" w:themeColor="text1"/>
          <w:sz w:val="24"/>
          <w:szCs w:val="24"/>
          <w:lang w:val="id-ID" w:eastAsia="id-ID"/>
        </w:rPr>
        <w:drawing>
          <wp:inline distT="0" distB="0" distL="0" distR="0" wp14:anchorId="54660C21" wp14:editId="69EC226E">
            <wp:extent cx="2457450" cy="1733550"/>
            <wp:effectExtent l="0" t="0" r="19050" b="190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6" w:name="_Hlk63513791"/>
    </w:p>
    <w:p w:rsidR="00731E70" w:rsidRPr="002A1549" w:rsidRDefault="00731E70" w:rsidP="00604337">
      <w:pPr>
        <w:pStyle w:val="Caption"/>
        <w:spacing w:after="0"/>
        <w:ind w:left="1418" w:right="-46" w:hanging="1134"/>
        <w:jc w:val="both"/>
        <w:rPr>
          <w:rFonts w:ascii="Times New Roman" w:hAnsi="Times New Roman" w:cs="Times New Roman"/>
          <w:b w:val="0"/>
          <w:color w:val="000000" w:themeColor="text1"/>
          <w:sz w:val="24"/>
          <w:szCs w:val="24"/>
          <w:lang w:val="id-ID"/>
        </w:rPr>
      </w:pPr>
      <w:bookmarkStart w:id="37" w:name="_Toc65109040"/>
      <w:proofErr w:type="gramStart"/>
      <w:r w:rsidRPr="002A1549">
        <w:rPr>
          <w:rFonts w:ascii="Times New Roman" w:hAnsi="Times New Roman" w:cs="Times New Roman"/>
          <w:b w:val="0"/>
          <w:color w:val="000000" w:themeColor="text1"/>
          <w:sz w:val="24"/>
          <w:szCs w:val="24"/>
        </w:rPr>
        <w:t xml:space="preserve">Gambar  </w:t>
      </w:r>
      <w:proofErr w:type="gramEnd"/>
      <w:r w:rsidRPr="002A1549">
        <w:rPr>
          <w:rFonts w:ascii="Times New Roman" w:hAnsi="Times New Roman" w:cs="Times New Roman"/>
          <w:b w:val="0"/>
          <w:color w:val="000000" w:themeColor="text1"/>
          <w:sz w:val="24"/>
          <w:szCs w:val="24"/>
        </w:rPr>
        <w:fldChar w:fldCharType="begin"/>
      </w:r>
      <w:r w:rsidRPr="002A1549">
        <w:rPr>
          <w:rFonts w:ascii="Times New Roman" w:hAnsi="Times New Roman" w:cs="Times New Roman"/>
          <w:b w:val="0"/>
          <w:color w:val="000000" w:themeColor="text1"/>
          <w:sz w:val="24"/>
          <w:szCs w:val="24"/>
        </w:rPr>
        <w:instrText xml:space="preserve"> SEQ Gambar_ \* ARABIC </w:instrText>
      </w:r>
      <w:r w:rsidRPr="002A1549">
        <w:rPr>
          <w:rFonts w:ascii="Times New Roman" w:hAnsi="Times New Roman" w:cs="Times New Roman"/>
          <w:b w:val="0"/>
          <w:color w:val="000000" w:themeColor="text1"/>
          <w:sz w:val="24"/>
          <w:szCs w:val="24"/>
        </w:rPr>
        <w:fldChar w:fldCharType="separate"/>
      </w:r>
      <w:r w:rsidRPr="002A1549">
        <w:rPr>
          <w:rFonts w:ascii="Times New Roman" w:hAnsi="Times New Roman" w:cs="Times New Roman"/>
          <w:b w:val="0"/>
          <w:noProof/>
          <w:color w:val="000000" w:themeColor="text1"/>
          <w:sz w:val="24"/>
          <w:szCs w:val="24"/>
        </w:rPr>
        <w:t>4</w:t>
      </w:r>
      <w:r w:rsidRPr="002A1549">
        <w:rPr>
          <w:rFonts w:ascii="Times New Roman" w:hAnsi="Times New Roman" w:cs="Times New Roman"/>
          <w:b w:val="0"/>
          <w:color w:val="000000" w:themeColor="text1"/>
          <w:sz w:val="24"/>
          <w:szCs w:val="24"/>
        </w:rPr>
        <w:fldChar w:fldCharType="end"/>
      </w:r>
      <w:r w:rsidRPr="002A1549">
        <w:rPr>
          <w:rFonts w:ascii="Times New Roman" w:hAnsi="Times New Roman" w:cs="Times New Roman"/>
          <w:b w:val="0"/>
          <w:color w:val="000000" w:themeColor="text1"/>
          <w:sz w:val="24"/>
          <w:szCs w:val="24"/>
          <w:lang w:val="id-ID"/>
        </w:rPr>
        <w:t>. Grafik bobot 100 biji kering per petak</w:t>
      </w:r>
      <w:bookmarkEnd w:id="36"/>
      <w:bookmarkEnd w:id="37"/>
    </w:p>
    <w:p w:rsidR="00731E70" w:rsidRPr="007D69F2" w:rsidRDefault="00731E70" w:rsidP="00604337">
      <w:pPr>
        <w:pStyle w:val="ListParagraph"/>
        <w:spacing w:after="0" w:line="240" w:lineRule="auto"/>
        <w:ind w:left="284" w:right="-46" w:firstLine="436"/>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 xml:space="preserve">Berdasarkan hasil analisis bobot 100 biji kering menunjukkan hasil yang </w:t>
      </w:r>
      <w:proofErr w:type="gramStart"/>
      <w:r w:rsidRPr="007D69F2">
        <w:rPr>
          <w:rStyle w:val="SubtleEmphasis"/>
          <w:rFonts w:ascii="Times New Roman" w:hAnsi="Times New Roman" w:cs="Times New Roman"/>
          <w:i w:val="0"/>
          <w:color w:val="000000" w:themeColor="text1"/>
          <w:sz w:val="24"/>
          <w:szCs w:val="24"/>
        </w:rPr>
        <w:t>sama</w:t>
      </w:r>
      <w:proofErr w:type="gramEnd"/>
      <w:r w:rsidRPr="007D69F2">
        <w:rPr>
          <w:rStyle w:val="SubtleEmphasis"/>
          <w:rFonts w:ascii="Times New Roman" w:hAnsi="Times New Roman" w:cs="Times New Roman"/>
          <w:i w:val="0"/>
          <w:color w:val="000000" w:themeColor="text1"/>
          <w:sz w:val="24"/>
          <w:szCs w:val="24"/>
        </w:rPr>
        <w:t xml:space="preserve"> antar perlakuan (Tabel 10) dan tanpa pemberian PGPR Bioferti (kotrol). Hal ini dikarenakan biji yang dihasilkan dari percobaan ini memiliki ukuran biji yang cenderung </w:t>
      </w:r>
      <w:proofErr w:type="gramStart"/>
      <w:r w:rsidRPr="007D69F2">
        <w:rPr>
          <w:rStyle w:val="SubtleEmphasis"/>
          <w:rFonts w:ascii="Times New Roman" w:hAnsi="Times New Roman" w:cs="Times New Roman"/>
          <w:i w:val="0"/>
          <w:color w:val="000000" w:themeColor="text1"/>
          <w:sz w:val="24"/>
          <w:szCs w:val="24"/>
        </w:rPr>
        <w:t>sama</w:t>
      </w:r>
      <w:proofErr w:type="gramEnd"/>
      <w:r w:rsidRPr="007D69F2">
        <w:rPr>
          <w:rStyle w:val="SubtleEmphasis"/>
          <w:rFonts w:ascii="Times New Roman" w:hAnsi="Times New Roman" w:cs="Times New Roman"/>
          <w:i w:val="0"/>
          <w:color w:val="000000" w:themeColor="text1"/>
          <w:sz w:val="24"/>
          <w:szCs w:val="24"/>
        </w:rPr>
        <w:t xml:space="preserve">, sehingga memberikan bobot biji kering yang tidak berbeda antar perlakuan. Hal ini didukung oleh Ayunita, </w:t>
      </w:r>
      <w:proofErr w:type="gramStart"/>
      <w:r w:rsidRPr="007D69F2">
        <w:rPr>
          <w:rStyle w:val="SubtleEmphasis"/>
          <w:rFonts w:ascii="Times New Roman" w:hAnsi="Times New Roman" w:cs="Times New Roman"/>
          <w:i w:val="0"/>
          <w:color w:val="000000" w:themeColor="text1"/>
          <w:sz w:val="24"/>
          <w:szCs w:val="24"/>
        </w:rPr>
        <w:t>dkk.,</w:t>
      </w:r>
      <w:proofErr w:type="gramEnd"/>
      <w:r w:rsidRPr="007D69F2">
        <w:rPr>
          <w:rStyle w:val="SubtleEmphasis"/>
          <w:rFonts w:ascii="Times New Roman" w:hAnsi="Times New Roman" w:cs="Times New Roman"/>
          <w:i w:val="0"/>
          <w:color w:val="000000" w:themeColor="text1"/>
          <w:sz w:val="24"/>
          <w:szCs w:val="24"/>
        </w:rPr>
        <w:t xml:space="preserve"> (2014) menyatakan bobot 100 biji menunjukkan seberapa besar ukuran biji yang dihasilkan. Dengan ukuran biji yang lebih besar </w:t>
      </w:r>
      <w:proofErr w:type="gramStart"/>
      <w:r w:rsidRPr="007D69F2">
        <w:rPr>
          <w:rStyle w:val="SubtleEmphasis"/>
          <w:rFonts w:ascii="Times New Roman" w:hAnsi="Times New Roman" w:cs="Times New Roman"/>
          <w:i w:val="0"/>
          <w:color w:val="000000" w:themeColor="text1"/>
          <w:sz w:val="24"/>
          <w:szCs w:val="24"/>
        </w:rPr>
        <w:t>akan</w:t>
      </w:r>
      <w:proofErr w:type="gramEnd"/>
      <w:r w:rsidRPr="007D69F2">
        <w:rPr>
          <w:rStyle w:val="SubtleEmphasis"/>
          <w:rFonts w:ascii="Times New Roman" w:hAnsi="Times New Roman" w:cs="Times New Roman"/>
          <w:i w:val="0"/>
          <w:color w:val="000000" w:themeColor="text1"/>
          <w:sz w:val="24"/>
          <w:szCs w:val="24"/>
        </w:rPr>
        <w:t xml:space="preserve"> menghasilkan bobot 100 biji yang tinggi dan jika ukuran biji cenderung sama akan menghasilkan bobot 100 biji yang cenderung sama.</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lastRenderedPageBreak/>
        <w:t>Kamil, (1996) menambahkan tinggi rendahnya berat biji tergantung dari banyaknya atau sedikitnya bahan kering yang terdapat dalam biji.</w:t>
      </w:r>
      <w:proofErr w:type="gramEnd"/>
      <w:r w:rsidRPr="007D69F2">
        <w:rPr>
          <w:rStyle w:val="SubtleEmphasis"/>
          <w:rFonts w:ascii="Times New Roman" w:hAnsi="Times New Roman" w:cs="Times New Roman"/>
          <w:i w:val="0"/>
          <w:color w:val="000000" w:themeColor="text1"/>
          <w:sz w:val="24"/>
          <w:szCs w:val="24"/>
        </w:rPr>
        <w:t xml:space="preserve"> Bahan kering tersebut berasal dari proses fotosintesis dan selama pertumbuhan berlangsung, hasil fotosintesis ini </w:t>
      </w:r>
      <w:proofErr w:type="gramStart"/>
      <w:r w:rsidRPr="007D69F2">
        <w:rPr>
          <w:rStyle w:val="SubtleEmphasis"/>
          <w:rFonts w:ascii="Times New Roman" w:hAnsi="Times New Roman" w:cs="Times New Roman"/>
          <w:i w:val="0"/>
          <w:color w:val="000000" w:themeColor="text1"/>
          <w:sz w:val="24"/>
          <w:szCs w:val="24"/>
        </w:rPr>
        <w:t>akan</w:t>
      </w:r>
      <w:proofErr w:type="gramEnd"/>
      <w:r w:rsidRPr="007D69F2">
        <w:rPr>
          <w:rStyle w:val="SubtleEmphasis"/>
          <w:rFonts w:ascii="Times New Roman" w:hAnsi="Times New Roman" w:cs="Times New Roman"/>
          <w:i w:val="0"/>
          <w:color w:val="000000" w:themeColor="text1"/>
          <w:sz w:val="24"/>
          <w:szCs w:val="24"/>
        </w:rPr>
        <w:t xml:space="preserve"> digunakan untuk pengisian polong dan biji.</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proofErr w:type="gramStart"/>
      <w:r w:rsidRPr="007D69F2">
        <w:rPr>
          <w:rStyle w:val="SubtleEmphasis"/>
          <w:rFonts w:ascii="Times New Roman" w:hAnsi="Times New Roman" w:cs="Times New Roman"/>
          <w:i w:val="0"/>
          <w:color w:val="000000" w:themeColor="text1"/>
          <w:sz w:val="24"/>
          <w:szCs w:val="24"/>
        </w:rPr>
        <w:t>Perbedaan antara bobot 100 biji pada hasil percobaan dengan deskripsinya, diduga dipengaruhi oleh komponen lingkungan dan teknik budidaya tanaman.</w:t>
      </w:r>
      <w:proofErr w:type="gramEnd"/>
      <w:r w:rsidRPr="007D69F2">
        <w:rPr>
          <w:rStyle w:val="SubtleEmphasis"/>
          <w:rFonts w:ascii="Times New Roman" w:hAnsi="Times New Roman" w:cs="Times New Roman"/>
          <w:i w:val="0"/>
          <w:color w:val="000000" w:themeColor="text1"/>
          <w:sz w:val="24"/>
          <w:szCs w:val="24"/>
        </w:rPr>
        <w:t xml:space="preserve"> Hal ini sesuai dengan yang dikatakan oleh Pandiangan dan Rasyad (2017) bahwa bobot 100 biji diatur oleh sifat bawaan dari tanaman itu sendiri, walaupun sifat ini selalu mempunyai ketergantungan dengan komponen lain.</w:t>
      </w:r>
    </w:p>
    <w:p w:rsidR="00731E70" w:rsidRPr="002A1549" w:rsidRDefault="00731E70" w:rsidP="00604337">
      <w:pPr>
        <w:pStyle w:val="ListParagraph"/>
        <w:keepNext/>
        <w:spacing w:line="240" w:lineRule="auto"/>
        <w:ind w:left="284" w:right="-46"/>
        <w:jc w:val="both"/>
      </w:pPr>
      <w:bookmarkStart w:id="38" w:name="_Toc65106246"/>
      <w:r w:rsidRPr="007D69F2">
        <w:rPr>
          <w:rFonts w:ascii="Times New Roman" w:hAnsi="Times New Roman" w:cs="Times New Roman"/>
          <w:noProof/>
          <w:color w:val="000000" w:themeColor="text1"/>
          <w:sz w:val="24"/>
          <w:szCs w:val="24"/>
          <w:lang w:val="id-ID" w:eastAsia="id-ID"/>
        </w:rPr>
        <w:drawing>
          <wp:inline distT="0" distB="0" distL="0" distR="0" wp14:anchorId="22F1CB00" wp14:editId="31058E33">
            <wp:extent cx="2419350" cy="2981325"/>
            <wp:effectExtent l="0" t="0" r="19050" b="95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9" w:name="_Toc65109041"/>
      <w:bookmarkStart w:id="40" w:name="_Hlk63513817"/>
      <w:proofErr w:type="gramStart"/>
      <w:r w:rsidRPr="002A1549">
        <w:rPr>
          <w:rFonts w:ascii="Times New Roman" w:hAnsi="Times New Roman" w:cs="Times New Roman"/>
          <w:color w:val="000000" w:themeColor="text1"/>
          <w:sz w:val="24"/>
          <w:szCs w:val="24"/>
        </w:rPr>
        <w:t xml:space="preserve">Gambar  </w:t>
      </w:r>
      <w:proofErr w:type="gramEnd"/>
      <w:r w:rsidRPr="002A1549">
        <w:rPr>
          <w:rFonts w:ascii="Times New Roman" w:hAnsi="Times New Roman" w:cs="Times New Roman"/>
          <w:color w:val="000000" w:themeColor="text1"/>
          <w:sz w:val="24"/>
          <w:szCs w:val="24"/>
        </w:rPr>
        <w:fldChar w:fldCharType="begin"/>
      </w:r>
      <w:r w:rsidRPr="002A1549">
        <w:rPr>
          <w:rFonts w:ascii="Times New Roman" w:hAnsi="Times New Roman" w:cs="Times New Roman"/>
          <w:color w:val="000000" w:themeColor="text1"/>
          <w:sz w:val="24"/>
          <w:szCs w:val="24"/>
        </w:rPr>
        <w:instrText xml:space="preserve"> SEQ Gambar_ \* ARABIC </w:instrText>
      </w:r>
      <w:r w:rsidRPr="002A1549">
        <w:rPr>
          <w:rFonts w:ascii="Times New Roman" w:hAnsi="Times New Roman" w:cs="Times New Roman"/>
          <w:color w:val="000000" w:themeColor="text1"/>
          <w:sz w:val="24"/>
          <w:szCs w:val="24"/>
        </w:rPr>
        <w:fldChar w:fldCharType="separate"/>
      </w:r>
      <w:r w:rsidRPr="002A1549">
        <w:rPr>
          <w:rFonts w:ascii="Times New Roman" w:hAnsi="Times New Roman" w:cs="Times New Roman"/>
          <w:noProof/>
          <w:color w:val="000000" w:themeColor="text1"/>
          <w:sz w:val="24"/>
          <w:szCs w:val="24"/>
        </w:rPr>
        <w:t>5</w:t>
      </w:r>
      <w:r w:rsidRPr="002A1549">
        <w:rPr>
          <w:rFonts w:ascii="Times New Roman" w:hAnsi="Times New Roman" w:cs="Times New Roman"/>
          <w:color w:val="000000" w:themeColor="text1"/>
          <w:sz w:val="24"/>
          <w:szCs w:val="24"/>
        </w:rPr>
        <w:fldChar w:fldCharType="end"/>
      </w:r>
      <w:r w:rsidRPr="002A1549">
        <w:rPr>
          <w:rFonts w:ascii="Times New Roman" w:hAnsi="Times New Roman" w:cs="Times New Roman"/>
          <w:color w:val="000000" w:themeColor="text1"/>
          <w:sz w:val="24"/>
          <w:szCs w:val="24"/>
          <w:lang w:val="id-ID"/>
        </w:rPr>
        <w:t>. Grafik bobot polong kering per hektar</w:t>
      </w:r>
      <w:bookmarkEnd w:id="39"/>
    </w:p>
    <w:bookmarkEnd w:id="38"/>
    <w:bookmarkEnd w:id="40"/>
    <w:p w:rsidR="00731E70" w:rsidRPr="001208C4" w:rsidRDefault="001208C4" w:rsidP="001208C4">
      <w:pPr>
        <w:pStyle w:val="ListParagraph"/>
        <w:tabs>
          <w:tab w:val="left" w:pos="1385"/>
        </w:tabs>
        <w:spacing w:line="240" w:lineRule="auto"/>
        <w:ind w:left="284" w:right="-46" w:firstLine="709"/>
        <w:jc w:val="both"/>
        <w:rPr>
          <w:rStyle w:val="SubtleEmphasis"/>
          <w:rFonts w:ascii="Times New Roman" w:hAnsi="Times New Roman" w:cs="Times New Roman"/>
          <w:i w:val="0"/>
          <w:color w:val="000000" w:themeColor="text1"/>
          <w:sz w:val="24"/>
          <w:szCs w:val="24"/>
          <w:lang w:val="id-ID"/>
        </w:rPr>
      </w:pPr>
      <w:r>
        <w:rPr>
          <w:rStyle w:val="SubtleEmphasis"/>
          <w:rFonts w:ascii="Times New Roman" w:hAnsi="Times New Roman" w:cs="Times New Roman"/>
          <w:i w:val="0"/>
          <w:color w:val="000000" w:themeColor="text1"/>
          <w:sz w:val="24"/>
          <w:szCs w:val="24"/>
          <w:lang w:val="id-ID"/>
        </w:rPr>
        <w:tab/>
      </w:r>
      <w:r w:rsidR="00731E70" w:rsidRPr="001208C4">
        <w:rPr>
          <w:rStyle w:val="SubtleEmphasis"/>
          <w:rFonts w:ascii="Times New Roman" w:hAnsi="Times New Roman" w:cs="Times New Roman"/>
          <w:i w:val="0"/>
          <w:color w:val="000000" w:themeColor="text1"/>
          <w:sz w:val="24"/>
          <w:szCs w:val="24"/>
        </w:rPr>
        <w:t xml:space="preserve">Hasil analisis bobot polong kering per hektar menunjukkan hasil yang </w:t>
      </w:r>
      <w:proofErr w:type="gramStart"/>
      <w:r w:rsidR="00731E70" w:rsidRPr="001208C4">
        <w:rPr>
          <w:rStyle w:val="SubtleEmphasis"/>
          <w:rFonts w:ascii="Times New Roman" w:hAnsi="Times New Roman" w:cs="Times New Roman"/>
          <w:i w:val="0"/>
          <w:color w:val="000000" w:themeColor="text1"/>
          <w:sz w:val="24"/>
          <w:szCs w:val="24"/>
        </w:rPr>
        <w:t>sama</w:t>
      </w:r>
      <w:proofErr w:type="gramEnd"/>
      <w:r w:rsidR="00731E70" w:rsidRPr="001208C4">
        <w:rPr>
          <w:rStyle w:val="SubtleEmphasis"/>
          <w:rFonts w:ascii="Times New Roman" w:hAnsi="Times New Roman" w:cs="Times New Roman"/>
          <w:i w:val="0"/>
          <w:color w:val="000000" w:themeColor="text1"/>
          <w:sz w:val="24"/>
          <w:szCs w:val="24"/>
        </w:rPr>
        <w:t xml:space="preserve"> antar perlakuan (Tabel 11 dan Gambar 5). Hasil bobot polong kering per hektar pada perlakuan Pemberian PGPR Bioferti pada Konsentrasi 30 cc/l memberikan hasil yang cukup bagus dan sesuai dengan deskripsi tanaman (Lampiran 5), dan Tanpa pemberian PGPR Bioferti (kontrol) memberikan hasil yang tidak </w:t>
      </w:r>
      <w:r w:rsidR="00731E70" w:rsidRPr="001208C4">
        <w:rPr>
          <w:rStyle w:val="SubtleEmphasis"/>
          <w:rFonts w:ascii="Times New Roman" w:hAnsi="Times New Roman" w:cs="Times New Roman"/>
          <w:i w:val="0"/>
          <w:color w:val="000000" w:themeColor="text1"/>
          <w:sz w:val="24"/>
          <w:szCs w:val="24"/>
        </w:rPr>
        <w:lastRenderedPageBreak/>
        <w:t>lebih baik dibanding dengan deskripsi tanaman (Lampiran 5).</w:t>
      </w:r>
    </w:p>
    <w:p w:rsidR="00731E70" w:rsidRPr="007D69F2"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rPr>
      </w:pPr>
      <w:r w:rsidRPr="007D69F2">
        <w:rPr>
          <w:rStyle w:val="SubtleEmphasis"/>
          <w:rFonts w:ascii="Times New Roman" w:hAnsi="Times New Roman" w:cs="Times New Roman"/>
          <w:i w:val="0"/>
          <w:color w:val="000000" w:themeColor="text1"/>
          <w:sz w:val="24"/>
          <w:szCs w:val="24"/>
        </w:rPr>
        <w:t>Dengan hasil bobot polong kering per hektar dengan budidaya kacang tanah yang ditanam di vertisol pada perlakuan Pemberian PGPR Bioferti pada Konsentrasi 30 cc/l dan 20 cc/l memberikan hasil yang cukup b</w:t>
      </w:r>
      <w:r w:rsidRPr="007D69F2">
        <w:rPr>
          <w:rStyle w:val="SubtleEmphasis"/>
          <w:rFonts w:ascii="Times New Roman" w:hAnsi="Times New Roman" w:cs="Times New Roman"/>
          <w:i w:val="0"/>
          <w:color w:val="000000" w:themeColor="text1"/>
          <w:sz w:val="24"/>
          <w:szCs w:val="24"/>
          <w:lang w:val="id-ID"/>
        </w:rPr>
        <w:t>aik</w:t>
      </w:r>
      <w:r w:rsidRPr="007D69F2">
        <w:rPr>
          <w:rStyle w:val="SubtleEmphasis"/>
          <w:rFonts w:ascii="Times New Roman" w:hAnsi="Times New Roman" w:cs="Times New Roman"/>
          <w:i w:val="0"/>
          <w:color w:val="000000" w:themeColor="text1"/>
          <w:sz w:val="24"/>
          <w:szCs w:val="24"/>
        </w:rPr>
        <w:t xml:space="preserve">, vertisol merupakan tanah yang keras apabila kering sedangkan menurut Sumarno (2003) hasil kacang tanah di lahan kering berkisar antara 0,5-1,5 t/ha. </w:t>
      </w:r>
      <w:proofErr w:type="gramStart"/>
      <w:r w:rsidRPr="007D69F2">
        <w:rPr>
          <w:rStyle w:val="SubtleEmphasis"/>
          <w:rFonts w:ascii="Times New Roman" w:hAnsi="Times New Roman" w:cs="Times New Roman"/>
          <w:i w:val="0"/>
          <w:color w:val="000000" w:themeColor="text1"/>
          <w:sz w:val="24"/>
          <w:szCs w:val="24"/>
        </w:rPr>
        <w:t>Menurut Andrianto dan Indarto (2004).</w:t>
      </w:r>
      <w:proofErr w:type="gramEnd"/>
      <w:r w:rsidRPr="007D69F2">
        <w:rPr>
          <w:rStyle w:val="SubtleEmphasis"/>
          <w:rFonts w:ascii="Times New Roman" w:hAnsi="Times New Roman" w:cs="Times New Roman"/>
          <w:i w:val="0"/>
          <w:color w:val="000000" w:themeColor="text1"/>
          <w:sz w:val="24"/>
          <w:szCs w:val="24"/>
        </w:rPr>
        <w:t xml:space="preserve"> </w:t>
      </w:r>
      <w:proofErr w:type="gramStart"/>
      <w:r w:rsidRPr="007D69F2">
        <w:rPr>
          <w:rStyle w:val="SubtleEmphasis"/>
          <w:rFonts w:ascii="Times New Roman" w:hAnsi="Times New Roman" w:cs="Times New Roman"/>
          <w:i w:val="0"/>
          <w:color w:val="000000" w:themeColor="text1"/>
          <w:sz w:val="24"/>
          <w:szCs w:val="24"/>
        </w:rPr>
        <w:t>Rendahnya produktivitas kacang tanah di lahan kering salah satunya disebabkan oleh tingkat kesuburan tanah yang rendah dan Balitkabi (1999) merekomendasikan hasil optimal kacang tanah di lahan kering 2 t/ha, sedangkan di lahan basah mencapai 4,5t/ha.</w:t>
      </w:r>
      <w:proofErr w:type="gramEnd"/>
    </w:p>
    <w:p w:rsidR="00731E70" w:rsidRDefault="00731E70" w:rsidP="00604337">
      <w:pPr>
        <w:pStyle w:val="ListParagraph"/>
        <w:spacing w:line="240" w:lineRule="auto"/>
        <w:ind w:left="284" w:right="-46" w:firstLine="709"/>
        <w:jc w:val="both"/>
        <w:rPr>
          <w:rStyle w:val="SubtleEmphasis"/>
          <w:rFonts w:ascii="Times New Roman" w:hAnsi="Times New Roman" w:cs="Times New Roman"/>
          <w:i w:val="0"/>
          <w:color w:val="000000" w:themeColor="text1"/>
          <w:sz w:val="24"/>
          <w:szCs w:val="24"/>
          <w:lang w:val="id-ID"/>
        </w:rPr>
      </w:pPr>
      <w:r w:rsidRPr="007D69F2">
        <w:rPr>
          <w:rStyle w:val="SubtleEmphasis"/>
          <w:rFonts w:ascii="Times New Roman" w:hAnsi="Times New Roman" w:cs="Times New Roman"/>
          <w:i w:val="0"/>
          <w:color w:val="000000" w:themeColor="text1"/>
          <w:sz w:val="24"/>
          <w:szCs w:val="24"/>
        </w:rPr>
        <w:t>Hal ini diduga berat polong kering per satuan luas dipengaruhi oleh lingkungan dan teknik budidaya</w:t>
      </w:r>
      <w:r w:rsidRPr="007D69F2">
        <w:rPr>
          <w:rStyle w:val="SubtleEmphasis"/>
          <w:rFonts w:ascii="Times New Roman" w:hAnsi="Times New Roman" w:cs="Times New Roman"/>
          <w:i w:val="0"/>
          <w:color w:val="000000" w:themeColor="text1"/>
          <w:sz w:val="24"/>
          <w:szCs w:val="24"/>
          <w:lang w:val="id-ID"/>
        </w:rPr>
        <w:t>, h</w:t>
      </w:r>
      <w:r w:rsidRPr="007D69F2">
        <w:rPr>
          <w:rStyle w:val="SubtleEmphasis"/>
          <w:rFonts w:ascii="Times New Roman" w:hAnsi="Times New Roman" w:cs="Times New Roman"/>
          <w:i w:val="0"/>
          <w:color w:val="000000" w:themeColor="text1"/>
          <w:sz w:val="24"/>
          <w:szCs w:val="24"/>
        </w:rPr>
        <w:t xml:space="preserve">al ini didukung oleh Pandiangan dan Rasyad (2017) menyatakan hasil setiap tanaman dipengaruhi oleh genotipe, juga dipengaruhi oleh teknik budidaya dan keadaan lingkungan. </w:t>
      </w:r>
      <w:proofErr w:type="gramStart"/>
      <w:r w:rsidRPr="007D69F2">
        <w:rPr>
          <w:rStyle w:val="SubtleEmphasis"/>
          <w:rFonts w:ascii="Times New Roman" w:hAnsi="Times New Roman" w:cs="Times New Roman"/>
          <w:i w:val="0"/>
          <w:color w:val="000000" w:themeColor="text1"/>
          <w:sz w:val="24"/>
          <w:szCs w:val="24"/>
        </w:rPr>
        <w:t>Selain faktor genetik, jumlah dan ukuran biji tanaman ditentukan oleh kondisi yang dialami biji selama periode pengisiannya (Waisiman dan Daniel, 2012).</w:t>
      </w:r>
      <w:proofErr w:type="gramEnd"/>
    </w:p>
    <w:p w:rsidR="002973B7" w:rsidRPr="002973B7" w:rsidRDefault="00CE0BEB" w:rsidP="00604337">
      <w:pPr>
        <w:pStyle w:val="Heading1"/>
        <w:spacing w:before="0" w:after="240" w:line="240" w:lineRule="auto"/>
        <w:ind w:left="284" w:right="-46" w:firstLine="709"/>
        <w:jc w:val="center"/>
        <w:rPr>
          <w:rFonts w:ascii="Times New Roman" w:hAnsi="Times New Roman" w:cs="Times New Roman"/>
          <w:b/>
          <w:bCs/>
          <w:i/>
          <w:color w:val="000000" w:themeColor="text1"/>
          <w:sz w:val="24"/>
          <w:szCs w:val="24"/>
          <w:lang w:val="id-ID"/>
        </w:rPr>
      </w:pPr>
      <w:bookmarkStart w:id="41" w:name="_Toc65105881"/>
      <w:r>
        <w:rPr>
          <w:rStyle w:val="SubtleEmphasis"/>
          <w:rFonts w:ascii="Times New Roman" w:hAnsi="Times New Roman" w:cs="Times New Roman"/>
          <w:b/>
          <w:bCs/>
          <w:i w:val="0"/>
          <w:color w:val="000000" w:themeColor="text1"/>
          <w:sz w:val="24"/>
          <w:szCs w:val="24"/>
          <w:lang w:val="id-ID"/>
        </w:rPr>
        <w:t>5</w:t>
      </w:r>
      <w:r w:rsidR="002973B7" w:rsidRPr="002973B7">
        <w:rPr>
          <w:rStyle w:val="SubtleEmphasis"/>
          <w:rFonts w:ascii="Times New Roman" w:hAnsi="Times New Roman" w:cs="Times New Roman"/>
          <w:b/>
          <w:bCs/>
          <w:i w:val="0"/>
          <w:color w:val="000000" w:themeColor="text1"/>
          <w:sz w:val="24"/>
          <w:szCs w:val="24"/>
        </w:rPr>
        <w:t xml:space="preserve"> KESIMPULAN</w:t>
      </w:r>
      <w:bookmarkEnd w:id="41"/>
    </w:p>
    <w:p w:rsidR="00C63AAA" w:rsidRPr="00C63AAA" w:rsidRDefault="00C63AAA" w:rsidP="00C63AAA">
      <w:pPr>
        <w:pStyle w:val="ListParagraph"/>
        <w:spacing w:after="0" w:line="240" w:lineRule="auto"/>
        <w:ind w:left="284" w:firstLine="709"/>
        <w:jc w:val="both"/>
        <w:rPr>
          <w:rStyle w:val="SubtleEmphasis"/>
          <w:rFonts w:ascii="Times New Roman" w:hAnsi="Times New Roman" w:cs="Times New Roman"/>
          <w:i w:val="0"/>
          <w:color w:val="auto"/>
          <w:sz w:val="24"/>
          <w:szCs w:val="24"/>
        </w:rPr>
      </w:pPr>
      <w:bookmarkStart w:id="42" w:name="_Toc65105882"/>
      <w:r w:rsidRPr="00C63AAA">
        <w:rPr>
          <w:rStyle w:val="SubtleEmphasis"/>
          <w:rFonts w:ascii="Times New Roman" w:hAnsi="Times New Roman" w:cs="Times New Roman"/>
          <w:i w:val="0"/>
          <w:color w:val="auto"/>
          <w:sz w:val="24"/>
          <w:szCs w:val="24"/>
        </w:rPr>
        <w:t xml:space="preserve">Dari hasil analisis dan pembahasan pengaruh pemberian konsentrasi PGPR Bioferti pada tanaman kacang tanah dapat disimpulkan sebagai </w:t>
      </w:r>
      <w:proofErr w:type="gramStart"/>
      <w:r w:rsidRPr="00C63AAA">
        <w:rPr>
          <w:rStyle w:val="SubtleEmphasis"/>
          <w:rFonts w:ascii="Times New Roman" w:hAnsi="Times New Roman" w:cs="Times New Roman"/>
          <w:i w:val="0"/>
          <w:color w:val="auto"/>
          <w:sz w:val="24"/>
          <w:szCs w:val="24"/>
        </w:rPr>
        <w:t>berikut :</w:t>
      </w:r>
      <w:proofErr w:type="gramEnd"/>
    </w:p>
    <w:p w:rsidR="00C63AAA" w:rsidRPr="00C63AAA" w:rsidRDefault="00C63AAA" w:rsidP="00C63AAA">
      <w:pPr>
        <w:pStyle w:val="ListParagraph"/>
        <w:spacing w:line="240" w:lineRule="auto"/>
        <w:ind w:left="284" w:firstLine="709"/>
        <w:jc w:val="both"/>
        <w:rPr>
          <w:rStyle w:val="SubtleEmphasis"/>
          <w:rFonts w:ascii="Times New Roman" w:hAnsi="Times New Roman" w:cs="Times New Roman"/>
          <w:bCs/>
          <w:i w:val="0"/>
          <w:color w:val="auto"/>
          <w:sz w:val="24"/>
          <w:szCs w:val="24"/>
        </w:rPr>
      </w:pPr>
      <w:r w:rsidRPr="00C63AAA">
        <w:rPr>
          <w:rStyle w:val="SubtleEmphasis"/>
          <w:rFonts w:ascii="Times New Roman" w:hAnsi="Times New Roman" w:cs="Times New Roman"/>
          <w:i w:val="0"/>
          <w:color w:val="auto"/>
          <w:sz w:val="24"/>
          <w:szCs w:val="24"/>
        </w:rPr>
        <w:t xml:space="preserve">1. Pemberian PGPR Bioferti konsentrasi 20 ml/l, 25 ml/l dan </w:t>
      </w:r>
      <w:r w:rsidRPr="00C63AAA">
        <w:rPr>
          <w:rStyle w:val="SubtleEmphasis"/>
          <w:rFonts w:ascii="Times New Roman" w:hAnsi="Times New Roman" w:cs="Times New Roman"/>
          <w:bCs/>
          <w:i w:val="0"/>
          <w:color w:val="auto"/>
          <w:sz w:val="24"/>
          <w:szCs w:val="24"/>
        </w:rPr>
        <w:t>30 ml/l</w:t>
      </w:r>
      <w:r w:rsidRPr="00C63AAA">
        <w:rPr>
          <w:rStyle w:val="SubtleEmphasis"/>
          <w:rFonts w:ascii="Times New Roman" w:hAnsi="Times New Roman" w:cs="Times New Roman"/>
          <w:i w:val="0"/>
          <w:color w:val="auto"/>
          <w:sz w:val="24"/>
          <w:szCs w:val="24"/>
        </w:rPr>
        <w:t xml:space="preserve"> </w:t>
      </w:r>
      <w:r w:rsidRPr="00C63AAA">
        <w:rPr>
          <w:rStyle w:val="SubtleEmphasis"/>
          <w:rFonts w:ascii="Times New Roman" w:hAnsi="Times New Roman" w:cs="Times New Roman"/>
          <w:bCs/>
          <w:i w:val="0"/>
          <w:color w:val="auto"/>
          <w:sz w:val="24"/>
          <w:szCs w:val="24"/>
          <w:lang w:val="id-ID"/>
        </w:rPr>
        <w:t>memberikan pengaruh pada pertumbuhan</w:t>
      </w:r>
      <w:r w:rsidRPr="00C63AAA">
        <w:rPr>
          <w:rStyle w:val="SubtleEmphasis"/>
          <w:rFonts w:ascii="Times New Roman" w:hAnsi="Times New Roman" w:cs="Times New Roman"/>
          <w:bCs/>
          <w:i w:val="0"/>
          <w:color w:val="auto"/>
          <w:sz w:val="24"/>
          <w:szCs w:val="24"/>
        </w:rPr>
        <w:t xml:space="preserve"> tanaman kacang tanah varietas Takar-2.</w:t>
      </w:r>
      <w:r w:rsidRPr="00C63AAA">
        <w:rPr>
          <w:rStyle w:val="SubtleEmphasis"/>
          <w:rFonts w:ascii="Times New Roman" w:hAnsi="Times New Roman" w:cs="Times New Roman"/>
          <w:i w:val="0"/>
          <w:color w:val="auto"/>
          <w:sz w:val="24"/>
          <w:szCs w:val="24"/>
        </w:rPr>
        <w:t xml:space="preserve"> Konsentrasi PGPR Bioferti 30 ml/l dan 25 ml/l </w:t>
      </w:r>
      <w:r w:rsidRPr="00C63AAA">
        <w:rPr>
          <w:rStyle w:val="SubtleEmphasis"/>
          <w:rFonts w:ascii="Times New Roman" w:hAnsi="Times New Roman" w:cs="Times New Roman"/>
          <w:bCs/>
          <w:i w:val="0"/>
          <w:color w:val="auto"/>
          <w:sz w:val="24"/>
          <w:szCs w:val="24"/>
          <w:lang w:val="id-ID"/>
        </w:rPr>
        <w:t xml:space="preserve">memberikan pengaruh </w:t>
      </w:r>
      <w:r w:rsidRPr="00C63AAA">
        <w:rPr>
          <w:rStyle w:val="SubtleEmphasis"/>
          <w:rFonts w:ascii="Times New Roman" w:hAnsi="Times New Roman" w:cs="Times New Roman"/>
          <w:bCs/>
          <w:i w:val="0"/>
          <w:color w:val="auto"/>
          <w:sz w:val="24"/>
          <w:szCs w:val="24"/>
        </w:rPr>
        <w:t xml:space="preserve">yang </w:t>
      </w:r>
      <w:proofErr w:type="gramStart"/>
      <w:r w:rsidRPr="00C63AAA">
        <w:rPr>
          <w:rStyle w:val="SubtleEmphasis"/>
          <w:rFonts w:ascii="Times New Roman" w:hAnsi="Times New Roman" w:cs="Times New Roman"/>
          <w:bCs/>
          <w:i w:val="0"/>
          <w:color w:val="auto"/>
          <w:sz w:val="24"/>
          <w:szCs w:val="24"/>
        </w:rPr>
        <w:t>sama</w:t>
      </w:r>
      <w:proofErr w:type="gramEnd"/>
      <w:r w:rsidRPr="00C63AAA">
        <w:rPr>
          <w:rStyle w:val="SubtleEmphasis"/>
          <w:rFonts w:ascii="Times New Roman" w:hAnsi="Times New Roman" w:cs="Times New Roman"/>
          <w:bCs/>
          <w:i w:val="0"/>
          <w:color w:val="auto"/>
          <w:sz w:val="24"/>
          <w:szCs w:val="24"/>
        </w:rPr>
        <w:t xml:space="preserve"> dan lebih baik dibanding perlakuan yang lain.</w:t>
      </w:r>
    </w:p>
    <w:p w:rsidR="00C63AAA" w:rsidRPr="00C63AAA" w:rsidRDefault="00C63AAA" w:rsidP="00C63AAA">
      <w:pPr>
        <w:pStyle w:val="ListParagraph"/>
        <w:spacing w:line="240" w:lineRule="auto"/>
        <w:ind w:left="284" w:firstLine="709"/>
        <w:jc w:val="both"/>
        <w:rPr>
          <w:rStyle w:val="SubtleEmphasis"/>
          <w:rFonts w:ascii="Times New Roman" w:hAnsi="Times New Roman" w:cs="Times New Roman"/>
          <w:i w:val="0"/>
          <w:color w:val="auto"/>
          <w:sz w:val="24"/>
          <w:szCs w:val="24"/>
        </w:rPr>
      </w:pPr>
      <w:r w:rsidRPr="00C63AAA">
        <w:rPr>
          <w:rStyle w:val="SubtleEmphasis"/>
          <w:rFonts w:ascii="Times New Roman" w:hAnsi="Times New Roman" w:cs="Times New Roman"/>
          <w:i w:val="0"/>
          <w:color w:val="auto"/>
          <w:sz w:val="24"/>
          <w:szCs w:val="24"/>
        </w:rPr>
        <w:lastRenderedPageBreak/>
        <w:t>2. Pemberian PGPR Bioferti konsentrasi</w:t>
      </w:r>
      <w:r w:rsidRPr="00C63AAA">
        <w:rPr>
          <w:rStyle w:val="SubtleEmphasis"/>
          <w:rFonts w:ascii="Times New Roman" w:hAnsi="Times New Roman" w:cs="Times New Roman"/>
          <w:i w:val="0"/>
          <w:color w:val="auto"/>
          <w:sz w:val="24"/>
          <w:szCs w:val="24"/>
          <w:lang w:val="id-ID"/>
        </w:rPr>
        <w:t xml:space="preserve"> </w:t>
      </w:r>
      <w:r w:rsidRPr="00C63AAA">
        <w:rPr>
          <w:rStyle w:val="SubtleEmphasis"/>
          <w:rFonts w:ascii="Times New Roman" w:hAnsi="Times New Roman" w:cs="Times New Roman"/>
          <w:i w:val="0"/>
          <w:color w:val="auto"/>
          <w:sz w:val="24"/>
          <w:szCs w:val="24"/>
        </w:rPr>
        <w:t>20</w:t>
      </w:r>
      <w:r w:rsidRPr="00C63AAA">
        <w:rPr>
          <w:rStyle w:val="SubtleEmphasis"/>
          <w:rFonts w:ascii="Times New Roman" w:hAnsi="Times New Roman" w:cs="Times New Roman"/>
          <w:i w:val="0"/>
          <w:color w:val="auto"/>
          <w:sz w:val="24"/>
          <w:szCs w:val="24"/>
          <w:lang w:val="id-ID"/>
        </w:rPr>
        <w:t xml:space="preserve"> ml/l</w:t>
      </w:r>
      <w:r w:rsidRPr="00C63AAA">
        <w:rPr>
          <w:rStyle w:val="SubtleEmphasis"/>
          <w:rFonts w:ascii="Times New Roman" w:hAnsi="Times New Roman" w:cs="Times New Roman"/>
          <w:i w:val="0"/>
          <w:color w:val="auto"/>
          <w:sz w:val="24"/>
          <w:szCs w:val="24"/>
        </w:rPr>
        <w:t>, 25</w:t>
      </w:r>
      <w:r w:rsidRPr="00C63AAA">
        <w:rPr>
          <w:rStyle w:val="SubtleEmphasis"/>
          <w:rFonts w:ascii="Times New Roman" w:hAnsi="Times New Roman" w:cs="Times New Roman"/>
          <w:i w:val="0"/>
          <w:color w:val="auto"/>
          <w:sz w:val="24"/>
          <w:szCs w:val="24"/>
          <w:lang w:val="id-ID"/>
        </w:rPr>
        <w:t xml:space="preserve"> ml/l</w:t>
      </w:r>
      <w:r w:rsidRPr="00C63AAA">
        <w:rPr>
          <w:rStyle w:val="SubtleEmphasis"/>
          <w:rFonts w:ascii="Times New Roman" w:hAnsi="Times New Roman" w:cs="Times New Roman"/>
          <w:i w:val="0"/>
          <w:color w:val="auto"/>
          <w:sz w:val="24"/>
          <w:szCs w:val="24"/>
        </w:rPr>
        <w:t xml:space="preserve"> dan 30 ml/l tidak</w:t>
      </w:r>
      <w:r w:rsidRPr="00C63AAA">
        <w:rPr>
          <w:rStyle w:val="SubtleEmphasis"/>
          <w:rFonts w:ascii="Times New Roman" w:hAnsi="Times New Roman" w:cs="Times New Roman"/>
          <w:i w:val="0"/>
          <w:color w:val="auto"/>
          <w:sz w:val="24"/>
          <w:szCs w:val="24"/>
          <w:lang w:val="id-ID"/>
        </w:rPr>
        <w:t xml:space="preserve"> </w:t>
      </w:r>
      <w:r w:rsidRPr="00C63AAA">
        <w:rPr>
          <w:rStyle w:val="SubtleEmphasis"/>
          <w:rFonts w:ascii="Times New Roman" w:hAnsi="Times New Roman" w:cs="Times New Roman"/>
          <w:i w:val="0"/>
          <w:color w:val="auto"/>
          <w:sz w:val="24"/>
          <w:szCs w:val="24"/>
        </w:rPr>
        <w:t xml:space="preserve">memberikan pengaruh pada hasil tanaman kacang tanah varietas Takar-2. </w:t>
      </w:r>
      <w:r w:rsidRPr="00C63AAA">
        <w:rPr>
          <w:rStyle w:val="SubtleEmphasis"/>
          <w:rFonts w:ascii="Times New Roman" w:hAnsi="Times New Roman" w:cs="Times New Roman"/>
          <w:i w:val="0"/>
          <w:color w:val="auto"/>
          <w:sz w:val="24"/>
          <w:szCs w:val="24"/>
          <w:lang w:val="id-ID"/>
        </w:rPr>
        <w:t>P</w:t>
      </w:r>
      <w:r w:rsidRPr="00C63AAA">
        <w:rPr>
          <w:rStyle w:val="SubtleEmphasis"/>
          <w:rFonts w:ascii="Times New Roman" w:hAnsi="Times New Roman" w:cs="Times New Roman"/>
          <w:i w:val="0"/>
          <w:color w:val="auto"/>
          <w:sz w:val="24"/>
          <w:szCs w:val="24"/>
        </w:rPr>
        <w:t xml:space="preserve">emberian PGPR Bioferti konsentrasi </w:t>
      </w:r>
      <w:r w:rsidRPr="00C63AAA">
        <w:rPr>
          <w:rStyle w:val="SubtleEmphasis"/>
          <w:rFonts w:ascii="Times New Roman" w:hAnsi="Times New Roman" w:cs="Times New Roman"/>
          <w:bCs/>
          <w:i w:val="0"/>
          <w:color w:val="auto"/>
          <w:sz w:val="24"/>
          <w:szCs w:val="24"/>
        </w:rPr>
        <w:t>20 ml/l,</w:t>
      </w:r>
      <w:r w:rsidRPr="00C63AAA">
        <w:rPr>
          <w:rStyle w:val="SubtleEmphasis"/>
          <w:rFonts w:ascii="Times New Roman" w:hAnsi="Times New Roman" w:cs="Times New Roman"/>
          <w:i w:val="0"/>
          <w:color w:val="auto"/>
          <w:sz w:val="24"/>
          <w:szCs w:val="24"/>
        </w:rPr>
        <w:t xml:space="preserve"> 25 ml/l, dan 3</w:t>
      </w:r>
      <w:r w:rsidRPr="00C63AAA">
        <w:rPr>
          <w:rStyle w:val="SubtleEmphasis"/>
          <w:rFonts w:ascii="Times New Roman" w:hAnsi="Times New Roman" w:cs="Times New Roman"/>
          <w:i w:val="0"/>
          <w:color w:val="auto"/>
          <w:sz w:val="24"/>
          <w:szCs w:val="24"/>
          <w:lang w:val="id-ID"/>
        </w:rPr>
        <w:t>0 ml/l</w:t>
      </w:r>
      <w:r w:rsidRPr="00C63AAA">
        <w:rPr>
          <w:rStyle w:val="SubtleEmphasis"/>
          <w:rFonts w:ascii="Times New Roman" w:hAnsi="Times New Roman" w:cs="Times New Roman"/>
          <w:i w:val="0"/>
          <w:color w:val="auto"/>
          <w:sz w:val="24"/>
          <w:szCs w:val="24"/>
        </w:rPr>
        <w:t xml:space="preserve"> mampu meningkatkan jumlah polong bernas pertanaman.</w:t>
      </w:r>
    </w:p>
    <w:p w:rsidR="00CE0BEB" w:rsidRPr="007D69F2" w:rsidRDefault="00CE0BEB" w:rsidP="00604337">
      <w:pPr>
        <w:pStyle w:val="Heading1"/>
        <w:spacing w:line="240" w:lineRule="auto"/>
        <w:ind w:right="-46"/>
        <w:jc w:val="center"/>
        <w:rPr>
          <w:rFonts w:ascii="Times New Roman" w:hAnsi="Times New Roman" w:cs="Times New Roman"/>
          <w:b/>
          <w:bCs/>
          <w:color w:val="000000" w:themeColor="text1"/>
          <w:sz w:val="24"/>
          <w:szCs w:val="24"/>
        </w:rPr>
      </w:pPr>
      <w:r w:rsidRPr="007D69F2">
        <w:rPr>
          <w:rFonts w:ascii="Times New Roman" w:hAnsi="Times New Roman" w:cs="Times New Roman"/>
          <w:b/>
          <w:bCs/>
          <w:color w:val="000000" w:themeColor="text1"/>
          <w:sz w:val="24"/>
          <w:szCs w:val="24"/>
        </w:rPr>
        <w:t>DAFTAR PUSTAKA</w:t>
      </w:r>
      <w:bookmarkEnd w:id="42"/>
    </w:p>
    <w:p w:rsidR="00CE0BEB" w:rsidRPr="007D69F2" w:rsidRDefault="00CE0BEB" w:rsidP="00604337">
      <w:pPr>
        <w:spacing w:after="0" w:line="240" w:lineRule="auto"/>
        <w:ind w:left="426" w:right="-46" w:firstLine="425"/>
        <w:rPr>
          <w:rFonts w:ascii="Times New Roman" w:hAnsi="Times New Roman" w:cs="Times New Roman"/>
          <w:color w:val="000000" w:themeColor="text1"/>
          <w:sz w:val="24"/>
          <w:szCs w:val="24"/>
        </w:rPr>
      </w:pPr>
    </w:p>
    <w:p w:rsidR="00CE0BEB" w:rsidRPr="007D69F2" w:rsidRDefault="00CE0BEB" w:rsidP="00604337">
      <w:pPr>
        <w:spacing w:line="240" w:lineRule="auto"/>
        <w:ind w:left="709" w:right="-46" w:hanging="425"/>
        <w:jc w:val="both"/>
        <w:rPr>
          <w:rFonts w:ascii="Times New Roman" w:eastAsia="Calibri" w:hAnsi="Times New Roman" w:cs="Times New Roman"/>
          <w:color w:val="000000" w:themeColor="text1"/>
          <w:sz w:val="24"/>
          <w:szCs w:val="24"/>
        </w:rPr>
      </w:pPr>
      <w:r w:rsidRPr="007D69F2">
        <w:rPr>
          <w:rFonts w:ascii="Times New Roman" w:eastAsia="Calibri" w:hAnsi="Times New Roman" w:cs="Times New Roman"/>
          <w:color w:val="000000" w:themeColor="text1"/>
          <w:sz w:val="24"/>
          <w:szCs w:val="24"/>
        </w:rPr>
        <w:t>Aiman, U., Sriwijaya, B., &amp; Ramadani, G</w:t>
      </w:r>
      <w:proofErr w:type="gramStart"/>
      <w:r w:rsidRPr="007D69F2">
        <w:rPr>
          <w:rFonts w:ascii="Times New Roman" w:eastAsia="Calibri" w:hAnsi="Times New Roman" w:cs="Times New Roman"/>
          <w:color w:val="000000" w:themeColor="text1"/>
          <w:sz w:val="24"/>
          <w:szCs w:val="24"/>
        </w:rPr>
        <w:t>.(</w:t>
      </w:r>
      <w:proofErr w:type="gramEnd"/>
      <w:r w:rsidRPr="007D69F2">
        <w:rPr>
          <w:rFonts w:ascii="Times New Roman" w:eastAsia="Calibri" w:hAnsi="Times New Roman" w:cs="Times New Roman"/>
          <w:color w:val="000000" w:themeColor="text1"/>
          <w:sz w:val="24"/>
          <w:szCs w:val="24"/>
        </w:rPr>
        <w:t xml:space="preserve">2015). </w:t>
      </w:r>
      <w:proofErr w:type="gramStart"/>
      <w:r w:rsidRPr="007D69F2">
        <w:rPr>
          <w:rFonts w:ascii="Times New Roman" w:eastAsia="Calibri" w:hAnsi="Times New Roman" w:cs="Times New Roman"/>
          <w:color w:val="000000" w:themeColor="text1"/>
          <w:sz w:val="24"/>
          <w:szCs w:val="24"/>
        </w:rPr>
        <w:t>Pengaruh Saat Pemberian PGPRM (Plant Growth Promoting Rhizospheric Microorganism) terhadap Pertumbuhan dan Hasil Buncis Perancis.</w:t>
      </w:r>
      <w:proofErr w:type="gramEnd"/>
      <w:r w:rsidRPr="007D69F2">
        <w:rPr>
          <w:rFonts w:ascii="Times New Roman" w:eastAsia="Calibri" w:hAnsi="Times New Roman" w:cs="Times New Roman"/>
          <w:color w:val="000000" w:themeColor="text1"/>
          <w:sz w:val="24"/>
          <w:szCs w:val="24"/>
        </w:rPr>
        <w:t xml:space="preserve"> </w:t>
      </w:r>
      <w:proofErr w:type="gramStart"/>
      <w:r w:rsidRPr="007D69F2">
        <w:rPr>
          <w:rFonts w:ascii="Times New Roman" w:eastAsia="Calibri" w:hAnsi="Times New Roman" w:cs="Times New Roman"/>
          <w:color w:val="000000" w:themeColor="text1"/>
          <w:sz w:val="24"/>
          <w:szCs w:val="24"/>
        </w:rPr>
        <w:t xml:space="preserve">In </w:t>
      </w:r>
      <w:r w:rsidRPr="007D69F2">
        <w:rPr>
          <w:rFonts w:ascii="Times New Roman" w:eastAsia="Calibri" w:hAnsi="Times New Roman" w:cs="Times New Roman"/>
          <w:i/>
          <w:iCs/>
          <w:color w:val="000000" w:themeColor="text1"/>
          <w:sz w:val="24"/>
          <w:szCs w:val="24"/>
        </w:rPr>
        <w:t>Prosiding Seminar Nasional &amp; Internasional</w:t>
      </w:r>
      <w:r w:rsidRPr="007D69F2">
        <w:rPr>
          <w:rFonts w:ascii="Times New Roman" w:eastAsia="Calibri" w:hAnsi="Times New Roman" w:cs="Times New Roman"/>
          <w:color w:val="000000" w:themeColor="text1"/>
          <w:sz w:val="24"/>
          <w:szCs w:val="24"/>
        </w:rPr>
        <w:t>.</w:t>
      </w:r>
      <w:proofErr w:type="gramEnd"/>
      <w:r w:rsidRPr="007D69F2">
        <w:rPr>
          <w:rFonts w:ascii="Times New Roman" w:eastAsia="Calibri" w:hAnsi="Times New Roman" w:cs="Times New Roman"/>
          <w:color w:val="000000" w:themeColor="text1"/>
          <w:sz w:val="24"/>
          <w:szCs w:val="24"/>
        </w:rPr>
        <w:t xml:space="preserve"> </w:t>
      </w:r>
      <w:proofErr w:type="gramStart"/>
      <w:r w:rsidRPr="007D69F2">
        <w:rPr>
          <w:rFonts w:ascii="Times New Roman" w:eastAsia="Calibri" w:hAnsi="Times New Roman" w:cs="Times New Roman"/>
          <w:color w:val="000000" w:themeColor="text1"/>
          <w:sz w:val="24"/>
          <w:szCs w:val="24"/>
        </w:rPr>
        <w:t>Universitas Muhammadiyah Surakarta.</w:t>
      </w:r>
      <w:proofErr w:type="gramEnd"/>
    </w:p>
    <w:p w:rsidR="00CE0BEB" w:rsidRPr="007D69F2" w:rsidRDefault="00CE0BEB" w:rsidP="00604337">
      <w:pPr>
        <w:tabs>
          <w:tab w:val="left" w:pos="426"/>
        </w:tabs>
        <w:spacing w:line="240" w:lineRule="auto"/>
        <w:ind w:left="709" w:right="-46" w:hanging="426"/>
        <w:jc w:val="both"/>
        <w:rPr>
          <w:rFonts w:ascii="Times New Roman" w:eastAsia="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Aiman, U., Sriwijaya B. dan Swasono D.H 2013</w:t>
      </w:r>
      <w:r w:rsidRPr="007D69F2">
        <w:rPr>
          <w:rFonts w:ascii="Times New Roman" w:hAnsi="Times New Roman" w:cs="Times New Roman"/>
          <w:i/>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 xml:space="preserve">Eksplorasi mikrobia rhizosfer </w:t>
      </w:r>
      <w:r w:rsidRPr="007D69F2">
        <w:rPr>
          <w:rFonts w:ascii="Times New Roman" w:hAnsi="Times New Roman" w:cs="Times New Roman"/>
          <w:i/>
          <w:color w:val="000000" w:themeColor="text1"/>
          <w:sz w:val="24"/>
          <w:szCs w:val="24"/>
        </w:rPr>
        <w:tab/>
        <w:t>tumbuhan pantai potensial sebagai pemacu pertumbuhan tanaman</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Pros iding seminar nasional UNS. Akselerasi pembangunan pertanian menuju ke mandirian pangan dan energi tahun 2013.</w:t>
      </w:r>
      <w:proofErr w:type="gramEnd"/>
      <w:r w:rsidRPr="007D69F2">
        <w:rPr>
          <w:rFonts w:ascii="Times New Roman" w:hAnsi="Times New Roman" w:cs="Times New Roman"/>
          <w:color w:val="000000" w:themeColor="text1"/>
          <w:sz w:val="24"/>
          <w:szCs w:val="24"/>
        </w:rPr>
        <w:t xml:space="preserve">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Ashrafuzzaman, M., F.A. Hossen, M.R. Ismail, Md.A.</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Hoque, M.Z. Islam, S.M. Shahidullah, and S. Meon.</w:t>
      </w:r>
      <w:proofErr w:type="gramEnd"/>
      <w:r w:rsidRPr="007D69F2">
        <w:rPr>
          <w:rFonts w:ascii="Times New Roman" w:hAnsi="Times New Roman" w:cs="Times New Roman"/>
          <w:color w:val="000000" w:themeColor="text1"/>
          <w:sz w:val="24"/>
          <w:szCs w:val="24"/>
        </w:rPr>
        <w:t xml:space="preserve"> 2009. Efficiency of plant growth-promoting rzobacteria (PGPR) for the enhancement of rice growth. African Journal of Biotechnology 8 (7): 1247-1252.</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Adisarwanto, T., Santoso dan Sumarno.</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2003. Kacang Tanah untuk idemtifikasi Teknologi Budidaya Kacang Tanah di Lahan Kering.</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iCs/>
          <w:color w:val="000000" w:themeColor="text1"/>
          <w:sz w:val="24"/>
          <w:szCs w:val="24"/>
        </w:rPr>
        <w:t>Makalah Balittan</w:t>
      </w:r>
      <w:r w:rsidRPr="007D69F2">
        <w:rPr>
          <w:rFonts w:ascii="Times New Roman" w:hAnsi="Times New Roman" w:cs="Times New Roman"/>
          <w:color w:val="000000" w:themeColor="text1"/>
          <w:sz w:val="24"/>
          <w:szCs w:val="24"/>
        </w:rPr>
        <w:t>. Malang.</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Andrianto</w:t>
      </w:r>
      <w:proofErr w:type="gramStart"/>
      <w:r w:rsidRPr="007D69F2">
        <w:rPr>
          <w:rFonts w:ascii="Times New Roman" w:hAnsi="Times New Roman" w:cs="Times New Roman"/>
          <w:color w:val="000000" w:themeColor="text1"/>
          <w:sz w:val="24"/>
          <w:szCs w:val="24"/>
        </w:rPr>
        <w:t>,T.T</w:t>
      </w:r>
      <w:proofErr w:type="gramEnd"/>
      <w:r w:rsidRPr="007D69F2">
        <w:rPr>
          <w:rFonts w:ascii="Times New Roman" w:hAnsi="Times New Roman" w:cs="Times New Roman"/>
          <w:color w:val="000000" w:themeColor="text1"/>
          <w:sz w:val="24"/>
          <w:szCs w:val="24"/>
        </w:rPr>
        <w:t xml:space="preserve">., Indato, N.2004. </w:t>
      </w:r>
      <w:proofErr w:type="gramStart"/>
      <w:r w:rsidRPr="007D69F2">
        <w:rPr>
          <w:rFonts w:ascii="Times New Roman" w:hAnsi="Times New Roman" w:cs="Times New Roman"/>
          <w:color w:val="000000" w:themeColor="text1"/>
          <w:sz w:val="24"/>
          <w:szCs w:val="24"/>
        </w:rPr>
        <w:t>Budidaya Budidaya dan Dan Analisa Usaha Tani Buncis, Kacang Tanah, Kacang Tunggak.</w:t>
      </w:r>
      <w:proofErr w:type="gramEnd"/>
      <w:r w:rsidRPr="007D69F2">
        <w:rPr>
          <w:rFonts w:ascii="Times New Roman" w:hAnsi="Times New Roman" w:cs="Times New Roman"/>
          <w:color w:val="000000" w:themeColor="text1"/>
          <w:sz w:val="24"/>
          <w:szCs w:val="24"/>
        </w:rPr>
        <w:t xml:space="preserve"> Yogyakarta: Absolut</w:t>
      </w:r>
    </w:p>
    <w:p w:rsidR="00CE0BEB" w:rsidRPr="007D69F2" w:rsidRDefault="00CE0BEB" w:rsidP="00604337">
      <w:pPr>
        <w:shd w:val="clear" w:color="auto" w:fill="FFFFFF"/>
        <w:spacing w:after="0" w:line="240" w:lineRule="auto"/>
        <w:ind w:left="709" w:right="-46" w:hanging="425"/>
        <w:jc w:val="both"/>
        <w:rPr>
          <w:rFonts w:ascii="Times New Roman" w:hAnsi="Times New Roman" w:cs="Times New Roman"/>
          <w:i/>
          <w:color w:val="000000" w:themeColor="text1"/>
          <w:sz w:val="24"/>
          <w:szCs w:val="24"/>
        </w:rPr>
      </w:pPr>
      <w:r w:rsidRPr="007D69F2">
        <w:rPr>
          <w:rFonts w:ascii="Times New Roman" w:hAnsi="Times New Roman" w:cs="Times New Roman"/>
          <w:color w:val="000000" w:themeColor="text1"/>
          <w:sz w:val="24"/>
          <w:szCs w:val="24"/>
        </w:rPr>
        <w:lastRenderedPageBreak/>
        <w:t>Anonim</w:t>
      </w:r>
      <w:proofErr w:type="gramStart"/>
      <w:r w:rsidRPr="007D69F2">
        <w:rPr>
          <w:rFonts w:ascii="Times New Roman" w:hAnsi="Times New Roman" w:cs="Times New Roman"/>
          <w:color w:val="000000" w:themeColor="text1"/>
          <w:sz w:val="24"/>
          <w:szCs w:val="24"/>
        </w:rPr>
        <w:t>,  1997</w:t>
      </w:r>
      <w:proofErr w:type="gramEnd"/>
      <w:r w:rsidRPr="007D69F2">
        <w:rPr>
          <w:rFonts w:ascii="Times New Roman" w:hAnsi="Times New Roman" w:cs="Times New Roman"/>
          <w:color w:val="000000" w:themeColor="text1"/>
          <w:sz w:val="24"/>
          <w:szCs w:val="24"/>
        </w:rPr>
        <w:t>.</w:t>
      </w:r>
      <w:bookmarkStart w:id="43" w:name="_GoBack"/>
      <w:bookmarkEnd w:id="43"/>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Peninjauan kembali RTRW Kabupaten Sumba Timur, 1997-2007</w:t>
      </w:r>
      <w:r w:rsidRPr="007D69F2">
        <w:rPr>
          <w:rFonts w:ascii="Times New Roman" w:hAnsi="Times New Roman" w:cs="Times New Roman"/>
          <w:color w:val="000000" w:themeColor="text1"/>
          <w:sz w:val="24"/>
          <w:szCs w:val="24"/>
        </w:rPr>
        <w:t>.Pemda dan Dinas PU Sumba Timur.</w:t>
      </w:r>
      <w:proofErr w:type="gramEnd"/>
      <w:r w:rsidRPr="007D69F2">
        <w:rPr>
          <w:rFonts w:ascii="Times New Roman" w:hAnsi="Times New Roman" w:cs="Times New Roman"/>
          <w:color w:val="000000" w:themeColor="text1"/>
          <w:sz w:val="24"/>
          <w:szCs w:val="24"/>
        </w:rPr>
        <w:t xml:space="preserve"> Laporan Akhir. </w:t>
      </w:r>
    </w:p>
    <w:p w:rsidR="00CE0BEB" w:rsidRPr="007D69F2" w:rsidRDefault="00CE0BEB" w:rsidP="00604337">
      <w:pPr>
        <w:tabs>
          <w:tab w:val="left" w:pos="709"/>
        </w:tabs>
        <w:spacing w:line="240" w:lineRule="auto"/>
        <w:ind w:left="709" w:right="-46"/>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Alfajri, A. 2015.</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color w:val="000000" w:themeColor="text1"/>
          <w:sz w:val="24"/>
          <w:szCs w:val="24"/>
        </w:rPr>
        <w:t xml:space="preserve">Manfaat pupuk Hayati </w:t>
      </w:r>
      <w:proofErr w:type="gramStart"/>
      <w:r w:rsidRPr="007D69F2">
        <w:rPr>
          <w:rFonts w:ascii="Times New Roman" w:hAnsi="Times New Roman" w:cs="Times New Roman"/>
          <w:i/>
          <w:color w:val="000000" w:themeColor="text1"/>
          <w:sz w:val="24"/>
          <w:szCs w:val="24"/>
        </w:rPr>
        <w:t>( Biofertilizer</w:t>
      </w:r>
      <w:proofErr w:type="gramEnd"/>
      <w:r w:rsidRPr="007D69F2">
        <w:rPr>
          <w:rFonts w:ascii="Times New Roman" w:hAnsi="Times New Roman" w:cs="Times New Roman"/>
          <w:i/>
          <w:color w:val="000000" w:themeColor="text1"/>
          <w:sz w:val="24"/>
          <w:szCs w:val="24"/>
        </w:rPr>
        <w:t xml:space="preserve"> ) untuk peningkatan</w:t>
      </w:r>
      <w:r w:rsidRPr="007D69F2">
        <w:rPr>
          <w:rFonts w:ascii="Times New Roman" w:hAnsi="Times New Roman" w:cs="Times New Roman"/>
          <w:i/>
          <w:color w:val="000000" w:themeColor="text1"/>
          <w:sz w:val="24"/>
          <w:szCs w:val="24"/>
        </w:rPr>
        <w:tab/>
        <w:t>Produktifitas dan kualitas pertanian</w:t>
      </w:r>
      <w:r w:rsidRPr="007D69F2">
        <w:rPr>
          <w:rFonts w:ascii="Times New Roman" w:hAnsi="Times New Roman" w:cs="Times New Roman"/>
          <w:color w:val="000000" w:themeColor="text1"/>
          <w:sz w:val="24"/>
          <w:szCs w:val="24"/>
        </w:rPr>
        <w:t xml:space="preserve"> .http://www.wongtani.tk/2015/05/ </w:t>
      </w:r>
      <w:r w:rsidRPr="007D69F2">
        <w:rPr>
          <w:rFonts w:ascii="Times New Roman" w:hAnsi="Times New Roman" w:cs="Times New Roman"/>
          <w:color w:val="000000" w:themeColor="text1"/>
          <w:sz w:val="24"/>
          <w:szCs w:val="24"/>
        </w:rPr>
        <w:tab/>
        <w:t>manfaa</w:t>
      </w:r>
      <w:r w:rsidRPr="007D69F2">
        <w:rPr>
          <w:rFonts w:ascii="Times New Roman" w:hAnsi="Times New Roman" w:cs="Times New Roman"/>
          <w:color w:val="000000" w:themeColor="text1"/>
          <w:sz w:val="24"/>
          <w:szCs w:val="24"/>
        </w:rPr>
        <w:tab/>
        <w:t xml:space="preserve">t-pupuk-hayati Biofertilizer.html Diakses tanggal 10 april 2020.  </w:t>
      </w:r>
    </w:p>
    <w:p w:rsidR="00CE0BEB" w:rsidRPr="007D69F2" w:rsidRDefault="00CE0BEB" w:rsidP="001208C4">
      <w:pPr>
        <w:tabs>
          <w:tab w:val="left" w:pos="284"/>
        </w:tabs>
        <w:spacing w:line="240" w:lineRule="auto"/>
        <w:ind w:left="709" w:right="-46" w:hanging="283"/>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BPS Kal-Sel.2016. </w:t>
      </w:r>
      <w:proofErr w:type="gramStart"/>
      <w:r w:rsidRPr="007D69F2">
        <w:rPr>
          <w:rFonts w:ascii="Times New Roman" w:hAnsi="Times New Roman" w:cs="Times New Roman"/>
          <w:i/>
          <w:iCs/>
          <w:color w:val="000000" w:themeColor="text1"/>
          <w:sz w:val="24"/>
          <w:szCs w:val="24"/>
        </w:rPr>
        <w:t xml:space="preserve">Survei Pertanian Produksi Tanaman Padi dan Palawija </w:t>
      </w:r>
      <w:r w:rsidRPr="007D69F2">
        <w:rPr>
          <w:rFonts w:ascii="Times New Roman" w:hAnsi="Times New Roman" w:cs="Times New Roman"/>
          <w:i/>
          <w:iCs/>
          <w:color w:val="000000" w:themeColor="text1"/>
          <w:sz w:val="24"/>
          <w:szCs w:val="24"/>
        </w:rPr>
        <w:tab/>
        <w:t xml:space="preserve">Kalimantan Selatan </w:t>
      </w:r>
      <w:r w:rsidRPr="007D69F2">
        <w:rPr>
          <w:rFonts w:ascii="Times New Roman" w:hAnsi="Times New Roman" w:cs="Times New Roman"/>
          <w:color w:val="000000" w:themeColor="text1"/>
          <w:sz w:val="24"/>
          <w:szCs w:val="24"/>
        </w:rPr>
        <w:t>2016 dan 2015.</w:t>
      </w:r>
      <w:proofErr w:type="gramEnd"/>
      <w:r w:rsidRPr="007D69F2">
        <w:rPr>
          <w:rFonts w:ascii="Times New Roman" w:hAnsi="Times New Roman" w:cs="Times New Roman"/>
          <w:color w:val="000000" w:themeColor="text1"/>
          <w:sz w:val="24"/>
          <w:szCs w:val="24"/>
        </w:rPr>
        <w:t xml:space="preserve"> http://kalsel.bps.go.id. Diakses pada </w:t>
      </w:r>
      <w:r w:rsidRPr="007D69F2">
        <w:rPr>
          <w:rFonts w:ascii="Times New Roman" w:hAnsi="Times New Roman" w:cs="Times New Roman"/>
          <w:color w:val="000000" w:themeColor="text1"/>
          <w:sz w:val="24"/>
          <w:szCs w:val="24"/>
        </w:rPr>
        <w:tab/>
        <w:t>12</w:t>
      </w:r>
      <w:r w:rsidRPr="007D69F2">
        <w:rPr>
          <w:rFonts w:ascii="Times New Roman" w:hAnsi="Times New Roman" w:cs="Times New Roman"/>
          <w:i/>
          <w:iCs/>
          <w:color w:val="000000" w:themeColor="text1"/>
          <w:sz w:val="24"/>
          <w:szCs w:val="24"/>
        </w:rPr>
        <w:t xml:space="preserve"> </w:t>
      </w:r>
      <w:proofErr w:type="gramStart"/>
      <w:r w:rsidRPr="007D69F2">
        <w:rPr>
          <w:rFonts w:ascii="Times New Roman" w:hAnsi="Times New Roman" w:cs="Times New Roman"/>
          <w:color w:val="000000" w:themeColor="text1"/>
          <w:sz w:val="24"/>
          <w:szCs w:val="24"/>
        </w:rPr>
        <w:t>april</w:t>
      </w:r>
      <w:proofErr w:type="gramEnd"/>
      <w:r w:rsidRPr="007D69F2">
        <w:rPr>
          <w:rFonts w:ascii="Times New Roman" w:hAnsi="Times New Roman" w:cs="Times New Roman"/>
          <w:color w:val="000000" w:themeColor="text1"/>
          <w:sz w:val="24"/>
          <w:szCs w:val="24"/>
        </w:rPr>
        <w:t xml:space="preserve"> 2020.</w:t>
      </w:r>
    </w:p>
    <w:p w:rsidR="00CE0BEB" w:rsidRPr="007D69F2" w:rsidRDefault="00CE0BEB" w:rsidP="00604337">
      <w:pPr>
        <w:spacing w:line="240" w:lineRule="auto"/>
        <w:ind w:left="709" w:right="-46" w:hanging="425"/>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Bahsan, Y. and L. E. Bashan.</w:t>
      </w:r>
      <w:proofErr w:type="gramEnd"/>
      <w:r w:rsidRPr="007D69F2">
        <w:rPr>
          <w:rFonts w:ascii="Times New Roman" w:hAnsi="Times New Roman" w:cs="Times New Roman"/>
          <w:color w:val="000000" w:themeColor="text1"/>
          <w:sz w:val="24"/>
          <w:szCs w:val="24"/>
        </w:rPr>
        <w:t xml:space="preserve"> 2002</w:t>
      </w:r>
      <w:r w:rsidRPr="007D69F2">
        <w:rPr>
          <w:rFonts w:ascii="Times New Roman" w:hAnsi="Times New Roman" w:cs="Times New Roman"/>
          <w:i/>
          <w:color w:val="000000" w:themeColor="text1"/>
          <w:sz w:val="24"/>
          <w:szCs w:val="24"/>
        </w:rPr>
        <w:t xml:space="preserve">. Protection of tomato seedlings against infection by Pseudomonas syringe </w:t>
      </w:r>
      <w:proofErr w:type="gramStart"/>
      <w:r w:rsidRPr="007D69F2">
        <w:rPr>
          <w:rFonts w:ascii="Times New Roman" w:hAnsi="Times New Roman" w:cs="Times New Roman"/>
          <w:i/>
          <w:color w:val="000000" w:themeColor="text1"/>
          <w:sz w:val="24"/>
          <w:szCs w:val="24"/>
        </w:rPr>
        <w:t>pv</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Tomato by using plant growthpromoting bacterium Azospirillum brailense.</w:t>
      </w:r>
      <w:proofErr w:type="gramEnd"/>
      <w:r w:rsidRPr="007D69F2">
        <w:rPr>
          <w:rFonts w:ascii="Times New Roman" w:hAnsi="Times New Roman" w:cs="Times New Roman"/>
          <w:color w:val="000000" w:themeColor="text1"/>
          <w:sz w:val="24"/>
          <w:szCs w:val="24"/>
        </w:rPr>
        <w:t xml:space="preserve"> Appl Environ Microbiol 6: 2637-2643.</w:t>
      </w:r>
    </w:p>
    <w:p w:rsidR="00CE0BEB" w:rsidRPr="007D69F2" w:rsidRDefault="00CE0BEB" w:rsidP="00604337">
      <w:pPr>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lang w:val="id-ID"/>
        </w:rPr>
        <w:t>Balitkabi. 1999. Laporan Tahunan Badan Peenelitian dan pengembangan Pertanian Malang: Balai Penelitian Tanaman Kacang kacangan dan Umbi-umbian (Balitkabi).</w:t>
      </w:r>
    </w:p>
    <w:p w:rsidR="00CE0BEB" w:rsidRPr="007D69F2" w:rsidRDefault="00CE0BEB" w:rsidP="00604337">
      <w:pPr>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Cummings, P. S. 2009. </w:t>
      </w:r>
      <w:proofErr w:type="gramStart"/>
      <w:r w:rsidRPr="007D69F2">
        <w:rPr>
          <w:rFonts w:ascii="Times New Roman" w:hAnsi="Times New Roman" w:cs="Times New Roman"/>
          <w:color w:val="000000" w:themeColor="text1"/>
          <w:sz w:val="24"/>
          <w:szCs w:val="24"/>
        </w:rPr>
        <w:t>The application of plant growth promoting rhizobacteria (PGPR) in low input and organic cultivation of graminaceous crops; potential and problems.</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Environmental Biotechnology.</w:t>
      </w:r>
      <w:proofErr w:type="gramEnd"/>
      <w:r w:rsidRPr="007D69F2">
        <w:rPr>
          <w:rFonts w:ascii="Times New Roman" w:hAnsi="Times New Roman" w:cs="Times New Roman"/>
          <w:color w:val="000000" w:themeColor="text1"/>
          <w:sz w:val="24"/>
          <w:szCs w:val="24"/>
        </w:rPr>
        <w:t xml:space="preserve"> (2):43- 50.</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t xml:space="preserve">Dewi, I., R., 2008. </w:t>
      </w:r>
      <w:proofErr w:type="gramStart"/>
      <w:r w:rsidRPr="007D69F2">
        <w:rPr>
          <w:rFonts w:ascii="Times New Roman" w:hAnsi="Times New Roman" w:cs="Times New Roman"/>
          <w:color w:val="000000" w:themeColor="text1"/>
          <w:sz w:val="24"/>
          <w:szCs w:val="24"/>
        </w:rPr>
        <w:t>Peranan dan Fungsi Fitohormon Bagi Pertumbuhan Tanaman.</w:t>
      </w:r>
      <w:proofErr w:type="gramEnd"/>
      <w:r w:rsidRPr="007D69F2">
        <w:rPr>
          <w:rFonts w:ascii="Times New Roman" w:hAnsi="Times New Roman" w:cs="Times New Roman"/>
          <w:color w:val="000000" w:themeColor="text1"/>
          <w:sz w:val="24"/>
          <w:szCs w:val="24"/>
        </w:rPr>
        <w:t xml:space="preserve"> </w:t>
      </w:r>
      <w:hyperlink r:id="rId12" w:history="1">
        <w:proofErr w:type="gramStart"/>
        <w:r w:rsidRPr="007D69F2">
          <w:rPr>
            <w:rStyle w:val="Hyperlink"/>
            <w:rFonts w:ascii="Times New Roman" w:hAnsi="Times New Roman" w:cs="Times New Roman"/>
            <w:color w:val="000000" w:themeColor="text1"/>
            <w:sz w:val="24"/>
            <w:szCs w:val="24"/>
          </w:rPr>
          <w:t>http://pustaka.unpad.ac.id/wp-content/uploads/2009/06/makalah</w:t>
        </w:r>
      </w:hyperlink>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color w:val="000000" w:themeColor="text1"/>
          <w:sz w:val="24"/>
          <w:szCs w:val="24"/>
          <w:u w:val="single"/>
        </w:rPr>
        <w:t>fitohormon.</w:t>
      </w:r>
      <w:proofErr w:type="gramEnd"/>
      <w:r w:rsidRPr="007D69F2">
        <w:rPr>
          <w:rFonts w:ascii="Times New Roman" w:hAnsi="Times New Roman" w:cs="Times New Roman"/>
          <w:color w:val="000000" w:themeColor="text1"/>
          <w:sz w:val="24"/>
          <w:szCs w:val="24"/>
          <w:u w:val="single"/>
        </w:rPr>
        <w:t xml:space="preserve"> </w:t>
      </w:r>
      <w:proofErr w:type="gramStart"/>
      <w:r w:rsidRPr="007D69F2">
        <w:rPr>
          <w:rFonts w:ascii="Times New Roman" w:hAnsi="Times New Roman" w:cs="Times New Roman"/>
          <w:color w:val="000000" w:themeColor="text1"/>
          <w:sz w:val="24"/>
          <w:szCs w:val="24"/>
          <w:u w:val="single"/>
        </w:rPr>
        <w:t>pdf</w:t>
      </w:r>
      <w:proofErr w:type="gramEnd"/>
      <w:r w:rsidRPr="007D69F2">
        <w:rPr>
          <w:rFonts w:ascii="Times New Roman" w:hAnsi="Times New Roman" w:cs="Times New Roman"/>
          <w:color w:val="000000" w:themeColor="text1"/>
          <w:sz w:val="24"/>
          <w:szCs w:val="24"/>
        </w:rPr>
        <w:t>. 2 April 2012</w:t>
      </w:r>
      <w:r w:rsidRPr="007D69F2">
        <w:rPr>
          <w:rFonts w:ascii="Times New Roman" w:hAnsi="Times New Roman" w:cs="Times New Roman"/>
          <w:color w:val="000000" w:themeColor="text1"/>
          <w:sz w:val="24"/>
          <w:szCs w:val="24"/>
          <w:lang w:val="id-ID"/>
        </w:rPr>
        <w:t>.</w:t>
      </w:r>
    </w:p>
    <w:p w:rsidR="00CE0BEB" w:rsidRPr="007D69F2" w:rsidRDefault="00CE0BEB" w:rsidP="00604337">
      <w:pPr>
        <w:tabs>
          <w:tab w:val="left" w:pos="284"/>
        </w:tabs>
        <w:spacing w:line="240" w:lineRule="auto"/>
        <w:ind w:left="709" w:right="-46" w:hanging="709"/>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lang w:val="id-ID"/>
        </w:rPr>
        <w:tab/>
      </w:r>
      <w:proofErr w:type="gramStart"/>
      <w:r w:rsidRPr="007D69F2">
        <w:rPr>
          <w:rFonts w:ascii="Times New Roman" w:hAnsi="Times New Roman" w:cs="Times New Roman"/>
          <w:color w:val="000000" w:themeColor="text1"/>
          <w:sz w:val="24"/>
          <w:szCs w:val="24"/>
        </w:rPr>
        <w:t>Desmawati 2006.</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 xml:space="preserve">Pemanfaatan Plant Growth Promoting Rhizobacter </w:t>
      </w:r>
      <w:r w:rsidRPr="007D69F2">
        <w:rPr>
          <w:rFonts w:ascii="Times New Roman" w:hAnsi="Times New Roman" w:cs="Times New Roman"/>
          <w:i/>
          <w:color w:val="000000" w:themeColor="text1"/>
          <w:sz w:val="24"/>
          <w:szCs w:val="24"/>
        </w:rPr>
        <w:lastRenderedPageBreak/>
        <w:t>(PGPR) Prospek Yang Menjanjikan dalam Berusaha Tani Tanaman</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POPT </w:t>
      </w:r>
      <w:r w:rsidRPr="007D69F2">
        <w:rPr>
          <w:rFonts w:ascii="Times New Roman" w:hAnsi="Times New Roman" w:cs="Times New Roman"/>
          <w:color w:val="000000" w:themeColor="text1"/>
          <w:sz w:val="24"/>
          <w:szCs w:val="24"/>
        </w:rPr>
        <w:tab/>
        <w:t xml:space="preserve">Direktorat Perlindungan Tanaman Hortikultura dan Ditjen </w:t>
      </w:r>
      <w:proofErr w:type="gramStart"/>
      <w:r w:rsidRPr="007D69F2">
        <w:rPr>
          <w:rFonts w:ascii="Times New Roman" w:hAnsi="Times New Roman" w:cs="Times New Roman"/>
          <w:color w:val="000000" w:themeColor="text1"/>
          <w:sz w:val="24"/>
          <w:szCs w:val="24"/>
        </w:rPr>
        <w:t>Hortikultura .</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color w:val="000000" w:themeColor="text1"/>
          <w:sz w:val="24"/>
          <w:szCs w:val="24"/>
        </w:rPr>
        <w:tab/>
      </w:r>
      <w:proofErr w:type="gramStart"/>
      <w:r w:rsidRPr="007D69F2">
        <w:rPr>
          <w:rFonts w:ascii="Times New Roman" w:hAnsi="Times New Roman" w:cs="Times New Roman"/>
          <w:color w:val="000000" w:themeColor="text1"/>
          <w:sz w:val="24"/>
          <w:szCs w:val="24"/>
        </w:rPr>
        <w:t xml:space="preserve">http://ditlin.hortikultura.deptan.go.id/tulisan/d esmawati.htm, [Accessed 3 </w:t>
      </w:r>
      <w:r w:rsidRPr="007D69F2">
        <w:rPr>
          <w:rFonts w:ascii="Times New Roman" w:hAnsi="Times New Roman" w:cs="Times New Roman"/>
          <w:color w:val="000000" w:themeColor="text1"/>
          <w:sz w:val="24"/>
          <w:szCs w:val="24"/>
        </w:rPr>
        <w:tab/>
        <w:t>April 2020].</w:t>
      </w:r>
      <w:proofErr w:type="gramEnd"/>
    </w:p>
    <w:p w:rsidR="00CE0BEB" w:rsidRPr="007D69F2" w:rsidRDefault="00CE0BEB" w:rsidP="00604337">
      <w:pPr>
        <w:tabs>
          <w:tab w:val="left" w:pos="284"/>
        </w:tabs>
        <w:spacing w:line="240" w:lineRule="auto"/>
        <w:ind w:left="709" w:right="-46" w:hanging="709"/>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lang w:val="id-ID"/>
        </w:rPr>
        <w:tab/>
      </w:r>
      <w:r w:rsidRPr="007D69F2">
        <w:rPr>
          <w:rFonts w:ascii="Times New Roman" w:hAnsi="Times New Roman" w:cs="Times New Roman"/>
          <w:color w:val="000000" w:themeColor="text1"/>
          <w:sz w:val="24"/>
          <w:szCs w:val="24"/>
        </w:rPr>
        <w:t xml:space="preserve">Elango </w:t>
      </w:r>
      <w:proofErr w:type="gramStart"/>
      <w:r w:rsidRPr="007D69F2">
        <w:rPr>
          <w:rFonts w:ascii="Times New Roman" w:hAnsi="Times New Roman" w:cs="Times New Roman"/>
          <w:color w:val="000000" w:themeColor="text1"/>
          <w:sz w:val="24"/>
          <w:szCs w:val="24"/>
        </w:rPr>
        <w:t>R ,</w:t>
      </w:r>
      <w:proofErr w:type="gramEnd"/>
      <w:r w:rsidRPr="007D69F2">
        <w:rPr>
          <w:rFonts w:ascii="Times New Roman" w:hAnsi="Times New Roman" w:cs="Times New Roman"/>
          <w:color w:val="000000" w:themeColor="text1"/>
          <w:sz w:val="24"/>
          <w:szCs w:val="24"/>
        </w:rPr>
        <w:t xml:space="preserve"> Parthasarathi R, MegalaS. 2013. </w:t>
      </w:r>
      <w:r w:rsidRPr="007D69F2">
        <w:rPr>
          <w:rFonts w:ascii="Times New Roman" w:hAnsi="Times New Roman" w:cs="Times New Roman"/>
          <w:i/>
          <w:color w:val="000000" w:themeColor="text1"/>
          <w:sz w:val="24"/>
          <w:szCs w:val="24"/>
        </w:rPr>
        <w:t xml:space="preserve">Field level studies on the association </w:t>
      </w:r>
      <w:r w:rsidRPr="007D69F2">
        <w:rPr>
          <w:rFonts w:ascii="Times New Roman" w:hAnsi="Times New Roman" w:cs="Times New Roman"/>
          <w:i/>
          <w:color w:val="000000" w:themeColor="text1"/>
          <w:sz w:val="24"/>
          <w:szCs w:val="24"/>
        </w:rPr>
        <w:tab/>
        <w:t>of plant growth promoting rhizobacteria (PGPR) in Gloriosa Superba L</w:t>
      </w:r>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color w:val="000000" w:themeColor="text1"/>
          <w:sz w:val="24"/>
          <w:szCs w:val="24"/>
        </w:rPr>
        <w:tab/>
      </w:r>
      <w:proofErr w:type="gramStart"/>
      <w:r w:rsidRPr="007D69F2">
        <w:rPr>
          <w:rFonts w:ascii="Times New Roman" w:hAnsi="Times New Roman" w:cs="Times New Roman"/>
          <w:color w:val="000000" w:themeColor="text1"/>
          <w:sz w:val="24"/>
          <w:szCs w:val="24"/>
        </w:rPr>
        <w:t>rhizosphere</w:t>
      </w:r>
      <w:proofErr w:type="gramEnd"/>
      <w:r w:rsidRPr="007D69F2">
        <w:rPr>
          <w:rFonts w:ascii="Times New Roman" w:hAnsi="Times New Roman" w:cs="Times New Roman"/>
          <w:color w:val="000000" w:themeColor="text1"/>
          <w:sz w:val="24"/>
          <w:szCs w:val="24"/>
        </w:rPr>
        <w:t>. Indian Streams Research Journal 3(10): 1-6.</w:t>
      </w:r>
    </w:p>
    <w:p w:rsidR="00CE0BEB" w:rsidRPr="007D69F2" w:rsidRDefault="00CE0BEB" w:rsidP="00604337">
      <w:pPr>
        <w:spacing w:after="160" w:line="240" w:lineRule="auto"/>
        <w:ind w:left="709" w:right="-46" w:hanging="425"/>
        <w:jc w:val="both"/>
        <w:rPr>
          <w:rFonts w:ascii="Times New Roman" w:eastAsia="Calibri" w:hAnsi="Times New Roman" w:cs="Times New Roman"/>
          <w:color w:val="000000" w:themeColor="text1"/>
          <w:sz w:val="24"/>
          <w:szCs w:val="24"/>
          <w:lang w:val="id-ID"/>
        </w:rPr>
      </w:pPr>
      <w:proofErr w:type="gramStart"/>
      <w:r w:rsidRPr="007D69F2">
        <w:rPr>
          <w:rFonts w:ascii="Times New Roman" w:eastAsia="Calibri" w:hAnsi="Times New Roman" w:cs="Times New Roman"/>
          <w:color w:val="000000" w:themeColor="text1"/>
          <w:sz w:val="24"/>
          <w:szCs w:val="24"/>
        </w:rPr>
        <w:t>Febriyanti, L. E., Martosudiro, M., &amp; Hadiastono, T. (2015).</w:t>
      </w:r>
      <w:proofErr w:type="gramEnd"/>
      <w:r w:rsidRPr="007D69F2">
        <w:rPr>
          <w:rFonts w:ascii="Times New Roman" w:eastAsia="Calibri" w:hAnsi="Times New Roman" w:cs="Times New Roman"/>
          <w:color w:val="000000" w:themeColor="text1"/>
          <w:sz w:val="24"/>
          <w:szCs w:val="24"/>
        </w:rPr>
        <w:t xml:space="preserve"> </w:t>
      </w:r>
      <w:proofErr w:type="gramStart"/>
      <w:r w:rsidRPr="007D69F2">
        <w:rPr>
          <w:rFonts w:ascii="Times New Roman" w:eastAsia="Calibri" w:hAnsi="Times New Roman" w:cs="Times New Roman"/>
          <w:color w:val="000000" w:themeColor="text1"/>
          <w:sz w:val="24"/>
          <w:szCs w:val="24"/>
        </w:rPr>
        <w:t>Pengaruh Plant Growth Promoting Rhizobacteria (PGPR) terhadap Infeksi Peanut Stripe Virus (PStV), Pertumbuhan dan Produksi Tanaman Kacang Tanah (Arachis hypogaea L.)</w:t>
      </w:r>
      <w:proofErr w:type="gramEnd"/>
      <w:r w:rsidRPr="007D69F2">
        <w:rPr>
          <w:rFonts w:ascii="Times New Roman" w:eastAsia="Calibri" w:hAnsi="Times New Roman" w:cs="Times New Roman"/>
          <w:color w:val="000000" w:themeColor="text1"/>
          <w:sz w:val="24"/>
          <w:szCs w:val="24"/>
        </w:rPr>
        <w:t xml:space="preserve"> Varietas Gajah. </w:t>
      </w:r>
      <w:proofErr w:type="gramStart"/>
      <w:r w:rsidRPr="007D69F2">
        <w:rPr>
          <w:rFonts w:ascii="Times New Roman" w:eastAsia="Calibri" w:hAnsi="Times New Roman" w:cs="Times New Roman"/>
          <w:i/>
          <w:iCs/>
          <w:color w:val="000000" w:themeColor="text1"/>
          <w:sz w:val="24"/>
          <w:szCs w:val="24"/>
        </w:rPr>
        <w:t>Jurnal Hama dan Penyakit Tumbuhan</w:t>
      </w:r>
      <w:r w:rsidRPr="007D69F2">
        <w:rPr>
          <w:rFonts w:ascii="Times New Roman" w:eastAsia="Calibri" w:hAnsi="Times New Roman" w:cs="Times New Roman"/>
          <w:color w:val="000000" w:themeColor="text1"/>
          <w:sz w:val="24"/>
          <w:szCs w:val="24"/>
        </w:rPr>
        <w:t xml:space="preserve">, </w:t>
      </w:r>
      <w:r w:rsidRPr="007D69F2">
        <w:rPr>
          <w:rFonts w:ascii="Times New Roman" w:eastAsia="Calibri" w:hAnsi="Times New Roman" w:cs="Times New Roman"/>
          <w:i/>
          <w:iCs/>
          <w:color w:val="000000" w:themeColor="text1"/>
          <w:sz w:val="24"/>
          <w:szCs w:val="24"/>
        </w:rPr>
        <w:t>3</w:t>
      </w:r>
      <w:r w:rsidRPr="007D69F2">
        <w:rPr>
          <w:rFonts w:ascii="Times New Roman" w:eastAsia="Calibri" w:hAnsi="Times New Roman" w:cs="Times New Roman"/>
          <w:color w:val="000000" w:themeColor="text1"/>
          <w:sz w:val="24"/>
          <w:szCs w:val="24"/>
        </w:rPr>
        <w:t>(1), 84.</w:t>
      </w:r>
      <w:proofErr w:type="gramEnd"/>
    </w:p>
    <w:p w:rsidR="00CE0BEB" w:rsidRPr="007D69F2" w:rsidRDefault="00CE0BEB" w:rsidP="00604337">
      <w:pPr>
        <w:spacing w:after="160" w:line="240" w:lineRule="auto"/>
        <w:ind w:left="709" w:right="-46" w:hanging="425"/>
        <w:jc w:val="both"/>
        <w:rPr>
          <w:rFonts w:ascii="Times New Roman" w:eastAsia="Calibri"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Fitter, A.H dan Hay, R.K.M. 1991.</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color w:val="000000" w:themeColor="text1"/>
          <w:sz w:val="24"/>
          <w:szCs w:val="24"/>
        </w:rPr>
        <w:t>Fisiologi Lingkungan Tanaman</w:t>
      </w:r>
      <w:r w:rsidRPr="007D69F2">
        <w:rPr>
          <w:rFonts w:ascii="Times New Roman" w:hAnsi="Times New Roman" w:cs="Times New Roman"/>
          <w:color w:val="000000" w:themeColor="text1"/>
          <w:sz w:val="24"/>
          <w:szCs w:val="24"/>
        </w:rPr>
        <w:t>. Gadjah Mada</w:t>
      </w:r>
      <w:r w:rsidRPr="007D69F2">
        <w:rPr>
          <w:rFonts w:ascii="Times New Roman" w:hAnsi="Times New Roman" w:cs="Times New Roman"/>
          <w:color w:val="000000" w:themeColor="text1"/>
          <w:sz w:val="24"/>
          <w:szCs w:val="24"/>
        </w:rPr>
        <w:tab/>
        <w:t xml:space="preserve">Press. </w:t>
      </w:r>
      <w:proofErr w:type="gramStart"/>
      <w:r w:rsidRPr="007D69F2">
        <w:rPr>
          <w:rFonts w:ascii="Times New Roman" w:hAnsi="Times New Roman" w:cs="Times New Roman"/>
          <w:color w:val="000000" w:themeColor="text1"/>
          <w:sz w:val="24"/>
          <w:szCs w:val="24"/>
        </w:rPr>
        <w:t>421 hal</w:t>
      </w:r>
      <w:r w:rsidRPr="007D69F2">
        <w:rPr>
          <w:rFonts w:ascii="Times New Roman" w:eastAsia="Calibri" w:hAnsi="Times New Roman" w:cs="Times New Roman"/>
          <w:color w:val="000000" w:themeColor="text1"/>
          <w:sz w:val="24"/>
          <w:szCs w:val="24"/>
        </w:rPr>
        <w:t>.</w:t>
      </w:r>
      <w:proofErr w:type="gramEnd"/>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Fuady, Z. 2010. </w:t>
      </w:r>
      <w:proofErr w:type="gramStart"/>
      <w:r w:rsidRPr="007D69F2">
        <w:rPr>
          <w:rFonts w:ascii="Times New Roman" w:hAnsi="Times New Roman" w:cs="Times New Roman"/>
          <w:i/>
          <w:color w:val="000000" w:themeColor="text1"/>
          <w:sz w:val="24"/>
          <w:szCs w:val="24"/>
        </w:rPr>
        <w:t xml:space="preserve">Pengaruh sistem olah tanah dan residu tanaman terhadap laju </w:t>
      </w:r>
      <w:r w:rsidRPr="007D69F2">
        <w:rPr>
          <w:rFonts w:ascii="Times New Roman" w:hAnsi="Times New Roman" w:cs="Times New Roman"/>
          <w:i/>
          <w:color w:val="000000" w:themeColor="text1"/>
          <w:sz w:val="24"/>
          <w:szCs w:val="24"/>
        </w:rPr>
        <w:tab/>
        <w:t>mineralisasi nitrogen tanah</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Jurnal Lentera. </w:t>
      </w:r>
      <w:proofErr w:type="gramStart"/>
      <w:r w:rsidRPr="007D69F2">
        <w:rPr>
          <w:rFonts w:ascii="Times New Roman" w:hAnsi="Times New Roman" w:cs="Times New Roman"/>
          <w:color w:val="000000" w:themeColor="text1"/>
          <w:sz w:val="24"/>
          <w:szCs w:val="24"/>
        </w:rPr>
        <w:t>Vol. 10 No. 1.</w:t>
      </w:r>
      <w:proofErr w:type="gramEnd"/>
    </w:p>
    <w:p w:rsidR="00CE0BEB" w:rsidRPr="007D69F2" w:rsidRDefault="00CE0BEB" w:rsidP="00604337">
      <w:pPr>
        <w:tabs>
          <w:tab w:val="left" w:pos="709"/>
        </w:tabs>
        <w:spacing w:line="240" w:lineRule="auto"/>
        <w:ind w:left="709" w:right="-46" w:hanging="425"/>
        <w:jc w:val="both"/>
        <w:rPr>
          <w:rFonts w:ascii="Times New Roman" w:hAnsi="Times New Roman" w:cs="Times New Roman"/>
          <w:i/>
          <w:iCs/>
          <w:color w:val="000000" w:themeColor="text1"/>
          <w:sz w:val="24"/>
          <w:szCs w:val="24"/>
        </w:rPr>
      </w:pPr>
      <w:proofErr w:type="gramStart"/>
      <w:r w:rsidRPr="007D69F2">
        <w:rPr>
          <w:rFonts w:ascii="Times New Roman" w:hAnsi="Times New Roman" w:cs="Times New Roman"/>
          <w:color w:val="000000" w:themeColor="text1"/>
          <w:sz w:val="24"/>
          <w:szCs w:val="24"/>
        </w:rPr>
        <w:t>Hartono A, S Funakawa, dan T Kosaki.</w:t>
      </w:r>
      <w:proofErr w:type="gramEnd"/>
      <w:r w:rsidRPr="007D69F2">
        <w:rPr>
          <w:rFonts w:ascii="Times New Roman" w:hAnsi="Times New Roman" w:cs="Times New Roman"/>
          <w:color w:val="000000" w:themeColor="text1"/>
          <w:sz w:val="24"/>
          <w:szCs w:val="24"/>
        </w:rPr>
        <w:t xml:space="preserve"> 2005. Phosphorus Sorption-desorption </w:t>
      </w:r>
      <w:r w:rsidRPr="007D69F2">
        <w:rPr>
          <w:rFonts w:ascii="Times New Roman" w:hAnsi="Times New Roman" w:cs="Times New Roman"/>
          <w:color w:val="000000" w:themeColor="text1"/>
          <w:sz w:val="24"/>
          <w:szCs w:val="24"/>
        </w:rPr>
        <w:tab/>
        <w:t xml:space="preserve">Characteristics of Selected Acid Soils in Indonesia. Soil Sci. plant </w:t>
      </w:r>
      <w:proofErr w:type="gramStart"/>
      <w:r w:rsidRPr="007D69F2">
        <w:rPr>
          <w:rFonts w:ascii="Times New Roman" w:hAnsi="Times New Roman" w:cs="Times New Roman"/>
          <w:color w:val="000000" w:themeColor="text1"/>
          <w:sz w:val="24"/>
          <w:szCs w:val="24"/>
        </w:rPr>
        <w:t>Nutr.,</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color w:val="000000" w:themeColor="text1"/>
          <w:sz w:val="24"/>
          <w:szCs w:val="24"/>
        </w:rPr>
        <w:tab/>
        <w:t xml:space="preserve">51: 787-799. </w:t>
      </w:r>
      <w:proofErr w:type="gramStart"/>
      <w:r w:rsidRPr="007D69F2">
        <w:rPr>
          <w:rFonts w:ascii="Times New Roman" w:hAnsi="Times New Roman" w:cs="Times New Roman"/>
          <w:color w:val="000000" w:themeColor="text1"/>
          <w:sz w:val="24"/>
          <w:szCs w:val="24"/>
        </w:rPr>
        <w:t>gunaan</w:t>
      </w:r>
      <w:proofErr w:type="gramEnd"/>
      <w:r w:rsidRPr="007D69F2">
        <w:rPr>
          <w:rFonts w:ascii="Times New Roman" w:hAnsi="Times New Roman" w:cs="Times New Roman"/>
          <w:color w:val="000000" w:themeColor="text1"/>
          <w:sz w:val="24"/>
          <w:szCs w:val="24"/>
        </w:rPr>
        <w:t xml:space="preserve"> dan Pemasyarakatan Hasnah dan Susanna. 2010</w:t>
      </w:r>
      <w:r w:rsidRPr="007D69F2">
        <w:rPr>
          <w:rFonts w:ascii="Times New Roman" w:hAnsi="Times New Roman" w:cs="Times New Roman"/>
          <w:i/>
          <w:iCs/>
          <w:color w:val="000000" w:themeColor="text1"/>
          <w:sz w:val="24"/>
          <w:szCs w:val="24"/>
        </w:rPr>
        <w:t xml:space="preserve">. </w:t>
      </w:r>
      <w:r w:rsidRPr="007D69F2">
        <w:rPr>
          <w:rFonts w:ascii="Times New Roman" w:hAnsi="Times New Roman" w:cs="Times New Roman"/>
          <w:i/>
          <w:iCs/>
          <w:color w:val="000000" w:themeColor="text1"/>
          <w:sz w:val="24"/>
          <w:szCs w:val="24"/>
        </w:rPr>
        <w:tab/>
        <w:t>Aplikasi pupukhayati dan kandang pengendalian lalat bibit pada tanaman kedelai.</w:t>
      </w:r>
      <w:r w:rsidRPr="007D69F2">
        <w:rPr>
          <w:rFonts w:ascii="Times New Roman" w:hAnsi="Times New Roman" w:cs="Times New Roman"/>
          <w:color w:val="000000" w:themeColor="text1"/>
          <w:sz w:val="24"/>
          <w:szCs w:val="24"/>
        </w:rPr>
        <w:t>Jurnal Floratek Vol. 5 No. 2.Ilmu Pengetahuan dan Teknologi, Jakarta.</w:t>
      </w:r>
    </w:p>
    <w:p w:rsidR="00CE0BEB" w:rsidRPr="007D69F2" w:rsidRDefault="00CE0BEB" w:rsidP="00604337">
      <w:pPr>
        <w:tabs>
          <w:tab w:val="left" w:pos="709"/>
        </w:tabs>
        <w:spacing w:line="240" w:lineRule="auto"/>
        <w:ind w:left="426" w:right="-46" w:hanging="142"/>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Husein Umar. 2008. </w:t>
      </w:r>
      <w:r w:rsidRPr="007D69F2">
        <w:rPr>
          <w:rFonts w:ascii="Times New Roman" w:hAnsi="Times New Roman" w:cs="Times New Roman"/>
          <w:i/>
          <w:color w:val="000000" w:themeColor="text1"/>
          <w:sz w:val="24"/>
          <w:szCs w:val="24"/>
        </w:rPr>
        <w:t>Metodologi Penelitian</w:t>
      </w:r>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Raja Grafindo.</w:t>
      </w:r>
      <w:proofErr w:type="gramEnd"/>
      <w:r w:rsidRPr="007D69F2">
        <w:rPr>
          <w:rFonts w:ascii="Times New Roman" w:hAnsi="Times New Roman" w:cs="Times New Roman"/>
          <w:color w:val="000000" w:themeColor="text1"/>
          <w:sz w:val="24"/>
          <w:szCs w:val="24"/>
        </w:rPr>
        <w:t xml:space="preserve"> Jakarta.</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lastRenderedPageBreak/>
        <w:t>Harmoko ,2014</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color w:val="000000" w:themeColor="text1"/>
          <w:sz w:val="24"/>
          <w:szCs w:val="24"/>
        </w:rPr>
        <w:t xml:space="preserve">Pengaruh Pemberian Konsentrasi Bakteri PGPR Terhadap </w:t>
      </w:r>
      <w:r w:rsidRPr="007D69F2">
        <w:rPr>
          <w:rFonts w:ascii="Times New Roman" w:hAnsi="Times New Roman" w:cs="Times New Roman"/>
          <w:i/>
          <w:color w:val="000000" w:themeColor="text1"/>
          <w:sz w:val="24"/>
          <w:szCs w:val="24"/>
        </w:rPr>
        <w:tab/>
        <w:t>Pertumbuhan Dan Hasil Kacang Tanah</w:t>
      </w:r>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color w:val="000000" w:themeColor="text1"/>
          <w:sz w:val="24"/>
          <w:szCs w:val="24"/>
        </w:rPr>
        <w:t>( Arachis Hypogaea</w:t>
      </w:r>
      <w:r w:rsidRPr="007D69F2">
        <w:rPr>
          <w:rFonts w:ascii="Times New Roman" w:hAnsi="Times New Roman" w:cs="Times New Roman"/>
          <w:color w:val="000000" w:themeColor="text1"/>
          <w:sz w:val="24"/>
          <w:szCs w:val="24"/>
        </w:rPr>
        <w:t xml:space="preserve"> L. ).  </w:t>
      </w:r>
      <w:proofErr w:type="gramStart"/>
      <w:r w:rsidRPr="007D69F2">
        <w:rPr>
          <w:rFonts w:ascii="Times New Roman" w:hAnsi="Times New Roman" w:cs="Times New Roman"/>
          <w:color w:val="000000" w:themeColor="text1"/>
          <w:sz w:val="24"/>
          <w:szCs w:val="24"/>
        </w:rPr>
        <w:t>kebun</w:t>
      </w:r>
      <w:proofErr w:type="gramEnd"/>
      <w:r w:rsidRPr="007D69F2">
        <w:rPr>
          <w:rFonts w:ascii="Times New Roman" w:hAnsi="Times New Roman" w:cs="Times New Roman"/>
          <w:color w:val="000000" w:themeColor="text1"/>
          <w:sz w:val="24"/>
          <w:szCs w:val="24"/>
        </w:rPr>
        <w:t xml:space="preserve"> percobaan Sekolah Tinggi Ilmu Pertanian Graha Karya Muara Bulian.</w:t>
      </w:r>
    </w:p>
    <w:p w:rsidR="00CE0BEB" w:rsidRPr="007D69F2" w:rsidRDefault="00CE0BEB" w:rsidP="00604337">
      <w:pPr>
        <w:spacing w:before="240"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Irmawan, D. E. 2008. Bakteri Rhizosfer Pemacu Pertumbuhan (PGPR). </w:t>
      </w:r>
      <w:hyperlink r:id="rId13" w:history="1">
        <w:proofErr w:type="gramStart"/>
        <w:r w:rsidRPr="007D69F2">
          <w:rPr>
            <w:rStyle w:val="Hyperlink"/>
            <w:rFonts w:ascii="Times New Roman" w:hAnsi="Times New Roman" w:cs="Times New Roman"/>
            <w:color w:val="000000" w:themeColor="text1"/>
            <w:sz w:val="24"/>
            <w:szCs w:val="24"/>
          </w:rPr>
          <w:t>http://1.bp.blogspot.com/lfnjgoehuww/thrmwedqdoi/aaaaaaaakja/mcj6dfz</w:t>
        </w:r>
      </w:hyperlink>
      <w:r w:rsidR="00390B00">
        <w:rPr>
          <w:rFonts w:ascii="Times New Roman" w:hAnsi="Times New Roman" w:cs="Times New Roman"/>
          <w:color w:val="000000" w:themeColor="text1"/>
          <w:sz w:val="24"/>
          <w:szCs w:val="24"/>
          <w:u w:val="single"/>
        </w:rPr>
        <w:t>bb8/s1600/zat%2btu</w:t>
      </w:r>
      <w:r w:rsidRPr="007D69F2">
        <w:rPr>
          <w:rFonts w:ascii="Times New Roman" w:hAnsi="Times New Roman" w:cs="Times New Roman"/>
          <w:color w:val="000000" w:themeColor="text1"/>
          <w:sz w:val="24"/>
          <w:szCs w:val="24"/>
          <w:u w:val="single"/>
        </w:rPr>
        <w:t>mbuh%2bpertumbuhan</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jpg</w:t>
      </w:r>
      <w:proofErr w:type="gramEnd"/>
      <w:r w:rsidRPr="007D69F2">
        <w:rPr>
          <w:rFonts w:ascii="Times New Roman" w:hAnsi="Times New Roman" w:cs="Times New Roman"/>
          <w:color w:val="000000" w:themeColor="text1"/>
          <w:sz w:val="24"/>
          <w:szCs w:val="24"/>
        </w:rPr>
        <w:t xml:space="preserve">. 2 April 2012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Kovda, I., Morgun, E., and Boutton, T.W. 2010.</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Vertic Processes and Specificity of Organic Matter Properties and Distribution in Vertisols</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ISS1064_2 293, Eurasian Soil Scie</w:t>
      </w:r>
      <w:r w:rsidR="00390B00">
        <w:rPr>
          <w:rFonts w:ascii="Times New Roman" w:hAnsi="Times New Roman" w:cs="Times New Roman"/>
          <w:color w:val="000000" w:themeColor="text1"/>
          <w:sz w:val="24"/>
          <w:szCs w:val="24"/>
        </w:rPr>
        <w:t>nce, 2010, Vol. 43, No. 13, pp.1467</w:t>
      </w:r>
      <w:r w:rsidRPr="007D69F2">
        <w:rPr>
          <w:rFonts w:ascii="Times New Roman" w:hAnsi="Times New Roman" w:cs="Times New Roman"/>
          <w:color w:val="000000" w:themeColor="text1"/>
          <w:sz w:val="24"/>
          <w:szCs w:val="24"/>
        </w:rPr>
        <w:t>1476.PleiadesPublishing</w:t>
      </w:r>
      <w:proofErr w:type="gramStart"/>
      <w:r w:rsidRPr="007D69F2">
        <w:rPr>
          <w:rFonts w:ascii="Times New Roman" w:hAnsi="Times New Roman" w:cs="Times New Roman"/>
          <w:color w:val="000000" w:themeColor="text1"/>
          <w:sz w:val="24"/>
          <w:szCs w:val="24"/>
        </w:rPr>
        <w:t>,Ltd</w:t>
      </w:r>
      <w:proofErr w:type="gramEnd"/>
      <w:r w:rsidRPr="007D69F2">
        <w:rPr>
          <w:rFonts w:ascii="Times New Roman" w:hAnsi="Times New Roman" w:cs="Times New Roman"/>
          <w:color w:val="000000" w:themeColor="text1"/>
          <w:sz w:val="24"/>
          <w:szCs w:val="24"/>
        </w:rPr>
        <w:t>.,2010,(online),(</w:t>
      </w:r>
      <w:hyperlink r:id="rId14" w:history="1">
        <w:r w:rsidR="00390B00" w:rsidRPr="002801A8">
          <w:rPr>
            <w:rStyle w:val="Hyperlink"/>
            <w:rFonts w:ascii="Times New Roman" w:hAnsi="Times New Roman" w:cs="Times New Roman"/>
            <w:sz w:val="24"/>
            <w:szCs w:val="24"/>
          </w:rPr>
          <w:t>http://agrilifecdn.tamu.edu/boutton/files/20</w:t>
        </w:r>
      </w:hyperlink>
      <w:r w:rsidRPr="007D69F2">
        <w:rPr>
          <w:rFonts w:ascii="Times New Roman" w:hAnsi="Times New Roman" w:cs="Times New Roman"/>
          <w:color w:val="000000" w:themeColor="text1"/>
          <w:sz w:val="24"/>
          <w:szCs w:val="24"/>
        </w:rPr>
        <w:t>13/01/VerticsoilprocessesMorgun2010_12.pdf.), diakses 24 Febru ari 2015.</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t xml:space="preserve">Kanisius, A.A., 1989, </w:t>
      </w:r>
      <w:r w:rsidRPr="007D69F2">
        <w:rPr>
          <w:rFonts w:ascii="Times New Roman" w:hAnsi="Times New Roman" w:cs="Times New Roman"/>
          <w:i/>
          <w:color w:val="000000" w:themeColor="text1"/>
          <w:sz w:val="24"/>
          <w:szCs w:val="24"/>
        </w:rPr>
        <w:t>Kacang Tanah</w:t>
      </w:r>
      <w:r w:rsidRPr="007D69F2">
        <w:rPr>
          <w:rFonts w:ascii="Times New Roman" w:hAnsi="Times New Roman" w:cs="Times New Roman"/>
          <w:color w:val="000000" w:themeColor="text1"/>
          <w:sz w:val="24"/>
          <w:szCs w:val="24"/>
        </w:rPr>
        <w:t>, Penerbit Kanisius, Yogyakarta Goldsworthy, P.R., dan N.M. Fisher, 1992, Fisiologi Tanaman Budidaya Tropik, UGM Press, Yogyakarta.</w:t>
      </w:r>
    </w:p>
    <w:p w:rsidR="00CE0BEB" w:rsidRPr="007D69F2" w:rsidRDefault="00CE0BEB" w:rsidP="00604337">
      <w:pPr>
        <w:spacing w:before="240" w:after="0" w:line="240" w:lineRule="auto"/>
        <w:ind w:right="-46" w:firstLine="284"/>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Kamil.</w:t>
      </w:r>
      <w:proofErr w:type="gramEnd"/>
      <w:r w:rsidRPr="007D69F2">
        <w:rPr>
          <w:rFonts w:ascii="Times New Roman" w:hAnsi="Times New Roman" w:cs="Times New Roman"/>
          <w:color w:val="000000" w:themeColor="text1"/>
          <w:sz w:val="24"/>
          <w:szCs w:val="24"/>
        </w:rPr>
        <w:t xml:space="preserve"> 1997. Teknologi Benih. Angkasa Raya. Padang. 227 hal</w:t>
      </w:r>
    </w:p>
    <w:p w:rsidR="00CE0BEB" w:rsidRPr="007D69F2" w:rsidRDefault="00CE0BEB" w:rsidP="001208C4">
      <w:pPr>
        <w:spacing w:before="240" w:after="0"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Lakitan, B. 1996.</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Fisiologi Pertumbuhan dan Perkembangan Tanaman</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 xml:space="preserve">Raja </w:t>
      </w:r>
      <w:r w:rsidRPr="007D69F2">
        <w:rPr>
          <w:rFonts w:ascii="Times New Roman" w:hAnsi="Times New Roman" w:cs="Times New Roman"/>
          <w:color w:val="000000" w:themeColor="text1"/>
          <w:sz w:val="24"/>
          <w:szCs w:val="24"/>
        </w:rPr>
        <w:tab/>
        <w:t>Grafindo Persada.</w:t>
      </w:r>
      <w:proofErr w:type="gramEnd"/>
      <w:r w:rsidRPr="007D69F2">
        <w:rPr>
          <w:rFonts w:ascii="Times New Roman" w:hAnsi="Times New Roman" w:cs="Times New Roman"/>
          <w:color w:val="000000" w:themeColor="text1"/>
          <w:sz w:val="24"/>
          <w:szCs w:val="24"/>
        </w:rPr>
        <w:t xml:space="preserve"> Jakarta. </w:t>
      </w:r>
      <w:proofErr w:type="gramStart"/>
      <w:r w:rsidRPr="007D69F2">
        <w:rPr>
          <w:rFonts w:ascii="Times New Roman" w:hAnsi="Times New Roman" w:cs="Times New Roman"/>
          <w:color w:val="000000" w:themeColor="text1"/>
          <w:sz w:val="24"/>
          <w:szCs w:val="24"/>
        </w:rPr>
        <w:t>218 hal.</w:t>
      </w:r>
      <w:proofErr w:type="gramEnd"/>
    </w:p>
    <w:p w:rsidR="00CE0BEB" w:rsidRPr="007D69F2" w:rsidRDefault="00CE0BEB" w:rsidP="001208C4">
      <w:pPr>
        <w:spacing w:before="240"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Loon LC.</w:t>
      </w:r>
      <w:proofErr w:type="gramEnd"/>
      <w:r w:rsidRPr="007D69F2">
        <w:rPr>
          <w:rFonts w:ascii="Times New Roman" w:hAnsi="Times New Roman" w:cs="Times New Roman"/>
          <w:color w:val="000000" w:themeColor="text1"/>
          <w:sz w:val="24"/>
          <w:szCs w:val="24"/>
        </w:rPr>
        <w:t xml:space="preserve"> 2007. </w:t>
      </w:r>
      <w:r w:rsidRPr="007D69F2">
        <w:rPr>
          <w:rFonts w:ascii="Times New Roman" w:hAnsi="Times New Roman" w:cs="Times New Roman"/>
          <w:i/>
          <w:color w:val="000000" w:themeColor="text1"/>
          <w:sz w:val="24"/>
          <w:szCs w:val="24"/>
        </w:rPr>
        <w:t>Plant responses to plant growth- promoting rhizobacteria</w:t>
      </w:r>
      <w:r w:rsidRPr="007D69F2">
        <w:rPr>
          <w:rFonts w:ascii="Times New Roman" w:hAnsi="Times New Roman" w:cs="Times New Roman"/>
          <w:color w:val="000000" w:themeColor="text1"/>
          <w:sz w:val="24"/>
          <w:szCs w:val="24"/>
        </w:rPr>
        <w:t xml:space="preserve">. Nelson, L. M. 2004. </w:t>
      </w:r>
      <w:r w:rsidRPr="007D69F2">
        <w:rPr>
          <w:rFonts w:ascii="Times New Roman" w:hAnsi="Times New Roman" w:cs="Times New Roman"/>
          <w:i/>
          <w:color w:val="000000" w:themeColor="text1"/>
          <w:sz w:val="24"/>
          <w:szCs w:val="24"/>
        </w:rPr>
        <w:t>Plant growth promoting rhizobacteria</w:t>
      </w:r>
      <w:r w:rsidRPr="007D69F2">
        <w:rPr>
          <w:rFonts w:ascii="Times New Roman" w:hAnsi="Times New Roman" w:cs="Times New Roman"/>
          <w:color w:val="000000" w:themeColor="text1"/>
          <w:sz w:val="24"/>
          <w:szCs w:val="24"/>
        </w:rPr>
        <w:t xml:space="preserve"> (PGPR): Prospects for new inoculants. </w:t>
      </w:r>
      <w:proofErr w:type="gramStart"/>
      <w:r w:rsidRPr="007D69F2">
        <w:rPr>
          <w:rFonts w:ascii="Times New Roman" w:hAnsi="Times New Roman" w:cs="Times New Roman"/>
          <w:color w:val="000000" w:themeColor="text1"/>
          <w:sz w:val="24"/>
          <w:szCs w:val="24"/>
        </w:rPr>
        <w:t>Online.</w:t>
      </w:r>
      <w:proofErr w:type="gramEnd"/>
      <w:r w:rsidRPr="007D69F2">
        <w:rPr>
          <w:rFonts w:ascii="Times New Roman" w:hAnsi="Times New Roman" w:cs="Times New Roman"/>
          <w:color w:val="000000" w:themeColor="text1"/>
          <w:sz w:val="24"/>
          <w:szCs w:val="24"/>
        </w:rPr>
        <w:t xml:space="preserve"> Crop Management doi</w:t>
      </w:r>
      <w:proofErr w:type="gramStart"/>
      <w:r w:rsidRPr="007D69F2">
        <w:rPr>
          <w:rFonts w:ascii="Times New Roman" w:hAnsi="Times New Roman" w:cs="Times New Roman"/>
          <w:color w:val="000000" w:themeColor="text1"/>
          <w:sz w:val="24"/>
          <w:szCs w:val="24"/>
        </w:rPr>
        <w:t>:10.1094</w:t>
      </w:r>
      <w:proofErr w:type="gramEnd"/>
      <w:r w:rsidRPr="007D69F2">
        <w:rPr>
          <w:rFonts w:ascii="Times New Roman" w:hAnsi="Times New Roman" w:cs="Times New Roman"/>
          <w:color w:val="000000" w:themeColor="text1"/>
          <w:sz w:val="24"/>
          <w:szCs w:val="24"/>
        </w:rPr>
        <w:t>/CM-2004-0301-05-RV. Eur J. Plant Pathology 119:243-254.</w:t>
      </w:r>
    </w:p>
    <w:p w:rsidR="00CE0BEB" w:rsidRPr="007D69F2" w:rsidRDefault="00CE0BEB" w:rsidP="001208C4">
      <w:pPr>
        <w:spacing w:before="240" w:after="0"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lastRenderedPageBreak/>
        <w:t xml:space="preserve">Pandiangan, D.N., dan Rasyad, A. 2017. </w:t>
      </w:r>
      <w:proofErr w:type="gramStart"/>
      <w:r w:rsidRPr="007D69F2">
        <w:rPr>
          <w:rFonts w:ascii="Times New Roman" w:hAnsi="Times New Roman" w:cs="Times New Roman"/>
          <w:color w:val="000000" w:themeColor="text1"/>
          <w:sz w:val="24"/>
          <w:szCs w:val="24"/>
        </w:rPr>
        <w:t xml:space="preserve">Komponen Hasil dan Mutu Biji </w:t>
      </w:r>
      <w:r w:rsidRPr="007D69F2">
        <w:rPr>
          <w:rFonts w:ascii="Times New Roman" w:hAnsi="Times New Roman" w:cs="Times New Roman"/>
          <w:color w:val="000000" w:themeColor="text1"/>
          <w:sz w:val="24"/>
          <w:szCs w:val="24"/>
        </w:rPr>
        <w:tab/>
        <w:t>Beberapa Varietas Tanaman Kedelai (Glycine max (L.)</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 xml:space="preserve">Merril) yang </w:t>
      </w:r>
      <w:r w:rsidRPr="007D69F2">
        <w:rPr>
          <w:rFonts w:ascii="Times New Roman" w:hAnsi="Times New Roman" w:cs="Times New Roman"/>
          <w:color w:val="000000" w:themeColor="text1"/>
          <w:sz w:val="24"/>
          <w:szCs w:val="24"/>
        </w:rPr>
        <w:tab/>
        <w:t xml:space="preserve">Ditanam pada </w:t>
      </w:r>
      <w:r w:rsidRPr="007D69F2">
        <w:rPr>
          <w:rFonts w:ascii="Times New Roman" w:hAnsi="Times New Roman" w:cs="Times New Roman"/>
          <w:color w:val="000000" w:themeColor="text1"/>
          <w:sz w:val="24"/>
          <w:szCs w:val="24"/>
        </w:rPr>
        <w:tab/>
        <w:t>Empat Waktu Aplikasi Pupuk Nitrogen.</w:t>
      </w:r>
      <w:proofErr w:type="gramEnd"/>
      <w:r w:rsidRPr="007D69F2">
        <w:rPr>
          <w:rFonts w:ascii="Times New Roman" w:hAnsi="Times New Roman" w:cs="Times New Roman"/>
          <w:color w:val="000000" w:themeColor="text1"/>
          <w:sz w:val="24"/>
          <w:szCs w:val="24"/>
        </w:rPr>
        <w:t xml:space="preserve"> </w:t>
      </w:r>
      <w:r w:rsidRPr="007D69F2">
        <w:rPr>
          <w:rFonts w:ascii="Times New Roman" w:hAnsi="Times New Roman" w:cs="Times New Roman"/>
          <w:i/>
          <w:color w:val="000000" w:themeColor="text1"/>
          <w:sz w:val="24"/>
          <w:szCs w:val="24"/>
        </w:rPr>
        <w:t xml:space="preserve">Jurnal JOM </w:t>
      </w:r>
      <w:r w:rsidRPr="007D69F2">
        <w:rPr>
          <w:rFonts w:ascii="Times New Roman" w:hAnsi="Times New Roman" w:cs="Times New Roman"/>
          <w:i/>
          <w:color w:val="000000" w:themeColor="text1"/>
          <w:sz w:val="24"/>
          <w:szCs w:val="24"/>
        </w:rPr>
        <w:tab/>
        <w:t>FAPERTA</w:t>
      </w:r>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IV(</w:t>
      </w:r>
      <w:proofErr w:type="gramEnd"/>
      <w:r w:rsidRPr="007D69F2">
        <w:rPr>
          <w:rFonts w:ascii="Times New Roman" w:hAnsi="Times New Roman" w:cs="Times New Roman"/>
          <w:color w:val="000000" w:themeColor="text1"/>
          <w:sz w:val="24"/>
          <w:szCs w:val="24"/>
        </w:rPr>
        <w:t>2):1-14.</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Prihatman, K., 2000, </w:t>
      </w:r>
      <w:r w:rsidRPr="007D69F2">
        <w:rPr>
          <w:rFonts w:ascii="Times New Roman" w:hAnsi="Times New Roman" w:cs="Times New Roman"/>
          <w:i/>
          <w:color w:val="000000" w:themeColor="text1"/>
          <w:sz w:val="24"/>
          <w:szCs w:val="24"/>
        </w:rPr>
        <w:t>Kacang Tanah (Arachis hypogaea L.)</w:t>
      </w:r>
      <w:r w:rsidRPr="007D69F2">
        <w:rPr>
          <w:rFonts w:ascii="Times New Roman" w:hAnsi="Times New Roman" w:cs="Times New Roman"/>
          <w:color w:val="000000" w:themeColor="text1"/>
          <w:sz w:val="24"/>
          <w:szCs w:val="24"/>
        </w:rPr>
        <w:t xml:space="preserve"> Kantor Deputi Menegristek Bidang Pendaya.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Purseglove, J.W., 1987, </w:t>
      </w:r>
      <w:r w:rsidRPr="007D69F2">
        <w:rPr>
          <w:rFonts w:ascii="Times New Roman" w:hAnsi="Times New Roman" w:cs="Times New Roman"/>
          <w:i/>
          <w:color w:val="000000" w:themeColor="text1"/>
          <w:sz w:val="24"/>
          <w:szCs w:val="24"/>
        </w:rPr>
        <w:t>Tropical Crops Dicotyledons</w:t>
      </w:r>
      <w:r w:rsidRPr="007D69F2">
        <w:rPr>
          <w:rFonts w:ascii="Times New Roman" w:hAnsi="Times New Roman" w:cs="Times New Roman"/>
          <w:color w:val="000000" w:themeColor="text1"/>
          <w:sz w:val="24"/>
          <w:szCs w:val="24"/>
        </w:rPr>
        <w:t>, Longman Singapore Ltd, Singapore.</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Purwono dan Heni Purnamawati.</w:t>
      </w:r>
      <w:proofErr w:type="gramEnd"/>
      <w:r w:rsidRPr="007D69F2">
        <w:rPr>
          <w:rFonts w:ascii="Times New Roman" w:hAnsi="Times New Roman" w:cs="Times New Roman"/>
          <w:color w:val="000000" w:themeColor="text1"/>
          <w:sz w:val="24"/>
          <w:szCs w:val="24"/>
        </w:rPr>
        <w:t xml:space="preserve"> 2007. </w:t>
      </w:r>
      <w:r w:rsidRPr="007D69F2">
        <w:rPr>
          <w:rFonts w:ascii="Times New Roman" w:hAnsi="Times New Roman" w:cs="Times New Roman"/>
          <w:i/>
          <w:color w:val="000000" w:themeColor="text1"/>
          <w:sz w:val="24"/>
          <w:szCs w:val="24"/>
        </w:rPr>
        <w:t>Budidaya 8 Jenis Pangan Unggul</w:t>
      </w:r>
      <w:r w:rsidRPr="007D69F2">
        <w:rPr>
          <w:rFonts w:ascii="Times New Roman" w:hAnsi="Times New Roman" w:cs="Times New Roman"/>
          <w:color w:val="000000" w:themeColor="text1"/>
          <w:sz w:val="24"/>
          <w:szCs w:val="24"/>
        </w:rPr>
        <w:t>. Depok: Penebar Swadaya.</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Rai, M. K. Ed., 2006. </w:t>
      </w:r>
      <w:proofErr w:type="gramStart"/>
      <w:r w:rsidRPr="007D69F2">
        <w:rPr>
          <w:rFonts w:ascii="Times New Roman" w:hAnsi="Times New Roman" w:cs="Times New Roman"/>
          <w:i/>
          <w:color w:val="000000" w:themeColor="text1"/>
          <w:sz w:val="24"/>
          <w:szCs w:val="24"/>
        </w:rPr>
        <w:t>Handbook of Microbial Biofertilizers</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Food Products Press-</w:t>
      </w:r>
      <w:r w:rsidRPr="007D69F2">
        <w:rPr>
          <w:rFonts w:ascii="Times New Roman" w:hAnsi="Times New Roman" w:cs="Times New Roman"/>
          <w:color w:val="000000" w:themeColor="text1"/>
          <w:sz w:val="24"/>
          <w:szCs w:val="24"/>
        </w:rPr>
        <w:tab/>
        <w:t>The Haworth Press Inc, New York.</w:t>
      </w:r>
      <w:proofErr w:type="gramEnd"/>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proofErr w:type="gramStart"/>
      <w:r w:rsidRPr="007D69F2">
        <w:rPr>
          <w:rFonts w:ascii="Times New Roman" w:hAnsi="Times New Roman" w:cs="Times New Roman"/>
          <w:color w:val="000000" w:themeColor="text1"/>
          <w:sz w:val="24"/>
          <w:szCs w:val="24"/>
        </w:rPr>
        <w:t>Rahardjo, D dan R. Zulhidiani.</w:t>
      </w:r>
      <w:proofErr w:type="gramEnd"/>
      <w:r w:rsidRPr="007D69F2">
        <w:rPr>
          <w:rFonts w:ascii="Times New Roman" w:hAnsi="Times New Roman" w:cs="Times New Roman"/>
          <w:color w:val="000000" w:themeColor="text1"/>
          <w:sz w:val="24"/>
          <w:szCs w:val="24"/>
        </w:rPr>
        <w:t xml:space="preserve"> 2002.</w:t>
      </w:r>
      <w:r w:rsidRPr="007D69F2">
        <w:rPr>
          <w:rFonts w:ascii="Times New Roman" w:hAnsi="Times New Roman" w:cs="Times New Roman"/>
          <w:i/>
          <w:color w:val="000000" w:themeColor="text1"/>
          <w:sz w:val="24"/>
          <w:szCs w:val="24"/>
        </w:rPr>
        <w:t xml:space="preserve"> Buku Ajar Hubungan Tanah, Air &amp; </w:t>
      </w:r>
      <w:proofErr w:type="gramStart"/>
      <w:r w:rsidRPr="007D69F2">
        <w:rPr>
          <w:rFonts w:ascii="Times New Roman" w:hAnsi="Times New Roman" w:cs="Times New Roman"/>
          <w:i/>
          <w:color w:val="000000" w:themeColor="text1"/>
          <w:sz w:val="24"/>
          <w:szCs w:val="24"/>
        </w:rPr>
        <w:t xml:space="preserve">Tanaman </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Fakultas Pertanian Universitas Lambung Mangkurat. </w:t>
      </w:r>
      <w:proofErr w:type="gramStart"/>
      <w:r w:rsidRPr="007D69F2">
        <w:rPr>
          <w:rFonts w:ascii="Times New Roman" w:hAnsi="Times New Roman" w:cs="Times New Roman"/>
          <w:color w:val="000000" w:themeColor="text1"/>
          <w:sz w:val="24"/>
          <w:szCs w:val="24"/>
        </w:rPr>
        <w:t>Banjar baru.</w:t>
      </w:r>
      <w:proofErr w:type="gramEnd"/>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Raka, I. G. N. 1993.</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Studi Produksi Benih Kedelai (Glycine max L.) dengan Budidaya Basah.</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Tesis.</w:t>
      </w:r>
      <w:proofErr w:type="gramEnd"/>
      <w:r w:rsidRPr="007D69F2">
        <w:rPr>
          <w:rFonts w:ascii="Times New Roman" w:hAnsi="Times New Roman" w:cs="Times New Roman"/>
          <w:color w:val="000000" w:themeColor="text1"/>
          <w:sz w:val="24"/>
          <w:szCs w:val="24"/>
        </w:rPr>
        <w:t xml:space="preserve"> Program Pascasarjana Institut Pertanian Bogor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Sutariati GAK. </w:t>
      </w:r>
      <w:proofErr w:type="gramStart"/>
      <w:r w:rsidRPr="007D69F2">
        <w:rPr>
          <w:rFonts w:ascii="Times New Roman" w:hAnsi="Times New Roman" w:cs="Times New Roman"/>
          <w:color w:val="000000" w:themeColor="text1"/>
          <w:sz w:val="24"/>
          <w:szCs w:val="24"/>
        </w:rPr>
        <w:t xml:space="preserve">2006. </w:t>
      </w:r>
      <w:r w:rsidRPr="007D69F2">
        <w:rPr>
          <w:rFonts w:ascii="Times New Roman" w:hAnsi="Times New Roman" w:cs="Times New Roman"/>
          <w:i/>
          <w:color w:val="000000" w:themeColor="text1"/>
          <w:sz w:val="24"/>
          <w:szCs w:val="24"/>
        </w:rPr>
        <w:t>Perlakuan Benih dengan Agens Biokontrol untuk Pengendalian Penyakit Antraknosa, Peningkatan Hasil dan Mutu Benih Cabai.</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Disertasi.</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Program Pascasarjana Institut Pertanian Bogor.</w:t>
      </w:r>
      <w:proofErr w:type="gramEnd"/>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rPr>
      </w:pPr>
      <w:r w:rsidRPr="007D69F2">
        <w:rPr>
          <w:rFonts w:ascii="Times New Roman" w:hAnsi="Times New Roman" w:cs="Times New Roman"/>
          <w:color w:val="000000" w:themeColor="text1"/>
          <w:sz w:val="24"/>
          <w:szCs w:val="24"/>
        </w:rPr>
        <w:t xml:space="preserve">Suwahyono, Untung. </w:t>
      </w:r>
      <w:proofErr w:type="gramStart"/>
      <w:r w:rsidRPr="007D69F2">
        <w:rPr>
          <w:rFonts w:ascii="Times New Roman" w:hAnsi="Times New Roman" w:cs="Times New Roman"/>
          <w:color w:val="000000" w:themeColor="text1"/>
          <w:sz w:val="24"/>
          <w:szCs w:val="24"/>
        </w:rPr>
        <w:t xml:space="preserve">2011. </w:t>
      </w:r>
      <w:r w:rsidRPr="007D69F2">
        <w:rPr>
          <w:rFonts w:ascii="Times New Roman" w:hAnsi="Times New Roman" w:cs="Times New Roman"/>
          <w:i/>
          <w:color w:val="000000" w:themeColor="text1"/>
          <w:sz w:val="24"/>
          <w:szCs w:val="24"/>
        </w:rPr>
        <w:t xml:space="preserve">Petunjuk Praktis Penggunaan Pupuk Organik Secara </w:t>
      </w:r>
      <w:r w:rsidRPr="007D69F2">
        <w:rPr>
          <w:rFonts w:ascii="Times New Roman" w:hAnsi="Times New Roman" w:cs="Times New Roman"/>
          <w:i/>
          <w:color w:val="000000" w:themeColor="text1"/>
          <w:sz w:val="24"/>
          <w:szCs w:val="24"/>
        </w:rPr>
        <w:tab/>
        <w:t>Efektif Dan Efisien</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Jakarta: Penebar Swadaya.</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lastRenderedPageBreak/>
        <w:t xml:space="preserve">Simpson, B.B., and M.C. Ogorzaly, 2001, </w:t>
      </w:r>
      <w:r w:rsidRPr="007D69F2">
        <w:rPr>
          <w:rFonts w:ascii="Times New Roman" w:hAnsi="Times New Roman" w:cs="Times New Roman"/>
          <w:i/>
          <w:color w:val="000000" w:themeColor="text1"/>
          <w:sz w:val="24"/>
          <w:szCs w:val="24"/>
        </w:rPr>
        <w:t>Economic Botany Plant in Our World</w:t>
      </w:r>
      <w:r w:rsidRPr="007D69F2">
        <w:rPr>
          <w:rFonts w:ascii="Times New Roman" w:hAnsi="Times New Roman" w:cs="Times New Roman"/>
          <w:color w:val="000000" w:themeColor="text1"/>
          <w:sz w:val="24"/>
          <w:szCs w:val="24"/>
        </w:rPr>
        <w:t>, Third Edition, McGraw-Hill Higher Education, New York.</w:t>
      </w:r>
    </w:p>
    <w:p w:rsidR="00390B00" w:rsidRPr="00390B00" w:rsidRDefault="00CE0BEB" w:rsidP="00390B00">
      <w:pPr>
        <w:spacing w:before="240" w:line="240" w:lineRule="auto"/>
        <w:ind w:left="709" w:right="-46" w:hanging="425"/>
        <w:jc w:val="both"/>
        <w:rPr>
          <w:rFonts w:ascii="Times New Roman" w:hAnsi="Times New Roman" w:cs="Times New Roman"/>
          <w:color w:val="000000" w:themeColor="text1"/>
          <w:sz w:val="24"/>
          <w:szCs w:val="24"/>
          <w:lang w:val="id-ID"/>
        </w:rPr>
      </w:pPr>
      <w:proofErr w:type="gramStart"/>
      <w:r w:rsidRPr="007D69F2">
        <w:rPr>
          <w:rFonts w:ascii="Times New Roman" w:hAnsi="Times New Roman" w:cs="Times New Roman"/>
          <w:color w:val="000000" w:themeColor="text1"/>
          <w:sz w:val="24"/>
          <w:szCs w:val="24"/>
        </w:rPr>
        <w:t xml:space="preserve">Simanungkalit, R.D.M., Suriadikarta, D.A., Saraswati, R., Setyorini, D., dan </w:t>
      </w:r>
      <w:r w:rsidRPr="007D69F2">
        <w:rPr>
          <w:rFonts w:ascii="Times New Roman" w:hAnsi="Times New Roman" w:cs="Times New Roman"/>
          <w:color w:val="000000" w:themeColor="text1"/>
          <w:sz w:val="24"/>
          <w:szCs w:val="24"/>
        </w:rPr>
        <w:tab/>
        <w:t>Hartatik, W. 2006.</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i/>
          <w:color w:val="000000" w:themeColor="text1"/>
          <w:sz w:val="24"/>
          <w:szCs w:val="24"/>
        </w:rPr>
        <w:t>Pupuk Organik dan Pupuk Hayati</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 xml:space="preserve">Balai Besar Litbang </w:t>
      </w:r>
      <w:r w:rsidRPr="007D69F2">
        <w:rPr>
          <w:rFonts w:ascii="Times New Roman" w:hAnsi="Times New Roman" w:cs="Times New Roman"/>
          <w:color w:val="000000" w:themeColor="text1"/>
          <w:sz w:val="24"/>
          <w:szCs w:val="24"/>
        </w:rPr>
        <w:tab/>
        <w:t xml:space="preserve">Sumberdaya Lahan Pertanian dan Badan Penelitian dan pengembangan </w:t>
      </w:r>
      <w:r w:rsidRPr="007D69F2">
        <w:rPr>
          <w:rFonts w:ascii="Times New Roman" w:hAnsi="Times New Roman" w:cs="Times New Roman"/>
          <w:color w:val="000000" w:themeColor="text1"/>
          <w:sz w:val="24"/>
          <w:szCs w:val="24"/>
        </w:rPr>
        <w:tab/>
        <w:t>Pertanian.</w:t>
      </w:r>
      <w:proofErr w:type="gramEnd"/>
      <w:r w:rsidRPr="007D69F2">
        <w:rPr>
          <w:rFonts w:ascii="Times New Roman" w:hAnsi="Times New Roman" w:cs="Times New Roman"/>
          <w:color w:val="000000" w:themeColor="text1"/>
          <w:sz w:val="24"/>
          <w:szCs w:val="24"/>
        </w:rPr>
        <w:t xml:space="preserve">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t xml:space="preserve">Subba Rao, N.S. 1982. </w:t>
      </w:r>
      <w:proofErr w:type="gramStart"/>
      <w:r w:rsidRPr="007D69F2">
        <w:rPr>
          <w:rFonts w:ascii="Times New Roman" w:hAnsi="Times New Roman" w:cs="Times New Roman"/>
          <w:i/>
          <w:color w:val="000000" w:themeColor="text1"/>
          <w:sz w:val="24"/>
          <w:szCs w:val="24"/>
        </w:rPr>
        <w:t>Biofertilizer in Agriculture</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 xml:space="preserve">Oxford and IBH </w:t>
      </w:r>
      <w:r w:rsidRPr="007D69F2">
        <w:rPr>
          <w:rFonts w:ascii="Times New Roman" w:hAnsi="Times New Roman" w:cs="Times New Roman"/>
          <w:color w:val="000000" w:themeColor="text1"/>
          <w:sz w:val="24"/>
          <w:szCs w:val="24"/>
        </w:rPr>
        <w:lastRenderedPageBreak/>
        <w:t>Publishing Co.</w:t>
      </w:r>
      <w:proofErr w:type="gramEnd"/>
      <w:r w:rsidRPr="007D69F2">
        <w:rPr>
          <w:rFonts w:ascii="Times New Roman" w:hAnsi="Times New Roman" w:cs="Times New Roman"/>
          <w:color w:val="000000" w:themeColor="text1"/>
          <w:sz w:val="24"/>
          <w:szCs w:val="24"/>
        </w:rPr>
        <w:t xml:space="preserve"> New Delhi, Bombay. Calcuta</w:t>
      </w:r>
      <w:r w:rsidRPr="007D69F2">
        <w:rPr>
          <w:rFonts w:ascii="Times New Roman" w:hAnsi="Times New Roman" w:cs="Times New Roman"/>
          <w:color w:val="000000" w:themeColor="text1"/>
          <w:sz w:val="24"/>
          <w:szCs w:val="24"/>
          <w:lang w:val="id-ID"/>
        </w:rPr>
        <w:t xml:space="preserve"> </w:t>
      </w:r>
    </w:p>
    <w:p w:rsidR="00CE0BEB" w:rsidRPr="007D69F2" w:rsidRDefault="00CE0BEB" w:rsidP="00604337">
      <w:pPr>
        <w:tabs>
          <w:tab w:val="left" w:pos="709"/>
        </w:tabs>
        <w:spacing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t xml:space="preserve">Tani, Tim Bina Karya. 2009. </w:t>
      </w:r>
      <w:r w:rsidRPr="007D69F2">
        <w:rPr>
          <w:rFonts w:ascii="Times New Roman" w:hAnsi="Times New Roman" w:cs="Times New Roman"/>
          <w:i/>
          <w:iCs/>
          <w:color w:val="000000" w:themeColor="text1"/>
          <w:sz w:val="24"/>
          <w:szCs w:val="24"/>
        </w:rPr>
        <w:t>Budidaya Tanaman Kacang Tanah</w:t>
      </w:r>
      <w:r w:rsidRPr="007D69F2">
        <w:rPr>
          <w:rFonts w:ascii="Times New Roman" w:hAnsi="Times New Roman" w:cs="Times New Roman"/>
          <w:color w:val="000000" w:themeColor="text1"/>
          <w:sz w:val="24"/>
          <w:szCs w:val="24"/>
        </w:rPr>
        <w:t>. CV. Yrama</w:t>
      </w:r>
      <w:r w:rsidRPr="007D69F2">
        <w:rPr>
          <w:rFonts w:ascii="Times New Roman" w:hAnsi="Times New Roman" w:cs="Times New Roman"/>
          <w:i/>
          <w:iCs/>
          <w:color w:val="000000" w:themeColor="text1"/>
          <w:sz w:val="24"/>
          <w:szCs w:val="24"/>
        </w:rPr>
        <w:t xml:space="preserve"> </w:t>
      </w:r>
      <w:r w:rsidRPr="007D69F2">
        <w:rPr>
          <w:rFonts w:ascii="Times New Roman" w:hAnsi="Times New Roman" w:cs="Times New Roman"/>
          <w:color w:val="000000" w:themeColor="text1"/>
          <w:sz w:val="24"/>
          <w:szCs w:val="24"/>
        </w:rPr>
        <w:t>Widya.Bandung</w:t>
      </w:r>
      <w:r w:rsidRPr="007D69F2">
        <w:rPr>
          <w:rFonts w:ascii="Times New Roman" w:hAnsi="Times New Roman" w:cs="Times New Roman"/>
          <w:color w:val="000000" w:themeColor="text1"/>
          <w:sz w:val="24"/>
          <w:szCs w:val="24"/>
          <w:lang w:val="id-ID"/>
        </w:rPr>
        <w:t>.</w:t>
      </w:r>
    </w:p>
    <w:p w:rsidR="00CE0BEB" w:rsidRPr="007D69F2" w:rsidRDefault="00CE0BEB" w:rsidP="00604337">
      <w:pPr>
        <w:spacing w:before="240" w:after="0" w:line="240" w:lineRule="auto"/>
        <w:ind w:left="709" w:right="-46" w:hanging="425"/>
        <w:jc w:val="both"/>
        <w:rPr>
          <w:rFonts w:ascii="Times New Roman" w:hAnsi="Times New Roman" w:cs="Times New Roman"/>
          <w:color w:val="000000" w:themeColor="text1"/>
          <w:sz w:val="24"/>
          <w:szCs w:val="24"/>
          <w:lang w:val="id-ID"/>
        </w:rPr>
      </w:pPr>
      <w:r w:rsidRPr="007D69F2">
        <w:rPr>
          <w:rFonts w:ascii="Times New Roman" w:hAnsi="Times New Roman" w:cs="Times New Roman"/>
          <w:color w:val="000000" w:themeColor="text1"/>
          <w:sz w:val="24"/>
          <w:szCs w:val="24"/>
        </w:rPr>
        <w:t xml:space="preserve">Waisman, E., dan Daniel. </w:t>
      </w:r>
      <w:proofErr w:type="gramStart"/>
      <w:r w:rsidRPr="007D69F2">
        <w:rPr>
          <w:rFonts w:ascii="Times New Roman" w:hAnsi="Times New Roman" w:cs="Times New Roman"/>
          <w:color w:val="000000" w:themeColor="text1"/>
          <w:sz w:val="24"/>
          <w:szCs w:val="24"/>
        </w:rPr>
        <w:t xml:space="preserve">2012. </w:t>
      </w:r>
      <w:r w:rsidRPr="007D69F2">
        <w:rPr>
          <w:rFonts w:ascii="Times New Roman" w:hAnsi="Times New Roman" w:cs="Times New Roman"/>
          <w:i/>
          <w:color w:val="000000" w:themeColor="text1"/>
          <w:sz w:val="24"/>
          <w:szCs w:val="24"/>
        </w:rPr>
        <w:t>Uji Daya Hasil Beberapa Varietas Kedelai</w:t>
      </w:r>
      <w:r w:rsidRPr="007D69F2">
        <w:rPr>
          <w:rFonts w:ascii="Times New Roman" w:hAnsi="Times New Roman" w:cs="Times New Roman"/>
          <w:i/>
          <w:color w:val="000000" w:themeColor="text1"/>
          <w:sz w:val="24"/>
          <w:szCs w:val="24"/>
          <w:lang w:val="id-ID"/>
        </w:rPr>
        <w:t xml:space="preserve"> </w:t>
      </w:r>
      <w:r w:rsidRPr="007D69F2">
        <w:rPr>
          <w:rFonts w:ascii="Times New Roman" w:hAnsi="Times New Roman" w:cs="Times New Roman"/>
          <w:i/>
          <w:color w:val="000000" w:themeColor="text1"/>
          <w:sz w:val="24"/>
          <w:szCs w:val="24"/>
        </w:rPr>
        <w:t>Hasil Tinggi pada Lahan Sawah di SP-1 Prafi Manokwari</w:t>
      </w:r>
      <w:r w:rsidRPr="007D69F2">
        <w:rPr>
          <w:rFonts w:ascii="Times New Roman" w:hAnsi="Times New Roman" w:cs="Times New Roman"/>
          <w:color w:val="000000" w:themeColor="text1"/>
          <w:sz w:val="24"/>
          <w:szCs w:val="24"/>
        </w:rPr>
        <w:t>.</w:t>
      </w:r>
      <w:proofErr w:type="gramEnd"/>
      <w:r w:rsidRPr="007D69F2">
        <w:rPr>
          <w:rFonts w:ascii="Times New Roman" w:hAnsi="Times New Roman" w:cs="Times New Roman"/>
          <w:color w:val="000000" w:themeColor="text1"/>
          <w:sz w:val="24"/>
          <w:szCs w:val="24"/>
        </w:rPr>
        <w:t xml:space="preserve"> </w:t>
      </w:r>
      <w:proofErr w:type="gramStart"/>
      <w:r w:rsidRPr="007D69F2">
        <w:rPr>
          <w:rFonts w:ascii="Times New Roman" w:hAnsi="Times New Roman" w:cs="Times New Roman"/>
          <w:color w:val="000000" w:themeColor="text1"/>
          <w:sz w:val="24"/>
          <w:szCs w:val="24"/>
        </w:rPr>
        <w:t>Fakultas Pertanian dan Teknologi Pertanian.</w:t>
      </w:r>
      <w:proofErr w:type="gramEnd"/>
      <w:r w:rsidRPr="007D69F2">
        <w:rPr>
          <w:rFonts w:ascii="Times New Roman" w:hAnsi="Times New Roman" w:cs="Times New Roman"/>
          <w:color w:val="000000" w:themeColor="text1"/>
          <w:sz w:val="24"/>
          <w:szCs w:val="24"/>
        </w:rPr>
        <w:t xml:space="preserve"> Universitas Negeri Papua. </w:t>
      </w:r>
    </w:p>
    <w:p w:rsidR="002A126B" w:rsidRDefault="002A126B" w:rsidP="00604337">
      <w:pPr>
        <w:pStyle w:val="ListParagraph"/>
        <w:spacing w:line="240" w:lineRule="auto"/>
        <w:ind w:left="284" w:right="-46" w:firstLine="709"/>
        <w:jc w:val="both"/>
        <w:rPr>
          <w:rFonts w:ascii="Times New Roman" w:hAnsi="Times New Roman" w:cs="Times New Roman"/>
          <w:i/>
          <w:iCs/>
          <w:color w:val="000000" w:themeColor="text1"/>
          <w:sz w:val="24"/>
          <w:szCs w:val="24"/>
          <w:lang w:val="id-ID"/>
        </w:rPr>
        <w:sectPr w:rsidR="002A126B" w:rsidSect="002A126B">
          <w:type w:val="continuous"/>
          <w:pgSz w:w="11906" w:h="16838"/>
          <w:pgMar w:top="1440" w:right="1440" w:bottom="1440" w:left="1440" w:header="708" w:footer="708" w:gutter="0"/>
          <w:cols w:num="2" w:space="708"/>
          <w:docGrid w:linePitch="360"/>
        </w:sectPr>
      </w:pPr>
    </w:p>
    <w:p w:rsidR="00867A47" w:rsidRPr="002A126B" w:rsidRDefault="00867A47" w:rsidP="00604337">
      <w:pPr>
        <w:spacing w:line="240" w:lineRule="auto"/>
        <w:ind w:right="-46"/>
        <w:rPr>
          <w:lang w:val="id-ID"/>
        </w:rPr>
      </w:pPr>
    </w:p>
    <w:sectPr w:rsidR="00867A47" w:rsidRPr="002A126B" w:rsidSect="002A126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46A8"/>
    <w:multiLevelType w:val="hybridMultilevel"/>
    <w:tmpl w:val="CD7A3980"/>
    <w:lvl w:ilvl="0" w:tplc="04090017">
      <w:start w:val="1"/>
      <w:numFmt w:val="lowerLetter"/>
      <w:lvlText w:val="%1)"/>
      <w:lvlJc w:val="left"/>
      <w:pPr>
        <w:ind w:left="5826" w:hanging="360"/>
      </w:pPr>
    </w:lvl>
    <w:lvl w:ilvl="1" w:tplc="04090019">
      <w:start w:val="1"/>
      <w:numFmt w:val="lowerLetter"/>
      <w:lvlText w:val="%2."/>
      <w:lvlJc w:val="left"/>
      <w:pPr>
        <w:ind w:left="6546" w:hanging="360"/>
      </w:pPr>
    </w:lvl>
    <w:lvl w:ilvl="2" w:tplc="0409001B" w:tentative="1">
      <w:start w:val="1"/>
      <w:numFmt w:val="lowerRoman"/>
      <w:lvlText w:val="%3."/>
      <w:lvlJc w:val="right"/>
      <w:pPr>
        <w:ind w:left="7266" w:hanging="180"/>
      </w:pPr>
    </w:lvl>
    <w:lvl w:ilvl="3" w:tplc="0409000F" w:tentative="1">
      <w:start w:val="1"/>
      <w:numFmt w:val="decimal"/>
      <w:lvlText w:val="%4."/>
      <w:lvlJc w:val="left"/>
      <w:pPr>
        <w:ind w:left="7986" w:hanging="360"/>
      </w:pPr>
    </w:lvl>
    <w:lvl w:ilvl="4" w:tplc="04090019" w:tentative="1">
      <w:start w:val="1"/>
      <w:numFmt w:val="lowerLetter"/>
      <w:lvlText w:val="%5."/>
      <w:lvlJc w:val="left"/>
      <w:pPr>
        <w:ind w:left="8706" w:hanging="360"/>
      </w:pPr>
    </w:lvl>
    <w:lvl w:ilvl="5" w:tplc="0409001B" w:tentative="1">
      <w:start w:val="1"/>
      <w:numFmt w:val="lowerRoman"/>
      <w:lvlText w:val="%6."/>
      <w:lvlJc w:val="right"/>
      <w:pPr>
        <w:ind w:left="9426" w:hanging="180"/>
      </w:pPr>
    </w:lvl>
    <w:lvl w:ilvl="6" w:tplc="0409000F" w:tentative="1">
      <w:start w:val="1"/>
      <w:numFmt w:val="decimal"/>
      <w:lvlText w:val="%7."/>
      <w:lvlJc w:val="left"/>
      <w:pPr>
        <w:ind w:left="10146" w:hanging="360"/>
      </w:pPr>
    </w:lvl>
    <w:lvl w:ilvl="7" w:tplc="04090019" w:tentative="1">
      <w:start w:val="1"/>
      <w:numFmt w:val="lowerLetter"/>
      <w:lvlText w:val="%8."/>
      <w:lvlJc w:val="left"/>
      <w:pPr>
        <w:ind w:left="10866" w:hanging="360"/>
      </w:pPr>
    </w:lvl>
    <w:lvl w:ilvl="8" w:tplc="0409001B" w:tentative="1">
      <w:start w:val="1"/>
      <w:numFmt w:val="lowerRoman"/>
      <w:lvlText w:val="%9."/>
      <w:lvlJc w:val="right"/>
      <w:pPr>
        <w:ind w:left="11586" w:hanging="180"/>
      </w:pPr>
    </w:lvl>
  </w:abstractNum>
  <w:abstractNum w:abstractNumId="1">
    <w:nsid w:val="45551A3F"/>
    <w:multiLevelType w:val="hybridMultilevel"/>
    <w:tmpl w:val="923A6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297DAC"/>
    <w:multiLevelType w:val="hybridMultilevel"/>
    <w:tmpl w:val="F65CEB24"/>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nsid w:val="6BB01313"/>
    <w:multiLevelType w:val="hybridMultilevel"/>
    <w:tmpl w:val="C17E8B52"/>
    <w:lvl w:ilvl="0" w:tplc="6E2294E0">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24"/>
    <w:rsid w:val="000C50A6"/>
    <w:rsid w:val="001208C4"/>
    <w:rsid w:val="00162E86"/>
    <w:rsid w:val="0026025B"/>
    <w:rsid w:val="002973B7"/>
    <w:rsid w:val="002A126B"/>
    <w:rsid w:val="002A2A9D"/>
    <w:rsid w:val="002C6682"/>
    <w:rsid w:val="0031011D"/>
    <w:rsid w:val="00390B00"/>
    <w:rsid w:val="003D4983"/>
    <w:rsid w:val="003E023E"/>
    <w:rsid w:val="00560A9D"/>
    <w:rsid w:val="005B6B86"/>
    <w:rsid w:val="005D5CD5"/>
    <w:rsid w:val="005E1980"/>
    <w:rsid w:val="00604337"/>
    <w:rsid w:val="007305D0"/>
    <w:rsid w:val="00731E70"/>
    <w:rsid w:val="00783E7E"/>
    <w:rsid w:val="00794FF2"/>
    <w:rsid w:val="007F63CE"/>
    <w:rsid w:val="00867A47"/>
    <w:rsid w:val="00957AD3"/>
    <w:rsid w:val="009952AB"/>
    <w:rsid w:val="009A1AE6"/>
    <w:rsid w:val="00B63A01"/>
    <w:rsid w:val="00B80224"/>
    <w:rsid w:val="00BE7A56"/>
    <w:rsid w:val="00C411D7"/>
    <w:rsid w:val="00C63AAA"/>
    <w:rsid w:val="00C65A84"/>
    <w:rsid w:val="00CE0BEB"/>
    <w:rsid w:val="00CF720F"/>
    <w:rsid w:val="00D5648A"/>
    <w:rsid w:val="00D916A4"/>
    <w:rsid w:val="00DC7487"/>
    <w:rsid w:val="00E063ED"/>
    <w:rsid w:val="00F07FED"/>
    <w:rsid w:val="00F10B6D"/>
    <w:rsid w:val="00F814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24"/>
    <w:rPr>
      <w:lang w:val="en-US"/>
    </w:rPr>
  </w:style>
  <w:style w:type="paragraph" w:styleId="Heading1">
    <w:name w:val="heading 1"/>
    <w:basedOn w:val="Normal"/>
    <w:next w:val="Normal"/>
    <w:link w:val="Heading1Char"/>
    <w:uiPriority w:val="1"/>
    <w:qFormat/>
    <w:rsid w:val="00B802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63A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224"/>
    <w:rPr>
      <w:rFonts w:asciiTheme="majorHAnsi" w:eastAsiaTheme="majorEastAsia" w:hAnsiTheme="majorHAnsi" w:cstheme="majorBidi"/>
      <w:color w:val="365F91" w:themeColor="accent1" w:themeShade="BF"/>
      <w:sz w:val="32"/>
      <w:szCs w:val="32"/>
      <w:lang w:val="en-US"/>
    </w:rPr>
  </w:style>
  <w:style w:type="character" w:styleId="SubtleEmphasis">
    <w:name w:val="Subtle Emphasis"/>
    <w:basedOn w:val="DefaultParagraphFont"/>
    <w:uiPriority w:val="19"/>
    <w:qFormat/>
    <w:rsid w:val="00B80224"/>
    <w:rPr>
      <w:i/>
      <w:iCs/>
      <w:color w:val="808080" w:themeColor="text1" w:themeTint="7F"/>
    </w:rPr>
  </w:style>
  <w:style w:type="character" w:customStyle="1" w:styleId="Heading2Char">
    <w:name w:val="Heading 2 Char"/>
    <w:basedOn w:val="DefaultParagraphFont"/>
    <w:link w:val="Heading2"/>
    <w:uiPriority w:val="9"/>
    <w:semiHidden/>
    <w:rsid w:val="00B63A01"/>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162E86"/>
    <w:pPr>
      <w:ind w:left="720"/>
      <w:contextualSpacing/>
    </w:pPr>
  </w:style>
  <w:style w:type="paragraph" w:styleId="Caption">
    <w:name w:val="caption"/>
    <w:basedOn w:val="Normal"/>
    <w:next w:val="Normal"/>
    <w:uiPriority w:val="35"/>
    <w:unhideWhenUsed/>
    <w:qFormat/>
    <w:rsid w:val="007F63C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8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B7"/>
    <w:rPr>
      <w:rFonts w:ascii="Tahoma" w:hAnsi="Tahoma" w:cs="Tahoma"/>
      <w:sz w:val="16"/>
      <w:szCs w:val="16"/>
      <w:lang w:val="en-US"/>
    </w:rPr>
  </w:style>
  <w:style w:type="character" w:styleId="Hyperlink">
    <w:name w:val="Hyperlink"/>
    <w:uiPriority w:val="99"/>
    <w:unhideWhenUsed/>
    <w:rsid w:val="00CE0B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24"/>
    <w:rPr>
      <w:lang w:val="en-US"/>
    </w:rPr>
  </w:style>
  <w:style w:type="paragraph" w:styleId="Heading1">
    <w:name w:val="heading 1"/>
    <w:basedOn w:val="Normal"/>
    <w:next w:val="Normal"/>
    <w:link w:val="Heading1Char"/>
    <w:uiPriority w:val="1"/>
    <w:qFormat/>
    <w:rsid w:val="00B802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63A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224"/>
    <w:rPr>
      <w:rFonts w:asciiTheme="majorHAnsi" w:eastAsiaTheme="majorEastAsia" w:hAnsiTheme="majorHAnsi" w:cstheme="majorBidi"/>
      <w:color w:val="365F91" w:themeColor="accent1" w:themeShade="BF"/>
      <w:sz w:val="32"/>
      <w:szCs w:val="32"/>
      <w:lang w:val="en-US"/>
    </w:rPr>
  </w:style>
  <w:style w:type="character" w:styleId="SubtleEmphasis">
    <w:name w:val="Subtle Emphasis"/>
    <w:basedOn w:val="DefaultParagraphFont"/>
    <w:uiPriority w:val="19"/>
    <w:qFormat/>
    <w:rsid w:val="00B80224"/>
    <w:rPr>
      <w:i/>
      <w:iCs/>
      <w:color w:val="808080" w:themeColor="text1" w:themeTint="7F"/>
    </w:rPr>
  </w:style>
  <w:style w:type="character" w:customStyle="1" w:styleId="Heading2Char">
    <w:name w:val="Heading 2 Char"/>
    <w:basedOn w:val="DefaultParagraphFont"/>
    <w:link w:val="Heading2"/>
    <w:uiPriority w:val="9"/>
    <w:semiHidden/>
    <w:rsid w:val="00B63A01"/>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162E86"/>
    <w:pPr>
      <w:ind w:left="720"/>
      <w:contextualSpacing/>
    </w:pPr>
  </w:style>
  <w:style w:type="paragraph" w:styleId="Caption">
    <w:name w:val="caption"/>
    <w:basedOn w:val="Normal"/>
    <w:next w:val="Normal"/>
    <w:uiPriority w:val="35"/>
    <w:unhideWhenUsed/>
    <w:qFormat/>
    <w:rsid w:val="007F63C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8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B7"/>
    <w:rPr>
      <w:rFonts w:ascii="Tahoma" w:hAnsi="Tahoma" w:cs="Tahoma"/>
      <w:sz w:val="16"/>
      <w:szCs w:val="16"/>
      <w:lang w:val="en-US"/>
    </w:rPr>
  </w:style>
  <w:style w:type="character" w:styleId="Hyperlink">
    <w:name w:val="Hyperlink"/>
    <w:uiPriority w:val="99"/>
    <w:unhideWhenUsed/>
    <w:rsid w:val="00CE0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1.bp.blogspot.com/lfnjgoehuww/thrmwedqdoi/aaaaaaaakja/mcj6dfz"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hyperlink" Target="http://pustaka.unpad.ac.id/wp-content/uploads/2009/06/makal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rpaungpanji@gmail.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agrilifecdn.tamu.edu/boutton/files/2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Documents\Parlin%20Panji%20Winata%20_%20Data%20Variabel%20Pertumbuhan%20_%20PENGAMATAN%20sebelum%20pan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Asus\Documents\VARIABEL%20PERTUMBUHA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sus\Documents\Parlin%20Panji%20Winata%20_%20Data%20Variabel%20Pertumbuhan%20_%20PENGAMATAN%20sebelum%20pane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sus\Documents\Parlin%20Panji%20Winata%20_%20Data%20Variabel%20Pertumbuhan%20_%20PENGAMATAN%20sebelum%20pane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sus\Documents\Parlin%20Panji%20Winata%20_%20Data%20Variabel%20Pertumbuhan%20_%20PENGAMATAN%20sebelum%20panen.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'jumlah cabang total'!$F$33</c:f>
              <c:strCache>
                <c:ptCount val="1"/>
                <c:pt idx="0">
                  <c:v>Jumlah Cabang Total</c:v>
                </c:pt>
              </c:strCache>
            </c:strRef>
          </c:tx>
          <c:marker>
            <c:symbol val="none"/>
          </c:marker>
          <c:cat>
            <c:strRef>
              <c:f>'jumlah cabang total'!$E$34:$E$37</c:f>
              <c:strCache>
                <c:ptCount val="4"/>
                <c:pt idx="0">
                  <c:v>Kontrol</c:v>
                </c:pt>
                <c:pt idx="1">
                  <c:v> 20 cc/l</c:v>
                </c:pt>
                <c:pt idx="2">
                  <c:v> 25 cc/l</c:v>
                </c:pt>
                <c:pt idx="3">
                  <c:v> 30 cc/l</c:v>
                </c:pt>
              </c:strCache>
            </c:strRef>
          </c:cat>
          <c:val>
            <c:numRef>
              <c:f>'jumlah cabang total'!$F$34:$F$37</c:f>
              <c:numCache>
                <c:formatCode>#,##0.00</c:formatCode>
                <c:ptCount val="4"/>
                <c:pt idx="0">
                  <c:v>9.4666666666666668</c:v>
                </c:pt>
                <c:pt idx="1">
                  <c:v>9.8666666666666654</c:v>
                </c:pt>
                <c:pt idx="2">
                  <c:v>9.9333333333333318</c:v>
                </c:pt>
                <c:pt idx="3">
                  <c:v>10.133333333333333</c:v>
                </c:pt>
              </c:numCache>
            </c:numRef>
          </c:val>
          <c:smooth val="0"/>
          <c:extLst xmlns:c16r2="http://schemas.microsoft.com/office/drawing/2015/06/chart">
            <c:ext xmlns:c16="http://schemas.microsoft.com/office/drawing/2014/chart" uri="{C3380CC4-5D6E-409C-BE32-E72D297353CC}">
              <c16:uniqueId val="{00000000-E4F1-4A8D-A237-CD6E6066AE12}"/>
            </c:ext>
          </c:extLst>
        </c:ser>
        <c:dLbls>
          <c:showLegendKey val="0"/>
          <c:showVal val="0"/>
          <c:showCatName val="0"/>
          <c:showSerName val="0"/>
          <c:showPercent val="0"/>
          <c:showBubbleSize val="0"/>
        </c:dLbls>
        <c:marker val="1"/>
        <c:smooth val="0"/>
        <c:axId val="65053440"/>
        <c:axId val="65055360"/>
      </c:lineChart>
      <c:catAx>
        <c:axId val="65053440"/>
        <c:scaling>
          <c:orientation val="minMax"/>
        </c:scaling>
        <c:delete val="0"/>
        <c:axPos val="b"/>
        <c:title>
          <c:tx>
            <c:rich>
              <a:bodyPr/>
              <a:lstStyle/>
              <a:p>
                <a:pPr>
                  <a:defRPr/>
                </a:pPr>
                <a:r>
                  <a:rPr lang="id-ID"/>
                  <a:t>KONSENTRASI</a:t>
                </a:r>
                <a:r>
                  <a:rPr lang="id-ID" baseline="0"/>
                  <a:t> PGPR BIOFERTI</a:t>
                </a:r>
              </a:p>
            </c:rich>
          </c:tx>
          <c:layout/>
          <c:overlay val="0"/>
        </c:title>
        <c:numFmt formatCode="General" sourceLinked="1"/>
        <c:majorTickMark val="out"/>
        <c:minorTickMark val="none"/>
        <c:tickLblPos val="nextTo"/>
        <c:crossAx val="65055360"/>
        <c:crosses val="autoZero"/>
        <c:auto val="1"/>
        <c:lblAlgn val="ctr"/>
        <c:lblOffset val="100"/>
        <c:noMultiLvlLbl val="0"/>
      </c:catAx>
      <c:valAx>
        <c:axId val="65055360"/>
        <c:scaling>
          <c:orientation val="minMax"/>
        </c:scaling>
        <c:delete val="0"/>
        <c:axPos val="l"/>
        <c:majorGridlines/>
        <c:title>
          <c:tx>
            <c:rich>
              <a:bodyPr rot="-5400000" vert="horz"/>
              <a:lstStyle/>
              <a:p>
                <a:pPr>
                  <a:defRPr/>
                </a:pPr>
                <a:r>
                  <a:rPr lang="id-ID"/>
                  <a:t>JUMLAH CABANG TOTAL</a:t>
                </a:r>
              </a:p>
            </c:rich>
          </c:tx>
          <c:layout>
            <c:manualLayout>
              <c:xMode val="edge"/>
              <c:yMode val="edge"/>
              <c:x val="3.3333333333333333E-2"/>
              <c:y val="0.37681904345290174"/>
            </c:manualLayout>
          </c:layout>
          <c:overlay val="0"/>
        </c:title>
        <c:numFmt formatCode="#,##0.00" sourceLinked="1"/>
        <c:majorTickMark val="out"/>
        <c:minorTickMark val="none"/>
        <c:tickLblPos val="nextTo"/>
        <c:crossAx val="6505344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65045010888613"/>
          <c:y val="2.8252405949256341E-2"/>
          <c:w val="0.63291801079931087"/>
          <c:h val="0.80021216097987746"/>
        </c:manualLayout>
      </c:layout>
      <c:lineChart>
        <c:grouping val="standard"/>
        <c:varyColors val="0"/>
        <c:ser>
          <c:idx val="0"/>
          <c:order val="0"/>
          <c:tx>
            <c:strRef>
              <c:f>'Volume akar '!$D$36</c:f>
              <c:strCache>
                <c:ptCount val="1"/>
                <c:pt idx="0">
                  <c:v>Volume Akar (mm)</c:v>
                </c:pt>
              </c:strCache>
            </c:strRef>
          </c:tx>
          <c:marker>
            <c:symbol val="none"/>
          </c:marker>
          <c:cat>
            <c:strRef>
              <c:f>'Volume akar '!$C$37:$C$40</c:f>
              <c:strCache>
                <c:ptCount val="4"/>
                <c:pt idx="0">
                  <c:v>Kontrol</c:v>
                </c:pt>
                <c:pt idx="1">
                  <c:v> 20 cc/l</c:v>
                </c:pt>
                <c:pt idx="2">
                  <c:v>25 cc/l</c:v>
                </c:pt>
                <c:pt idx="3">
                  <c:v> 30 cc/l</c:v>
                </c:pt>
              </c:strCache>
            </c:strRef>
          </c:cat>
          <c:val>
            <c:numRef>
              <c:f>'Volume akar '!$D$37:$D$40</c:f>
              <c:numCache>
                <c:formatCode>General</c:formatCode>
                <c:ptCount val="4"/>
                <c:pt idx="0">
                  <c:v>0.67</c:v>
                </c:pt>
                <c:pt idx="1">
                  <c:v>0.75</c:v>
                </c:pt>
                <c:pt idx="2">
                  <c:v>0.83</c:v>
                </c:pt>
                <c:pt idx="3">
                  <c:v>1</c:v>
                </c:pt>
              </c:numCache>
            </c:numRef>
          </c:val>
          <c:smooth val="0"/>
          <c:extLst xmlns:c16r2="http://schemas.microsoft.com/office/drawing/2015/06/chart">
            <c:ext xmlns:c16="http://schemas.microsoft.com/office/drawing/2014/chart" uri="{C3380CC4-5D6E-409C-BE32-E72D297353CC}">
              <c16:uniqueId val="{00000000-404E-42F8-8F2D-1F962E06AD89}"/>
            </c:ext>
          </c:extLst>
        </c:ser>
        <c:dLbls>
          <c:showLegendKey val="0"/>
          <c:showVal val="0"/>
          <c:showCatName val="0"/>
          <c:showSerName val="0"/>
          <c:showPercent val="0"/>
          <c:showBubbleSize val="0"/>
        </c:dLbls>
        <c:marker val="1"/>
        <c:smooth val="0"/>
        <c:axId val="65395712"/>
        <c:axId val="24319104"/>
      </c:lineChart>
      <c:catAx>
        <c:axId val="65395712"/>
        <c:scaling>
          <c:orientation val="minMax"/>
        </c:scaling>
        <c:delete val="0"/>
        <c:axPos val="b"/>
        <c:title>
          <c:tx>
            <c:rich>
              <a:bodyPr/>
              <a:lstStyle/>
              <a:p>
                <a:pPr>
                  <a:defRPr/>
                </a:pPr>
                <a:r>
                  <a:rPr lang="en-US"/>
                  <a:t>Konsentrasi PGPR</a:t>
                </a:r>
              </a:p>
            </c:rich>
          </c:tx>
          <c:layout>
            <c:manualLayout>
              <c:xMode val="edge"/>
              <c:yMode val="edge"/>
              <c:x val="0.32273244781783683"/>
              <c:y val="0.92960629921259841"/>
            </c:manualLayout>
          </c:layout>
          <c:overlay val="0"/>
        </c:title>
        <c:numFmt formatCode="General" sourceLinked="1"/>
        <c:majorTickMark val="out"/>
        <c:minorTickMark val="none"/>
        <c:tickLblPos val="nextTo"/>
        <c:crossAx val="24319104"/>
        <c:crosses val="autoZero"/>
        <c:auto val="1"/>
        <c:lblAlgn val="ctr"/>
        <c:lblOffset val="100"/>
        <c:noMultiLvlLbl val="0"/>
      </c:catAx>
      <c:valAx>
        <c:axId val="24319104"/>
        <c:scaling>
          <c:orientation val="minMax"/>
          <c:max val="1.2"/>
          <c:min val="0"/>
        </c:scaling>
        <c:delete val="0"/>
        <c:axPos val="l"/>
        <c:majorGridlines/>
        <c:numFmt formatCode="@" sourceLinked="0"/>
        <c:majorTickMark val="out"/>
        <c:minorTickMark val="none"/>
        <c:tickLblPos val="nextTo"/>
        <c:crossAx val="65395712"/>
        <c:crosses val="autoZero"/>
        <c:crossBetween val="between"/>
        <c:majorUnit val="0.2"/>
      </c:valAx>
    </c:plotArea>
    <c:legend>
      <c:legendPos val="r"/>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12700638447591"/>
          <c:y val="5.8901024468715604E-2"/>
          <c:w val="0.2518935621965116"/>
          <c:h val="0.66734364494799314"/>
        </c:manualLayout>
      </c:layout>
      <c:lineChart>
        <c:grouping val="stacked"/>
        <c:varyColors val="0"/>
        <c:ser>
          <c:idx val="0"/>
          <c:order val="0"/>
          <c:tx>
            <c:strRef>
              <c:f>'JUMLAH POLONG HAMPA '!$D$33</c:f>
              <c:strCache>
                <c:ptCount val="1"/>
                <c:pt idx="0">
                  <c:v> JUMLAH POLONG HAMPA</c:v>
                </c:pt>
              </c:strCache>
            </c:strRef>
          </c:tx>
          <c:dLbls>
            <c:numFmt formatCode="#,##0.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'JUMLAH POLONG HAMPA '!$C$34:$C$37</c:f>
              <c:strCache>
                <c:ptCount val="4"/>
                <c:pt idx="0">
                  <c:v>Kontrol</c:v>
                </c:pt>
                <c:pt idx="1">
                  <c:v> 20 cc/l</c:v>
                </c:pt>
                <c:pt idx="2">
                  <c:v> 25 cc/l</c:v>
                </c:pt>
                <c:pt idx="3">
                  <c:v> 30 cc/l</c:v>
                </c:pt>
              </c:strCache>
            </c:strRef>
          </c:cat>
          <c:val>
            <c:numRef>
              <c:f>'JUMLAH POLONG HAMPA '!$D$34:$D$37</c:f>
              <c:numCache>
                <c:formatCode>#,##0.00</c:formatCode>
                <c:ptCount val="4"/>
                <c:pt idx="0">
                  <c:v>0.20000000000000004</c:v>
                </c:pt>
                <c:pt idx="1">
                  <c:v>0.26666666666666666</c:v>
                </c:pt>
                <c:pt idx="2">
                  <c:v>0.26666666666666666</c:v>
                </c:pt>
                <c:pt idx="3">
                  <c:v>0.40000000000000008</c:v>
                </c:pt>
              </c:numCache>
            </c:numRef>
          </c:val>
          <c:smooth val="0"/>
          <c:extLst xmlns:c16r2="http://schemas.microsoft.com/office/drawing/2015/06/chart">
            <c:ext xmlns:c16="http://schemas.microsoft.com/office/drawing/2014/chart" uri="{C3380CC4-5D6E-409C-BE32-E72D297353CC}">
              <c16:uniqueId val="{00000000-1B79-4BC1-8D17-825632E776C8}"/>
            </c:ext>
          </c:extLst>
        </c:ser>
        <c:dLbls>
          <c:showLegendKey val="0"/>
          <c:showVal val="0"/>
          <c:showCatName val="0"/>
          <c:showSerName val="0"/>
          <c:showPercent val="0"/>
          <c:showBubbleSize val="0"/>
        </c:dLbls>
        <c:marker val="1"/>
        <c:smooth val="0"/>
        <c:axId val="24373504"/>
        <c:axId val="65798528"/>
      </c:lineChart>
      <c:catAx>
        <c:axId val="24373504"/>
        <c:scaling>
          <c:orientation val="minMax"/>
        </c:scaling>
        <c:delete val="0"/>
        <c:axPos val="b"/>
        <c:title>
          <c:tx>
            <c:rich>
              <a:bodyPr/>
              <a:lstStyle/>
              <a:p>
                <a:pPr>
                  <a:defRPr/>
                </a:pPr>
                <a:r>
                  <a:rPr lang="id-ID"/>
                  <a:t>KONSENTRASI PGPR BIOFERTI</a:t>
                </a:r>
              </a:p>
            </c:rich>
          </c:tx>
          <c:layout/>
          <c:overlay val="0"/>
        </c:title>
        <c:numFmt formatCode="General" sourceLinked="0"/>
        <c:majorTickMark val="out"/>
        <c:minorTickMark val="none"/>
        <c:tickLblPos val="nextTo"/>
        <c:crossAx val="65798528"/>
        <c:crosses val="autoZero"/>
        <c:auto val="1"/>
        <c:lblAlgn val="ctr"/>
        <c:lblOffset val="100"/>
        <c:noMultiLvlLbl val="0"/>
      </c:catAx>
      <c:valAx>
        <c:axId val="65798528"/>
        <c:scaling>
          <c:orientation val="minMax"/>
        </c:scaling>
        <c:delete val="0"/>
        <c:axPos val="l"/>
        <c:majorGridlines/>
        <c:numFmt formatCode="#,##0.00" sourceLinked="0"/>
        <c:majorTickMark val="out"/>
        <c:minorTickMark val="none"/>
        <c:tickLblPos val="nextTo"/>
        <c:crossAx val="24373504"/>
        <c:crosses val="autoZero"/>
        <c:crossBetween val="between"/>
      </c:valAx>
    </c:plotArea>
    <c:legend>
      <c:legendPos val="r"/>
      <c:layout/>
      <c:overlay val="0"/>
    </c:legend>
    <c:plotVisOnly val="1"/>
    <c:dispBlanksAs val="zero"/>
    <c:showDLblsOverMax val="0"/>
  </c:chart>
  <c:txPr>
    <a:bodyPr/>
    <a:lstStyle/>
    <a:p>
      <a:pPr>
        <a:defRPr sz="1200"/>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'bobot 100 biji kering 10 gr'!$D$31</c:f>
              <c:strCache>
                <c:ptCount val="1"/>
                <c:pt idx="0">
                  <c:v> BOBOT KERING 100 BIJI</c:v>
                </c:pt>
              </c:strCache>
            </c:strRef>
          </c:tx>
          <c:cat>
            <c:strRef>
              <c:f>'bobot 100 biji kering 10 gr'!$C$32:$C$35</c:f>
              <c:strCache>
                <c:ptCount val="4"/>
                <c:pt idx="0">
                  <c:v>Kontrol</c:v>
                </c:pt>
                <c:pt idx="1">
                  <c:v> 20 cc/l</c:v>
                </c:pt>
                <c:pt idx="2">
                  <c:v> 25 cc/l</c:v>
                </c:pt>
                <c:pt idx="3">
                  <c:v> 30 cc/l</c:v>
                </c:pt>
              </c:strCache>
            </c:strRef>
          </c:cat>
          <c:val>
            <c:numRef>
              <c:f>'bobot 100 biji kering 10 gr'!$D$32:$D$35</c:f>
              <c:numCache>
                <c:formatCode>#,##0.00</c:formatCode>
                <c:ptCount val="4"/>
                <c:pt idx="0">
                  <c:v>7.4899999999999993</c:v>
                </c:pt>
                <c:pt idx="1">
                  <c:v>7.5066666666666668</c:v>
                </c:pt>
                <c:pt idx="2">
                  <c:v>7.0466666666666669</c:v>
                </c:pt>
                <c:pt idx="3">
                  <c:v>7.1166666666666671</c:v>
                </c:pt>
              </c:numCache>
            </c:numRef>
          </c:val>
          <c:smooth val="0"/>
          <c:extLst xmlns:c16r2="http://schemas.microsoft.com/office/drawing/2015/06/chart">
            <c:ext xmlns:c16="http://schemas.microsoft.com/office/drawing/2014/chart" uri="{C3380CC4-5D6E-409C-BE32-E72D297353CC}">
              <c16:uniqueId val="{00000000-9E82-4286-A1EA-9A2FFAF3520A}"/>
            </c:ext>
          </c:extLst>
        </c:ser>
        <c:dLbls>
          <c:showLegendKey val="0"/>
          <c:showVal val="0"/>
          <c:showCatName val="0"/>
          <c:showSerName val="0"/>
          <c:showPercent val="0"/>
          <c:showBubbleSize val="0"/>
        </c:dLbls>
        <c:marker val="1"/>
        <c:smooth val="0"/>
        <c:axId val="65819008"/>
        <c:axId val="65820928"/>
      </c:lineChart>
      <c:catAx>
        <c:axId val="65819008"/>
        <c:scaling>
          <c:orientation val="minMax"/>
        </c:scaling>
        <c:delete val="0"/>
        <c:axPos val="b"/>
        <c:title>
          <c:tx>
            <c:rich>
              <a:bodyPr/>
              <a:lstStyle/>
              <a:p>
                <a:pPr>
                  <a:defRPr/>
                </a:pPr>
                <a:r>
                  <a:rPr lang="id-ID"/>
                  <a:t>KONSENTRASI</a:t>
                </a:r>
                <a:r>
                  <a:rPr lang="id-ID" baseline="0"/>
                  <a:t> PGPR BIOFERTI</a:t>
                </a:r>
                <a:endParaRPr lang="id-ID"/>
              </a:p>
            </c:rich>
          </c:tx>
          <c:layout/>
          <c:overlay val="0"/>
        </c:title>
        <c:numFmt formatCode="General" sourceLinked="0"/>
        <c:majorTickMark val="out"/>
        <c:minorTickMark val="none"/>
        <c:tickLblPos val="nextTo"/>
        <c:crossAx val="65820928"/>
        <c:crosses val="autoZero"/>
        <c:auto val="1"/>
        <c:lblAlgn val="ctr"/>
        <c:lblOffset val="100"/>
        <c:noMultiLvlLbl val="0"/>
      </c:catAx>
      <c:valAx>
        <c:axId val="65820928"/>
        <c:scaling>
          <c:orientation val="minMax"/>
        </c:scaling>
        <c:delete val="0"/>
        <c:axPos val="l"/>
        <c:majorGridlines/>
        <c:title>
          <c:tx>
            <c:rich>
              <a:bodyPr rot="-5400000" vert="horz"/>
              <a:lstStyle/>
              <a:p>
                <a:pPr>
                  <a:defRPr/>
                </a:pPr>
                <a:r>
                  <a:rPr lang="id-ID"/>
                  <a:t>BOBOT KERING 100 BIJI</a:t>
                </a:r>
              </a:p>
            </c:rich>
          </c:tx>
          <c:layout/>
          <c:overlay val="0"/>
        </c:title>
        <c:numFmt formatCode="#,##0.00" sourceLinked="1"/>
        <c:majorTickMark val="out"/>
        <c:minorTickMark val="none"/>
        <c:tickLblPos val="nextTo"/>
        <c:crossAx val="6581900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65529308836396"/>
          <c:y val="5.1400554097404488E-2"/>
          <c:w val="0.54480358705161858"/>
          <c:h val="0.75759623797025377"/>
        </c:manualLayout>
      </c:layout>
      <c:barChart>
        <c:barDir val="col"/>
        <c:grouping val="clustered"/>
        <c:varyColors val="0"/>
        <c:ser>
          <c:idx val="0"/>
          <c:order val="0"/>
          <c:tx>
            <c:strRef>
              <c:f>'BBT KRG POLONG PER PETAK PANEN '!$E$102</c:f>
              <c:strCache>
                <c:ptCount val="1"/>
                <c:pt idx="0">
                  <c:v> BOBOT POLONG  KERING/ HEKTARE ( Tonase)</c:v>
                </c:pt>
              </c:strCache>
            </c:strRef>
          </c:tx>
          <c:invertIfNegative val="0"/>
          <c:cat>
            <c:strRef>
              <c:f>'BBT KRG POLONG PER PETAK PANEN '!$D$103:$D$106</c:f>
              <c:strCache>
                <c:ptCount val="4"/>
                <c:pt idx="0">
                  <c:v>Kontrol</c:v>
                </c:pt>
                <c:pt idx="1">
                  <c:v> 20 cc/l</c:v>
                </c:pt>
                <c:pt idx="2">
                  <c:v> 25 cc/l</c:v>
                </c:pt>
                <c:pt idx="3">
                  <c:v> 30 cc/l</c:v>
                </c:pt>
              </c:strCache>
            </c:strRef>
          </c:cat>
          <c:val>
            <c:numRef>
              <c:f>'BBT KRG POLONG PER PETAK PANEN '!$E$103:$E$106</c:f>
              <c:numCache>
                <c:formatCode>#,##0.00</c:formatCode>
                <c:ptCount val="4"/>
                <c:pt idx="0">
                  <c:v>1311.09</c:v>
                </c:pt>
                <c:pt idx="1">
                  <c:v>3370.5</c:v>
                </c:pt>
                <c:pt idx="2">
                  <c:v>1914.74</c:v>
                </c:pt>
                <c:pt idx="3">
                  <c:v>2264.89</c:v>
                </c:pt>
              </c:numCache>
            </c:numRef>
          </c:val>
          <c:extLst xmlns:c16r2="http://schemas.microsoft.com/office/drawing/2015/06/chart">
            <c:ext xmlns:c16="http://schemas.microsoft.com/office/drawing/2014/chart" uri="{C3380CC4-5D6E-409C-BE32-E72D297353CC}">
              <c16:uniqueId val="{00000000-B05B-4AA3-BDF6-2B50F053D4A9}"/>
            </c:ext>
          </c:extLst>
        </c:ser>
        <c:dLbls>
          <c:showLegendKey val="0"/>
          <c:showVal val="0"/>
          <c:showCatName val="0"/>
          <c:showSerName val="0"/>
          <c:showPercent val="0"/>
          <c:showBubbleSize val="0"/>
        </c:dLbls>
        <c:gapWidth val="150"/>
        <c:axId val="65842176"/>
        <c:axId val="67441792"/>
      </c:barChart>
      <c:catAx>
        <c:axId val="65842176"/>
        <c:scaling>
          <c:orientation val="minMax"/>
        </c:scaling>
        <c:delete val="0"/>
        <c:axPos val="b"/>
        <c:title>
          <c:tx>
            <c:rich>
              <a:bodyPr/>
              <a:lstStyle/>
              <a:p>
                <a:pPr>
                  <a:defRPr/>
                </a:pPr>
                <a:r>
                  <a:rPr lang="id-ID"/>
                  <a:t>KONSENTRASI</a:t>
                </a:r>
                <a:r>
                  <a:rPr lang="id-ID" baseline="0"/>
                  <a:t> PGPR BIOFERTI</a:t>
                </a:r>
              </a:p>
            </c:rich>
          </c:tx>
          <c:layout/>
          <c:overlay val="0"/>
        </c:title>
        <c:numFmt formatCode="General" sourceLinked="0"/>
        <c:majorTickMark val="out"/>
        <c:minorTickMark val="none"/>
        <c:tickLblPos val="nextTo"/>
        <c:crossAx val="67441792"/>
        <c:crosses val="autoZero"/>
        <c:auto val="1"/>
        <c:lblAlgn val="ctr"/>
        <c:lblOffset val="100"/>
        <c:noMultiLvlLbl val="0"/>
      </c:catAx>
      <c:valAx>
        <c:axId val="67441792"/>
        <c:scaling>
          <c:orientation val="minMax"/>
        </c:scaling>
        <c:delete val="0"/>
        <c:axPos val="l"/>
        <c:majorGridlines/>
        <c:numFmt formatCode="#,##0.00" sourceLinked="1"/>
        <c:majorTickMark val="out"/>
        <c:minorTickMark val="none"/>
        <c:tickLblPos val="nextTo"/>
        <c:crossAx val="65842176"/>
        <c:crosses val="autoZero"/>
        <c:crossBetween val="between"/>
      </c:valAx>
    </c:plotArea>
    <c:legend>
      <c:legendPos val="r"/>
      <c:layout>
        <c:manualLayout>
          <c:xMode val="edge"/>
          <c:yMode val="edge"/>
          <c:x val="0.80423665791776033"/>
          <c:y val="0.22164625255176437"/>
          <c:w val="0.17909667541557306"/>
          <c:h val="0.51504046369203849"/>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0.39792</cdr:x>
      <cdr:y>0.24479</cdr:y>
    </cdr:from>
    <cdr:to>
      <cdr:x>0.59792</cdr:x>
      <cdr:y>0.57813</cdr:y>
    </cdr:to>
    <cdr:sp macro="" textlink="">
      <cdr:nvSpPr>
        <cdr:cNvPr id="2" name="TextBox 1"/>
        <cdr:cNvSpPr txBox="1"/>
      </cdr:nvSpPr>
      <cdr:spPr>
        <a:xfrm xmlns:a="http://schemas.openxmlformats.org/drawingml/2006/main">
          <a:off x="1819275" y="6715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190</TotalTime>
  <Pages>17</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2021-03-01T02:36:00Z</dcterms:created>
  <dcterms:modified xsi:type="dcterms:W3CDTF">2021-03-08T18:10:00Z</dcterms:modified>
</cp:coreProperties>
</file>