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DC" w:rsidRPr="00BB1DDC" w:rsidRDefault="00BB1DDC" w:rsidP="003D1316">
      <w:pPr>
        <w:spacing w:after="0" w:line="360" w:lineRule="auto"/>
        <w:jc w:val="center"/>
        <w:rPr>
          <w:rFonts w:ascii="Times New Roman" w:eastAsia="Calibri" w:hAnsi="Times New Roman" w:cs="Times New Roman"/>
          <w:b/>
          <w:color w:val="000000"/>
          <w:sz w:val="24"/>
          <w:szCs w:val="24"/>
          <w:lang w:val="id-ID"/>
        </w:rPr>
      </w:pPr>
      <w:r w:rsidRPr="00BB1DDC">
        <w:rPr>
          <w:rFonts w:ascii="Times New Roman" w:eastAsia="Calibri" w:hAnsi="Times New Roman" w:cs="Times New Roman"/>
          <w:b/>
          <w:color w:val="000000"/>
          <w:sz w:val="24"/>
          <w:szCs w:val="24"/>
          <w:lang w:val="id-ID"/>
        </w:rPr>
        <w:t xml:space="preserve">PENGARUH MEKANISME </w:t>
      </w:r>
      <w:r w:rsidRPr="00BB1DDC">
        <w:rPr>
          <w:rFonts w:ascii="Times New Roman" w:eastAsia="Calibri" w:hAnsi="Times New Roman" w:cs="Times New Roman"/>
          <w:b/>
          <w:i/>
          <w:color w:val="000000"/>
          <w:sz w:val="24"/>
          <w:szCs w:val="24"/>
          <w:lang w:val="id-ID"/>
        </w:rPr>
        <w:t>CORPORATE GOVERNANCE</w:t>
      </w:r>
      <w:r w:rsidRPr="00BB1DDC">
        <w:rPr>
          <w:rFonts w:ascii="Times New Roman" w:eastAsia="Calibri" w:hAnsi="Times New Roman" w:cs="Times New Roman"/>
          <w:b/>
          <w:color w:val="000000"/>
          <w:sz w:val="24"/>
          <w:szCs w:val="24"/>
          <w:lang w:val="id-ID"/>
        </w:rPr>
        <w:t xml:space="preserve"> TERHADAP INTEGRITAS LAPORAN KEUANGAN</w:t>
      </w:r>
    </w:p>
    <w:p w:rsidR="00BB1DDC" w:rsidRDefault="00BB1DDC" w:rsidP="003D1316">
      <w:pPr>
        <w:spacing w:after="0" w:line="360" w:lineRule="auto"/>
        <w:jc w:val="center"/>
        <w:rPr>
          <w:rFonts w:ascii="Times New Roman" w:eastAsia="Calibri" w:hAnsi="Times New Roman" w:cs="Times New Roman"/>
          <w:b/>
          <w:color w:val="000000"/>
          <w:sz w:val="24"/>
          <w:szCs w:val="24"/>
        </w:rPr>
      </w:pPr>
      <w:r w:rsidRPr="00BB1DDC">
        <w:rPr>
          <w:rFonts w:ascii="Times New Roman" w:eastAsia="Calibri" w:hAnsi="Times New Roman" w:cs="Times New Roman"/>
          <w:b/>
          <w:color w:val="000000"/>
          <w:sz w:val="24"/>
          <w:szCs w:val="24"/>
        </w:rPr>
        <w:t>(Studi Kasus pada Perusahaan Manufaktur Sub Sektor Makanan dan Minuman yang Terdaftar di Bursa Efek Indonesia Tahun 2016-2019)</w:t>
      </w:r>
    </w:p>
    <w:p w:rsidR="00BB1DDC" w:rsidRDefault="00BB1DDC" w:rsidP="003D1316">
      <w:pPr>
        <w:spacing w:after="0" w:line="480" w:lineRule="auto"/>
        <w:rPr>
          <w:rFonts w:ascii="Times New Roman" w:eastAsia="Calibri" w:hAnsi="Times New Roman" w:cs="Times New Roman"/>
          <w:b/>
          <w:color w:val="000000"/>
          <w:sz w:val="24"/>
          <w:szCs w:val="24"/>
        </w:rPr>
      </w:pPr>
    </w:p>
    <w:p w:rsidR="00BB1DDC" w:rsidRPr="00BB1DDC" w:rsidRDefault="00BB1DDC" w:rsidP="003D1316">
      <w:pPr>
        <w:spacing w:after="0" w:line="240" w:lineRule="auto"/>
        <w:jc w:val="center"/>
        <w:rPr>
          <w:rFonts w:ascii="Times New Roman" w:eastAsia="Calibri" w:hAnsi="Times New Roman" w:cs="Times New Roman"/>
          <w:i/>
          <w:sz w:val="24"/>
          <w:szCs w:val="24"/>
        </w:rPr>
      </w:pPr>
      <w:r w:rsidRPr="00BB1DDC">
        <w:rPr>
          <w:rFonts w:ascii="Times New Roman" w:eastAsia="Calibri" w:hAnsi="Times New Roman" w:cs="Times New Roman"/>
          <w:i/>
          <w:sz w:val="24"/>
          <w:szCs w:val="24"/>
        </w:rPr>
        <w:t>E-journal</w:t>
      </w:r>
    </w:p>
    <w:p w:rsidR="00BB1DDC" w:rsidRPr="00BB1DDC" w:rsidRDefault="00BB1DDC" w:rsidP="003D1316">
      <w:pPr>
        <w:spacing w:after="0" w:line="240" w:lineRule="auto"/>
        <w:jc w:val="center"/>
        <w:rPr>
          <w:rFonts w:ascii="Times New Roman" w:eastAsia="Calibri" w:hAnsi="Times New Roman" w:cs="Times New Roman"/>
          <w:b/>
          <w:sz w:val="24"/>
          <w:szCs w:val="24"/>
        </w:rPr>
      </w:pPr>
    </w:p>
    <w:p w:rsidR="00BB1DDC" w:rsidRPr="00BB1DDC" w:rsidRDefault="00BB1DDC" w:rsidP="003D1316">
      <w:pPr>
        <w:spacing w:after="0" w:line="240" w:lineRule="auto"/>
        <w:rPr>
          <w:rFonts w:ascii="Times New Roman" w:eastAsia="Calibri" w:hAnsi="Times New Roman" w:cs="Times New Roman"/>
          <w:b/>
          <w:sz w:val="24"/>
          <w:szCs w:val="24"/>
        </w:rPr>
      </w:pPr>
    </w:p>
    <w:p w:rsidR="00BB1DDC" w:rsidRPr="00BB1DDC" w:rsidRDefault="00BB1DDC" w:rsidP="003D1316">
      <w:pPr>
        <w:spacing w:after="0" w:line="240" w:lineRule="auto"/>
        <w:jc w:val="center"/>
        <w:rPr>
          <w:rFonts w:ascii="Times New Roman" w:eastAsia="Calibri" w:hAnsi="Times New Roman" w:cs="Times New Roman"/>
          <w:sz w:val="24"/>
          <w:szCs w:val="24"/>
        </w:rPr>
      </w:pPr>
      <w:r w:rsidRPr="00BB1DDC">
        <w:rPr>
          <w:rFonts w:ascii="Times New Roman" w:eastAsia="Calibri" w:hAnsi="Times New Roman" w:cs="Times New Roman"/>
          <w:sz w:val="24"/>
          <w:szCs w:val="24"/>
        </w:rPr>
        <w:t xml:space="preserve">Diajukan kepada Fakultas </w:t>
      </w:r>
      <w:r w:rsidRPr="00BB1DDC">
        <w:rPr>
          <w:rFonts w:ascii="Times New Roman" w:eastAsia="Calibri" w:hAnsi="Times New Roman" w:cs="Times New Roman"/>
          <w:sz w:val="24"/>
          <w:szCs w:val="24"/>
          <w:lang w:val="id-ID"/>
        </w:rPr>
        <w:t>Ekonomi</w:t>
      </w:r>
      <w:r w:rsidRPr="00BB1DDC">
        <w:rPr>
          <w:rFonts w:ascii="Times New Roman" w:eastAsia="Calibri" w:hAnsi="Times New Roman" w:cs="Times New Roman"/>
          <w:sz w:val="24"/>
          <w:szCs w:val="24"/>
        </w:rPr>
        <w:t xml:space="preserve"> Universitas </w:t>
      </w:r>
      <w:r w:rsidRPr="00BB1DDC">
        <w:rPr>
          <w:rFonts w:ascii="Times New Roman" w:eastAsia="Calibri" w:hAnsi="Times New Roman" w:cs="Times New Roman"/>
          <w:sz w:val="24"/>
          <w:szCs w:val="24"/>
          <w:lang w:val="id-ID"/>
        </w:rPr>
        <w:t>Mercu Buana</w:t>
      </w:r>
      <w:r w:rsidRPr="00BB1DDC">
        <w:rPr>
          <w:rFonts w:ascii="Times New Roman" w:eastAsia="Calibri" w:hAnsi="Times New Roman" w:cs="Times New Roman"/>
          <w:sz w:val="24"/>
          <w:szCs w:val="24"/>
        </w:rPr>
        <w:t xml:space="preserve"> Yogyakarta</w:t>
      </w:r>
    </w:p>
    <w:p w:rsidR="00BB1DDC" w:rsidRPr="00BB1DDC" w:rsidRDefault="00BB1DDC" w:rsidP="003D1316">
      <w:pPr>
        <w:spacing w:after="0" w:line="240" w:lineRule="auto"/>
        <w:jc w:val="center"/>
        <w:rPr>
          <w:rFonts w:ascii="Times New Roman" w:eastAsia="Calibri" w:hAnsi="Times New Roman" w:cs="Times New Roman"/>
          <w:sz w:val="24"/>
          <w:szCs w:val="24"/>
        </w:rPr>
      </w:pPr>
      <w:proofErr w:type="gramStart"/>
      <w:r w:rsidRPr="00BB1DDC">
        <w:rPr>
          <w:rFonts w:ascii="Times New Roman" w:eastAsia="Calibri" w:hAnsi="Times New Roman" w:cs="Times New Roman"/>
          <w:sz w:val="24"/>
          <w:szCs w:val="24"/>
        </w:rPr>
        <w:t>untuk</w:t>
      </w:r>
      <w:proofErr w:type="gramEnd"/>
      <w:r w:rsidRPr="00BB1DDC">
        <w:rPr>
          <w:rFonts w:ascii="Times New Roman" w:eastAsia="Calibri" w:hAnsi="Times New Roman" w:cs="Times New Roman"/>
          <w:sz w:val="24"/>
          <w:szCs w:val="24"/>
        </w:rPr>
        <w:t xml:space="preserve"> Memenuhi sebagian Persyaratan guna Memperoleh Gelar</w:t>
      </w:r>
    </w:p>
    <w:p w:rsidR="00BB1DDC" w:rsidRPr="00BB1DDC" w:rsidRDefault="00BB1DDC" w:rsidP="003D1316">
      <w:pPr>
        <w:spacing w:after="0" w:line="240" w:lineRule="auto"/>
        <w:jc w:val="center"/>
        <w:rPr>
          <w:rFonts w:ascii="Times New Roman" w:eastAsia="Calibri" w:hAnsi="Times New Roman" w:cs="Times New Roman"/>
          <w:sz w:val="24"/>
          <w:szCs w:val="24"/>
          <w:lang w:val="id-ID"/>
        </w:rPr>
      </w:pPr>
      <w:r w:rsidRPr="00BB1DDC">
        <w:rPr>
          <w:rFonts w:ascii="Times New Roman" w:eastAsia="Calibri" w:hAnsi="Times New Roman" w:cs="Times New Roman"/>
          <w:sz w:val="24"/>
          <w:szCs w:val="24"/>
        </w:rPr>
        <w:t xml:space="preserve">Sarjana </w:t>
      </w:r>
      <w:r w:rsidRPr="00BB1DDC">
        <w:rPr>
          <w:rFonts w:ascii="Times New Roman" w:eastAsia="Calibri" w:hAnsi="Times New Roman" w:cs="Times New Roman"/>
          <w:sz w:val="24"/>
          <w:szCs w:val="24"/>
          <w:lang w:val="id-ID"/>
        </w:rPr>
        <w:t>Akuntansi</w:t>
      </w:r>
    </w:p>
    <w:p w:rsidR="00BB1DDC" w:rsidRPr="00BB1DDC" w:rsidRDefault="00BB1DDC" w:rsidP="003D1316">
      <w:pPr>
        <w:spacing w:after="0" w:line="480" w:lineRule="auto"/>
        <w:jc w:val="center"/>
        <w:rPr>
          <w:rFonts w:ascii="Times New Roman" w:eastAsia="Calibri" w:hAnsi="Times New Roman" w:cs="Times New Roman"/>
          <w:b/>
          <w:color w:val="000000"/>
          <w:sz w:val="24"/>
          <w:szCs w:val="24"/>
        </w:rPr>
      </w:pPr>
    </w:p>
    <w:p w:rsidR="00BB1DDC" w:rsidRPr="00BB1DDC" w:rsidRDefault="00BB1DDC" w:rsidP="003D1316">
      <w:pPr>
        <w:spacing w:after="0" w:line="480" w:lineRule="auto"/>
        <w:jc w:val="center"/>
        <w:rPr>
          <w:rFonts w:ascii="Times New Roman" w:eastAsia="Calibri" w:hAnsi="Times New Roman" w:cs="Times New Roman"/>
          <w:b/>
          <w:color w:val="000000"/>
          <w:sz w:val="24"/>
          <w:szCs w:val="24"/>
          <w:lang w:val="id-ID"/>
        </w:rPr>
      </w:pPr>
      <w:r w:rsidRPr="00BB1DDC">
        <w:rPr>
          <w:rFonts w:ascii="Times New Roman" w:eastAsia="Calibri" w:hAnsi="Times New Roman" w:cs="Times New Roman"/>
          <w:b/>
          <w:noProof/>
          <w:color w:val="000000"/>
          <w:sz w:val="24"/>
          <w:szCs w:val="24"/>
        </w:rPr>
        <w:drawing>
          <wp:inline distT="0" distB="0" distL="0" distR="0" wp14:anchorId="5F745C1D" wp14:editId="0DFEAD10">
            <wp:extent cx="2000250" cy="2524125"/>
            <wp:effectExtent l="0" t="0" r="0" b="9525"/>
            <wp:docPr id="1" name="Picture 0" descr="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UMBY.jpg"/>
                    <pic:cNvPicPr>
                      <a:picLocks noChangeAspect="1" noChangeArrowheads="1"/>
                    </pic:cNvPicPr>
                  </pic:nvPicPr>
                  <pic:blipFill>
                    <a:blip r:embed="rId7"/>
                    <a:srcRect/>
                    <a:stretch>
                      <a:fillRect/>
                    </a:stretch>
                  </pic:blipFill>
                  <pic:spPr bwMode="auto">
                    <a:xfrm>
                      <a:off x="0" y="0"/>
                      <a:ext cx="2007554" cy="2533342"/>
                    </a:xfrm>
                    <a:prstGeom prst="rect">
                      <a:avLst/>
                    </a:prstGeom>
                    <a:noFill/>
                    <a:ln w="9525">
                      <a:noFill/>
                      <a:miter lim="800000"/>
                      <a:headEnd/>
                      <a:tailEnd/>
                    </a:ln>
                  </pic:spPr>
                </pic:pic>
              </a:graphicData>
            </a:graphic>
          </wp:inline>
        </w:drawing>
      </w:r>
    </w:p>
    <w:p w:rsidR="00BB1DDC" w:rsidRPr="00BB1DDC" w:rsidRDefault="00BB1DDC" w:rsidP="003D1316">
      <w:pPr>
        <w:spacing w:after="0" w:line="360" w:lineRule="auto"/>
        <w:jc w:val="center"/>
        <w:rPr>
          <w:rFonts w:ascii="Times New Roman" w:eastAsia="Calibri" w:hAnsi="Times New Roman" w:cs="Times New Roman"/>
          <w:color w:val="000000"/>
          <w:sz w:val="24"/>
          <w:szCs w:val="24"/>
          <w:lang w:val="id-ID"/>
        </w:rPr>
      </w:pPr>
      <w:r w:rsidRPr="00BB1DDC">
        <w:rPr>
          <w:rFonts w:ascii="Times New Roman" w:eastAsia="Calibri" w:hAnsi="Times New Roman" w:cs="Times New Roman"/>
          <w:color w:val="000000"/>
          <w:sz w:val="24"/>
          <w:szCs w:val="24"/>
          <w:lang w:val="id-ID"/>
        </w:rPr>
        <w:t>Oleh</w:t>
      </w:r>
      <w:r w:rsidRPr="00BB1DDC">
        <w:rPr>
          <w:rFonts w:ascii="Times New Roman" w:eastAsia="Calibri" w:hAnsi="Times New Roman" w:cs="Times New Roman"/>
          <w:color w:val="000000"/>
          <w:sz w:val="24"/>
          <w:szCs w:val="24"/>
          <w:lang w:val="id-ID"/>
        </w:rPr>
        <w:tab/>
        <w:t>:</w:t>
      </w:r>
    </w:p>
    <w:p w:rsidR="00BB1DDC" w:rsidRPr="00BB1DDC" w:rsidRDefault="00BB1DDC" w:rsidP="003D1316">
      <w:pPr>
        <w:spacing w:after="0" w:line="360" w:lineRule="auto"/>
        <w:jc w:val="center"/>
        <w:rPr>
          <w:rFonts w:ascii="Times New Roman" w:eastAsia="Calibri" w:hAnsi="Times New Roman" w:cs="Times New Roman"/>
          <w:i/>
          <w:color w:val="000000"/>
          <w:sz w:val="24"/>
          <w:szCs w:val="24"/>
          <w:lang w:val="id-ID"/>
        </w:rPr>
      </w:pPr>
      <w:r w:rsidRPr="00BB1DDC">
        <w:rPr>
          <w:rFonts w:ascii="Times New Roman" w:eastAsia="Calibri" w:hAnsi="Times New Roman" w:cs="Times New Roman"/>
          <w:i/>
          <w:color w:val="000000"/>
          <w:sz w:val="24"/>
          <w:szCs w:val="24"/>
          <w:lang w:val="id-ID"/>
        </w:rPr>
        <w:t>ARI KURNIAWATI</w:t>
      </w:r>
    </w:p>
    <w:p w:rsidR="003D1316" w:rsidRPr="00BB1DDC" w:rsidRDefault="00BB1DDC" w:rsidP="003D1316">
      <w:pPr>
        <w:spacing w:after="0" w:line="360" w:lineRule="auto"/>
        <w:jc w:val="center"/>
        <w:rPr>
          <w:rFonts w:ascii="Times New Roman" w:eastAsia="Calibri" w:hAnsi="Times New Roman" w:cs="Times New Roman"/>
          <w:i/>
          <w:color w:val="000000"/>
          <w:sz w:val="24"/>
          <w:szCs w:val="24"/>
          <w:lang w:val="id-ID"/>
        </w:rPr>
      </w:pPr>
      <w:r w:rsidRPr="00BB1DDC">
        <w:rPr>
          <w:rFonts w:ascii="Times New Roman" w:eastAsia="Calibri" w:hAnsi="Times New Roman" w:cs="Times New Roman"/>
          <w:i/>
          <w:color w:val="000000"/>
          <w:sz w:val="24"/>
          <w:szCs w:val="24"/>
          <w:lang w:val="id-ID"/>
        </w:rPr>
        <w:t>17061147</w:t>
      </w:r>
    </w:p>
    <w:p w:rsidR="00BB1DDC" w:rsidRPr="00BB1DDC" w:rsidRDefault="00BB1DDC" w:rsidP="003D1316">
      <w:pPr>
        <w:spacing w:after="0" w:line="360" w:lineRule="auto"/>
        <w:jc w:val="center"/>
        <w:rPr>
          <w:rFonts w:ascii="Times New Roman" w:eastAsia="Calibri" w:hAnsi="Times New Roman" w:cs="Times New Roman"/>
          <w:b/>
          <w:i/>
          <w:color w:val="000000"/>
          <w:sz w:val="24"/>
          <w:szCs w:val="24"/>
          <w:lang w:val="id-ID"/>
        </w:rPr>
      </w:pPr>
    </w:p>
    <w:p w:rsidR="00BB1DDC" w:rsidRPr="00BB1DDC" w:rsidRDefault="00BB1DDC" w:rsidP="003D1316">
      <w:pPr>
        <w:spacing w:after="0" w:line="360" w:lineRule="auto"/>
        <w:jc w:val="center"/>
        <w:rPr>
          <w:rFonts w:ascii="Times New Roman" w:eastAsia="Calibri" w:hAnsi="Times New Roman" w:cs="Times New Roman"/>
          <w:b/>
          <w:i/>
          <w:color w:val="000000"/>
          <w:sz w:val="24"/>
          <w:szCs w:val="24"/>
          <w:lang w:val="id-ID"/>
        </w:rPr>
      </w:pPr>
      <w:r w:rsidRPr="00BB1DDC">
        <w:rPr>
          <w:rFonts w:ascii="Times New Roman" w:eastAsia="Calibri" w:hAnsi="Times New Roman" w:cs="Times New Roman"/>
          <w:b/>
          <w:color w:val="000000"/>
          <w:sz w:val="24"/>
          <w:szCs w:val="24"/>
          <w:lang w:val="id-ID"/>
        </w:rPr>
        <w:t>PROGRAM STUDI AKUNTANSI</w:t>
      </w:r>
    </w:p>
    <w:p w:rsidR="00BB1DDC" w:rsidRPr="00BB1DDC" w:rsidRDefault="00BB1DDC" w:rsidP="003D1316">
      <w:pPr>
        <w:spacing w:after="0" w:line="360" w:lineRule="auto"/>
        <w:jc w:val="center"/>
        <w:rPr>
          <w:rFonts w:ascii="Times New Roman" w:eastAsia="Calibri" w:hAnsi="Times New Roman" w:cs="Times New Roman"/>
          <w:b/>
          <w:color w:val="000000"/>
          <w:sz w:val="24"/>
          <w:szCs w:val="24"/>
          <w:lang w:val="id-ID"/>
        </w:rPr>
      </w:pPr>
      <w:r w:rsidRPr="00BB1DDC">
        <w:rPr>
          <w:rFonts w:ascii="Times New Roman" w:eastAsia="Calibri" w:hAnsi="Times New Roman" w:cs="Times New Roman"/>
          <w:b/>
          <w:color w:val="000000"/>
          <w:sz w:val="24"/>
          <w:szCs w:val="24"/>
          <w:lang w:val="id-ID"/>
        </w:rPr>
        <w:t>FAKULTAS EKONOMI</w:t>
      </w:r>
    </w:p>
    <w:p w:rsidR="00BB1DDC" w:rsidRDefault="00BB1DDC" w:rsidP="003D1316">
      <w:pPr>
        <w:spacing w:after="0" w:line="360" w:lineRule="auto"/>
        <w:jc w:val="center"/>
        <w:rPr>
          <w:rFonts w:ascii="Times New Roman" w:eastAsia="Calibri" w:hAnsi="Times New Roman" w:cs="Times New Roman"/>
          <w:b/>
          <w:color w:val="000000"/>
          <w:sz w:val="24"/>
          <w:szCs w:val="24"/>
          <w:lang w:val="id-ID"/>
        </w:rPr>
      </w:pPr>
      <w:r w:rsidRPr="00BB1DDC">
        <w:rPr>
          <w:rFonts w:ascii="Times New Roman" w:eastAsia="Calibri" w:hAnsi="Times New Roman" w:cs="Times New Roman"/>
          <w:b/>
          <w:color w:val="000000"/>
          <w:sz w:val="24"/>
          <w:szCs w:val="24"/>
          <w:lang w:val="id-ID"/>
        </w:rPr>
        <w:t>UNIVERSITAS MERCU BUANA YOGYAKARTA</w:t>
      </w:r>
    </w:p>
    <w:p w:rsidR="003D1316" w:rsidRPr="00BB1DDC" w:rsidRDefault="003D1316" w:rsidP="003D1316">
      <w:pPr>
        <w:spacing w:after="0"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YOGYAKARTA</w:t>
      </w:r>
    </w:p>
    <w:p w:rsidR="003D1316" w:rsidRDefault="00BB1DDC" w:rsidP="003D1316">
      <w:pPr>
        <w:spacing w:after="0" w:line="360" w:lineRule="auto"/>
        <w:jc w:val="center"/>
        <w:rPr>
          <w:rFonts w:ascii="Times New Roman" w:eastAsia="Calibri" w:hAnsi="Times New Roman" w:cs="Times New Roman"/>
          <w:b/>
          <w:color w:val="000000"/>
          <w:sz w:val="24"/>
          <w:szCs w:val="24"/>
          <w:lang w:val="id-ID"/>
        </w:rPr>
      </w:pPr>
      <w:r w:rsidRPr="00BB1DDC">
        <w:rPr>
          <w:rFonts w:ascii="Times New Roman" w:eastAsia="Calibri" w:hAnsi="Times New Roman" w:cs="Times New Roman"/>
          <w:b/>
          <w:color w:val="000000"/>
          <w:sz w:val="24"/>
          <w:szCs w:val="24"/>
          <w:lang w:val="id-ID"/>
        </w:rPr>
        <w:t>2021</w:t>
      </w:r>
    </w:p>
    <w:p w:rsidR="00BB1DDC" w:rsidRPr="003D1316" w:rsidRDefault="00BB1DDC" w:rsidP="003D1316">
      <w:pPr>
        <w:spacing w:after="0" w:line="360" w:lineRule="auto"/>
        <w:jc w:val="center"/>
        <w:rPr>
          <w:rFonts w:ascii="Times New Roman" w:eastAsia="Calibri" w:hAnsi="Times New Roman" w:cs="Times New Roman"/>
          <w:b/>
          <w:color w:val="000000"/>
          <w:sz w:val="24"/>
          <w:szCs w:val="24"/>
          <w:lang w:val="id-ID"/>
        </w:rPr>
      </w:pPr>
      <w:r w:rsidRPr="00BB1DDC">
        <w:rPr>
          <w:rFonts w:ascii="Times New Roman" w:eastAsia="Calibri" w:hAnsi="Times New Roman" w:cs="Times New Roman"/>
          <w:b/>
          <w:color w:val="000000"/>
          <w:sz w:val="24"/>
          <w:szCs w:val="24"/>
          <w:lang w:val="id-ID"/>
        </w:rPr>
        <w:lastRenderedPageBreak/>
        <w:t xml:space="preserve">PENGARUH MEKANISME </w:t>
      </w:r>
      <w:r w:rsidRPr="00BB1DDC">
        <w:rPr>
          <w:rFonts w:ascii="Times New Roman" w:eastAsia="Calibri" w:hAnsi="Times New Roman" w:cs="Times New Roman"/>
          <w:b/>
          <w:i/>
          <w:color w:val="000000"/>
          <w:sz w:val="24"/>
          <w:szCs w:val="24"/>
          <w:lang w:val="id-ID"/>
        </w:rPr>
        <w:t>CORPORATE GOVERNANCE</w:t>
      </w:r>
      <w:r w:rsidRPr="00BB1DDC">
        <w:rPr>
          <w:rFonts w:ascii="Times New Roman" w:eastAsia="Calibri" w:hAnsi="Times New Roman" w:cs="Times New Roman"/>
          <w:b/>
          <w:color w:val="000000"/>
          <w:sz w:val="24"/>
          <w:szCs w:val="24"/>
          <w:lang w:val="id-ID"/>
        </w:rPr>
        <w:t xml:space="preserve"> TERHADAP INTEGRITAS LAPORAN KEUANGAN</w:t>
      </w:r>
    </w:p>
    <w:p w:rsidR="00BB1DDC" w:rsidRDefault="00BB1DDC" w:rsidP="003D1316">
      <w:pPr>
        <w:spacing w:after="0" w:line="240" w:lineRule="auto"/>
        <w:jc w:val="center"/>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rPr>
        <w:t>(</w:t>
      </w:r>
      <w:r w:rsidRPr="00BB1DDC">
        <w:rPr>
          <w:rFonts w:ascii="Times New Roman" w:eastAsia="Calibri" w:hAnsi="Times New Roman" w:cs="Times New Roman"/>
          <w:b/>
          <w:color w:val="000000"/>
          <w:sz w:val="24"/>
          <w:szCs w:val="24"/>
          <w:lang w:val="id-ID"/>
        </w:rPr>
        <w:t>Studi Kasus pada Perusahaan Manufaktur Sub Sektor Makanan dan Minuman yang Terdaftar di Bursa Efek Indonesia Tahun 2016-2019)</w:t>
      </w:r>
    </w:p>
    <w:p w:rsidR="00BB1DDC" w:rsidRDefault="00BB1DDC" w:rsidP="003D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en"/>
        </w:rPr>
      </w:pPr>
      <w:r w:rsidRPr="00BB1DDC">
        <w:rPr>
          <w:rFonts w:ascii="Times New Roman" w:eastAsia="Times New Roman" w:hAnsi="Times New Roman" w:cs="Times New Roman"/>
          <w:i/>
          <w:sz w:val="24"/>
          <w:szCs w:val="24"/>
          <w:lang w:val="en"/>
        </w:rPr>
        <w:t>THE EFFECT OF CORPORATE GOVERNANCE MECHANISMS ON THE INTEGRITY OF FINANCIAL STATEMENTS</w:t>
      </w:r>
    </w:p>
    <w:p w:rsidR="00BB1DDC" w:rsidRPr="00BB1DDC" w:rsidRDefault="00BB1DDC" w:rsidP="003D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val="en"/>
        </w:rPr>
      </w:pPr>
      <w:r w:rsidRPr="00BB1DDC">
        <w:rPr>
          <w:rFonts w:ascii="Times New Roman" w:eastAsia="Times New Roman" w:hAnsi="Times New Roman" w:cs="Times New Roman"/>
          <w:i/>
          <w:sz w:val="24"/>
          <w:szCs w:val="24"/>
          <w:lang w:val="en"/>
        </w:rPr>
        <w:t>(Case Study of Food and Beverage Sub-Sector Manufacturing Companies Listed on the Indonesia Stock Exchange 2016-2019)</w:t>
      </w:r>
    </w:p>
    <w:p w:rsidR="00BB1DDC" w:rsidRPr="00BB1DDC" w:rsidRDefault="00BB1DDC" w:rsidP="003D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val="en"/>
        </w:rPr>
      </w:pPr>
    </w:p>
    <w:p w:rsidR="00BB1DDC" w:rsidRPr="00BB1DDC" w:rsidRDefault="003D1316" w:rsidP="003D1316">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Abstrak</w:t>
      </w:r>
    </w:p>
    <w:p w:rsidR="00BB1DDC" w:rsidRDefault="00BB1DDC" w:rsidP="003D1316">
      <w:pPr>
        <w:spacing w:after="0" w:line="240" w:lineRule="auto"/>
        <w:jc w:val="both"/>
        <w:rPr>
          <w:rFonts w:ascii="Times New Roman" w:eastAsia="Calibri" w:hAnsi="Times New Roman" w:cs="Times New Roman"/>
          <w:color w:val="000000"/>
          <w:sz w:val="24"/>
          <w:szCs w:val="24"/>
        </w:rPr>
      </w:pPr>
      <w:r w:rsidRPr="00BB1DDC">
        <w:rPr>
          <w:rFonts w:ascii="Times New Roman" w:eastAsia="Calibri" w:hAnsi="Times New Roman" w:cs="Times New Roman"/>
          <w:color w:val="000000"/>
          <w:sz w:val="24"/>
          <w:szCs w:val="24"/>
          <w:lang w:val="id-ID"/>
        </w:rPr>
        <w:t>Penelitian ini bertujuan untuk menguji pengaruh</w:t>
      </w:r>
      <w:r w:rsidRPr="00BB1DDC">
        <w:rPr>
          <w:rFonts w:ascii="Times New Roman" w:eastAsia="Calibri" w:hAnsi="Times New Roman" w:cs="Times New Roman"/>
          <w:color w:val="000000"/>
          <w:sz w:val="24"/>
          <w:szCs w:val="24"/>
        </w:rPr>
        <w:t xml:space="preserve"> Mekanisme </w:t>
      </w:r>
      <w:r w:rsidRPr="00BB1DDC">
        <w:rPr>
          <w:rFonts w:ascii="Times New Roman" w:eastAsia="Calibri" w:hAnsi="Times New Roman" w:cs="Times New Roman"/>
          <w:i/>
          <w:color w:val="000000"/>
          <w:sz w:val="24"/>
          <w:szCs w:val="24"/>
        </w:rPr>
        <w:t>Corporate Governance</w:t>
      </w:r>
      <w:r w:rsidRPr="00BB1DDC">
        <w:rPr>
          <w:rFonts w:ascii="Times New Roman" w:eastAsia="Calibri" w:hAnsi="Times New Roman" w:cs="Times New Roman"/>
          <w:color w:val="000000"/>
          <w:sz w:val="24"/>
          <w:szCs w:val="24"/>
        </w:rPr>
        <w:t xml:space="preserve"> terhadap Integritas Laporan Keuangan</w:t>
      </w:r>
      <w:r w:rsidRPr="00BB1DDC">
        <w:rPr>
          <w:rFonts w:ascii="Times New Roman" w:eastAsia="Calibri" w:hAnsi="Times New Roman" w:cs="Times New Roman"/>
          <w:color w:val="000000"/>
          <w:sz w:val="24"/>
          <w:szCs w:val="24"/>
          <w:lang w:val="id-ID"/>
        </w:rPr>
        <w:t xml:space="preserve">. Variabel independen yang digunakan adalah </w:t>
      </w:r>
      <w:r w:rsidRPr="00BB1DDC">
        <w:rPr>
          <w:rFonts w:ascii="Times New Roman" w:eastAsia="Calibri" w:hAnsi="Times New Roman" w:cs="Times New Roman"/>
          <w:color w:val="000000"/>
          <w:sz w:val="24"/>
          <w:szCs w:val="24"/>
        </w:rPr>
        <w:t>Kepemilikan Institusional, Kepemilikan Manajerial, Komisaris Independen, dan Komite Audit</w:t>
      </w:r>
      <w:r w:rsidRPr="00BB1DDC">
        <w:rPr>
          <w:rFonts w:ascii="Times New Roman" w:eastAsia="Calibri" w:hAnsi="Times New Roman" w:cs="Times New Roman"/>
          <w:i/>
          <w:color w:val="000000"/>
          <w:sz w:val="24"/>
          <w:szCs w:val="24"/>
          <w:lang w:val="id-ID"/>
        </w:rPr>
        <w:t xml:space="preserve">. </w:t>
      </w:r>
      <w:r w:rsidRPr="00BB1DDC">
        <w:rPr>
          <w:rFonts w:ascii="Times New Roman" w:eastAsia="Calibri" w:hAnsi="Times New Roman" w:cs="Times New Roman"/>
          <w:color w:val="000000"/>
          <w:sz w:val="24"/>
          <w:szCs w:val="24"/>
          <w:lang w:val="id-ID"/>
        </w:rPr>
        <w:t xml:space="preserve">Variabel dependen yang digunakan adalah </w:t>
      </w:r>
      <w:r w:rsidRPr="00BB1DDC">
        <w:rPr>
          <w:rFonts w:ascii="Times New Roman" w:eastAsia="Calibri" w:hAnsi="Times New Roman" w:cs="Times New Roman"/>
          <w:color w:val="000000"/>
          <w:sz w:val="24"/>
          <w:szCs w:val="24"/>
        </w:rPr>
        <w:t>Integritas Laporan Keuangan</w:t>
      </w:r>
      <w:r w:rsidRPr="00BB1DDC">
        <w:rPr>
          <w:rFonts w:ascii="Times New Roman" w:eastAsia="Calibri" w:hAnsi="Times New Roman" w:cs="Times New Roman"/>
          <w:color w:val="000000"/>
          <w:sz w:val="24"/>
          <w:szCs w:val="24"/>
          <w:lang w:val="id-ID"/>
        </w:rPr>
        <w:t xml:space="preserve">. Populasi dalam penelitian adalah perusahaan manufaktur sektor industri sub sektor makanan dan minuman yang terdaftar di Bursa Efek Indonesia tahun 2016-2019. Sedangkan sampel dalam penelitian ditentukan dengan metode </w:t>
      </w:r>
      <w:r w:rsidRPr="00BB1DDC">
        <w:rPr>
          <w:rFonts w:ascii="Times New Roman" w:eastAsia="Calibri" w:hAnsi="Times New Roman" w:cs="Times New Roman"/>
          <w:i/>
          <w:color w:val="000000"/>
          <w:sz w:val="24"/>
          <w:szCs w:val="24"/>
          <w:lang w:val="id-ID"/>
        </w:rPr>
        <w:t>purposive sampling</w:t>
      </w:r>
      <w:r w:rsidRPr="00BB1DDC">
        <w:rPr>
          <w:rFonts w:ascii="Times New Roman" w:eastAsia="Calibri" w:hAnsi="Times New Roman" w:cs="Times New Roman"/>
          <w:color w:val="000000"/>
          <w:sz w:val="24"/>
          <w:szCs w:val="24"/>
          <w:lang w:val="id-ID"/>
        </w:rPr>
        <w:t xml:space="preserve"> sehingga diperoleh 15 perusahaan sampel. Jenis data yang digunakan adalah data sekunder yang diperoleh dari </w:t>
      </w:r>
      <w:hyperlink r:id="rId8" w:history="1">
        <w:r w:rsidRPr="00BB1DDC">
          <w:rPr>
            <w:rFonts w:ascii="Times New Roman" w:eastAsia="Calibri" w:hAnsi="Times New Roman" w:cs="Times New Roman"/>
            <w:i/>
            <w:color w:val="0000FF"/>
            <w:sz w:val="24"/>
            <w:szCs w:val="24"/>
            <w:lang w:val="id-ID"/>
          </w:rPr>
          <w:t>www.idx.co.id</w:t>
        </w:r>
      </w:hyperlink>
      <w:r w:rsidRPr="00BB1DDC">
        <w:rPr>
          <w:rFonts w:ascii="Times New Roman" w:eastAsia="Calibri" w:hAnsi="Times New Roman" w:cs="Times New Roman"/>
          <w:i/>
          <w:color w:val="000000"/>
          <w:sz w:val="24"/>
          <w:szCs w:val="24"/>
          <w:lang w:val="id-ID"/>
        </w:rPr>
        <w:t xml:space="preserve">. </w:t>
      </w:r>
      <w:r w:rsidRPr="00BB1DDC">
        <w:rPr>
          <w:rFonts w:ascii="Times New Roman" w:eastAsia="Calibri" w:hAnsi="Times New Roman" w:cs="Times New Roman"/>
          <w:color w:val="000000"/>
          <w:sz w:val="24"/>
          <w:szCs w:val="24"/>
          <w:lang w:val="id-ID"/>
        </w:rPr>
        <w:t xml:space="preserve">Metode analisis dalam penelitian menggunakan regresi linier berganda. Berdasarkan hasil penelitian, diperoleh hasil bahwa pada perusahaan manufaktur sektor industri sub sektor makanan dan minuman (1) </w:t>
      </w:r>
      <w:r w:rsidRPr="00BB1DDC">
        <w:rPr>
          <w:rFonts w:ascii="Times New Roman" w:eastAsia="Calibri" w:hAnsi="Times New Roman" w:cs="Times New Roman"/>
          <w:color w:val="000000"/>
          <w:sz w:val="24"/>
          <w:szCs w:val="24"/>
        </w:rPr>
        <w:t>Kepemilikan Institusional</w:t>
      </w:r>
      <w:r w:rsidRPr="00BB1DDC">
        <w:rPr>
          <w:rFonts w:ascii="Times New Roman" w:eastAsia="Calibri" w:hAnsi="Times New Roman" w:cs="Times New Roman"/>
          <w:color w:val="000000"/>
          <w:sz w:val="24"/>
          <w:szCs w:val="24"/>
          <w:lang w:val="id-ID"/>
        </w:rPr>
        <w:t xml:space="preserve"> tidak berpengaruh terhadap </w:t>
      </w:r>
      <w:r w:rsidRPr="00BB1DDC">
        <w:rPr>
          <w:rFonts w:ascii="Times New Roman" w:eastAsia="Calibri" w:hAnsi="Times New Roman" w:cs="Times New Roman"/>
          <w:color w:val="000000"/>
          <w:sz w:val="24"/>
          <w:szCs w:val="24"/>
        </w:rPr>
        <w:t>Integritas Laporan Keuangan</w:t>
      </w:r>
      <w:r w:rsidRPr="00BB1DDC">
        <w:rPr>
          <w:rFonts w:ascii="Times New Roman" w:eastAsia="Calibri" w:hAnsi="Times New Roman" w:cs="Times New Roman"/>
          <w:color w:val="000000"/>
          <w:sz w:val="24"/>
          <w:szCs w:val="24"/>
          <w:lang w:val="id-ID"/>
        </w:rPr>
        <w:t xml:space="preserve">, (2) </w:t>
      </w:r>
      <w:r w:rsidRPr="00BB1DDC">
        <w:rPr>
          <w:rFonts w:ascii="Times New Roman" w:eastAsia="Calibri" w:hAnsi="Times New Roman" w:cs="Times New Roman"/>
          <w:color w:val="000000"/>
          <w:sz w:val="24"/>
          <w:szCs w:val="24"/>
        </w:rPr>
        <w:t>Kepemilikan Manajerial</w:t>
      </w:r>
      <w:r w:rsidRPr="00BB1DDC">
        <w:rPr>
          <w:rFonts w:ascii="Times New Roman" w:eastAsia="Calibri" w:hAnsi="Times New Roman" w:cs="Times New Roman"/>
          <w:color w:val="000000"/>
          <w:sz w:val="24"/>
          <w:szCs w:val="24"/>
          <w:lang w:val="id-ID"/>
        </w:rPr>
        <w:t xml:space="preserve"> berpegaruh</w:t>
      </w:r>
      <w:r w:rsidRPr="00BB1DDC">
        <w:rPr>
          <w:rFonts w:ascii="Times New Roman" w:eastAsia="Calibri" w:hAnsi="Times New Roman" w:cs="Times New Roman"/>
          <w:color w:val="000000"/>
          <w:sz w:val="24"/>
          <w:szCs w:val="24"/>
        </w:rPr>
        <w:t xml:space="preserve"> negatif </w:t>
      </w:r>
      <w:r w:rsidRPr="00BB1DDC">
        <w:rPr>
          <w:rFonts w:ascii="Times New Roman" w:eastAsia="Calibri" w:hAnsi="Times New Roman" w:cs="Times New Roman"/>
          <w:color w:val="000000"/>
          <w:sz w:val="24"/>
          <w:szCs w:val="24"/>
          <w:lang w:val="id-ID"/>
        </w:rPr>
        <w:t xml:space="preserve">terhadap </w:t>
      </w:r>
      <w:r w:rsidRPr="00BB1DDC">
        <w:rPr>
          <w:rFonts w:ascii="Times New Roman" w:eastAsia="Calibri" w:hAnsi="Times New Roman" w:cs="Times New Roman"/>
          <w:color w:val="000000"/>
          <w:sz w:val="24"/>
          <w:szCs w:val="24"/>
        </w:rPr>
        <w:t>Integritas Laporan Keuangan</w:t>
      </w:r>
      <w:r w:rsidRPr="00BB1DDC">
        <w:rPr>
          <w:rFonts w:ascii="Times New Roman" w:eastAsia="Calibri" w:hAnsi="Times New Roman" w:cs="Times New Roman"/>
          <w:color w:val="000000"/>
          <w:sz w:val="24"/>
          <w:szCs w:val="24"/>
          <w:lang w:val="id-ID"/>
        </w:rPr>
        <w:t>, (3</w:t>
      </w:r>
      <w:r w:rsidRPr="00BB1DDC">
        <w:rPr>
          <w:rFonts w:ascii="Times New Roman" w:eastAsia="Calibri" w:hAnsi="Times New Roman" w:cs="Times New Roman"/>
          <w:color w:val="000000"/>
          <w:sz w:val="24"/>
          <w:szCs w:val="24"/>
        </w:rPr>
        <w:t>) Komisaris Independen</w:t>
      </w:r>
      <w:r w:rsidRPr="00BB1DDC">
        <w:rPr>
          <w:rFonts w:ascii="Times New Roman" w:eastAsia="Calibri" w:hAnsi="Times New Roman" w:cs="Times New Roman"/>
          <w:color w:val="000000"/>
          <w:sz w:val="24"/>
          <w:szCs w:val="24"/>
          <w:lang w:val="id-ID"/>
        </w:rPr>
        <w:t xml:space="preserve"> berpengaruh po</w:t>
      </w:r>
      <w:r w:rsidRPr="00BB1DDC">
        <w:rPr>
          <w:rFonts w:ascii="Times New Roman" w:eastAsia="Calibri" w:hAnsi="Times New Roman" w:cs="Times New Roman"/>
          <w:color w:val="000000"/>
          <w:sz w:val="24"/>
          <w:szCs w:val="24"/>
        </w:rPr>
        <w:t>s</w:t>
      </w:r>
      <w:r w:rsidRPr="00BB1DDC">
        <w:rPr>
          <w:rFonts w:ascii="Times New Roman" w:eastAsia="Calibri" w:hAnsi="Times New Roman" w:cs="Times New Roman"/>
          <w:color w:val="000000"/>
          <w:sz w:val="24"/>
          <w:szCs w:val="24"/>
          <w:lang w:val="id-ID"/>
        </w:rPr>
        <w:t xml:space="preserve">itif terhadap </w:t>
      </w:r>
      <w:r w:rsidRPr="00BB1DDC">
        <w:rPr>
          <w:rFonts w:ascii="Times New Roman" w:eastAsia="Calibri" w:hAnsi="Times New Roman" w:cs="Times New Roman"/>
          <w:color w:val="000000"/>
          <w:sz w:val="24"/>
          <w:szCs w:val="24"/>
        </w:rPr>
        <w:t>Integritas Laporan Keuangan</w:t>
      </w:r>
      <w:r w:rsidRPr="00BB1DDC">
        <w:rPr>
          <w:rFonts w:ascii="Times New Roman" w:eastAsia="Calibri" w:hAnsi="Times New Roman" w:cs="Times New Roman"/>
          <w:color w:val="000000"/>
          <w:sz w:val="24"/>
          <w:szCs w:val="24"/>
          <w:lang w:val="id-ID"/>
        </w:rPr>
        <w:t xml:space="preserve">, dan </w:t>
      </w:r>
      <w:r w:rsidRPr="00BB1DDC">
        <w:rPr>
          <w:rFonts w:ascii="Times New Roman" w:eastAsia="Calibri" w:hAnsi="Times New Roman" w:cs="Times New Roman"/>
          <w:color w:val="000000"/>
          <w:sz w:val="24"/>
          <w:szCs w:val="24"/>
        </w:rPr>
        <w:t>(4) Komite Audit berpengaruh positif terhadap Integritas Laporan Keuangan.</w:t>
      </w:r>
    </w:p>
    <w:p w:rsidR="003D1316" w:rsidRDefault="00BB1DDC" w:rsidP="003D1316">
      <w:pPr>
        <w:spacing w:after="0" w:line="240" w:lineRule="auto"/>
        <w:jc w:val="both"/>
        <w:rPr>
          <w:rFonts w:ascii="Times New Roman" w:eastAsia="Calibri" w:hAnsi="Times New Roman" w:cs="Times New Roman"/>
          <w:color w:val="000000"/>
          <w:sz w:val="24"/>
          <w:szCs w:val="24"/>
        </w:rPr>
      </w:pPr>
      <w:r w:rsidRPr="00BB1DDC">
        <w:rPr>
          <w:rFonts w:ascii="Times New Roman" w:eastAsia="Calibri" w:hAnsi="Times New Roman" w:cs="Times New Roman"/>
          <w:color w:val="000000"/>
          <w:sz w:val="24"/>
          <w:szCs w:val="24"/>
          <w:lang w:val="id-ID"/>
        </w:rPr>
        <w:t xml:space="preserve">Kata kunci: </w:t>
      </w:r>
      <w:r w:rsidRPr="00BB1DDC">
        <w:rPr>
          <w:rFonts w:ascii="Times New Roman" w:eastAsia="Calibri" w:hAnsi="Times New Roman" w:cs="Times New Roman"/>
          <w:color w:val="000000"/>
          <w:sz w:val="24"/>
          <w:szCs w:val="24"/>
        </w:rPr>
        <w:t xml:space="preserve">Kepemilikan Institusional, Kepemilikan Manajerial, Komisaris Independen, Komite Audit, Integritas Laporan Keuangan.  </w:t>
      </w:r>
    </w:p>
    <w:p w:rsidR="003D1316" w:rsidRPr="003D1316" w:rsidRDefault="003D1316" w:rsidP="003D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val="en"/>
        </w:rPr>
      </w:pPr>
      <w:r w:rsidRPr="003D1316">
        <w:rPr>
          <w:rFonts w:ascii="Times New Roman" w:eastAsia="Times New Roman" w:hAnsi="Times New Roman" w:cs="Times New Roman"/>
          <w:b/>
          <w:i/>
          <w:sz w:val="24"/>
          <w:szCs w:val="24"/>
          <w:lang w:val="en"/>
        </w:rPr>
        <w:t>Abstract</w:t>
      </w:r>
    </w:p>
    <w:p w:rsidR="003D1316" w:rsidRPr="003D1316" w:rsidRDefault="003D1316" w:rsidP="003D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en"/>
        </w:rPr>
      </w:pPr>
    </w:p>
    <w:p w:rsidR="003D1316" w:rsidRPr="003D1316" w:rsidRDefault="003D1316" w:rsidP="003D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3D1316">
        <w:rPr>
          <w:rFonts w:ascii="Times New Roman" w:eastAsia="Times New Roman" w:hAnsi="Times New Roman" w:cs="Times New Roman"/>
          <w:i/>
          <w:sz w:val="24"/>
          <w:szCs w:val="24"/>
          <w:lang w:val="en"/>
        </w:rPr>
        <w:t xml:space="preserve">This study aims to examine the effect of the Corporate Governance Mechanism on the Integrity of Financial Statements. The independent variables used are Institutional Ownership, Managerial Ownership, Independent Commissioner, and Audit Committee. The dependent variable used is the Integrity of Financial Statements.The population in the study were manufacturing companies in the food and beverage sub-sector which were listed on the Indonesia Stock Exchange in 2016-2019. While the sample in the study was determined by purposive sampling method in order to obtain 15 sample companies. The type of data used is secondary data obtained from www.idx.co.id. The method of analysis in this study uses multiple linear regression.Based on the research results, the results show that in the food and beverage sub-sector manufacturing companies (1) Institutional Ownership has no effect on the Integrity of Financial Statements, (2) Managerial Ownership has a negative effect on the Integrity of Financial Statements, (3) Independent Commissioners have a positive effect on Integrity Financial </w:t>
      </w:r>
      <w:r w:rsidRPr="003D1316">
        <w:rPr>
          <w:rFonts w:ascii="Times New Roman" w:eastAsia="Times New Roman" w:hAnsi="Times New Roman" w:cs="Times New Roman"/>
          <w:i/>
          <w:sz w:val="24"/>
          <w:szCs w:val="24"/>
          <w:lang w:val="en"/>
        </w:rPr>
        <w:lastRenderedPageBreak/>
        <w:t>Statements, and (4) the Audit Committee has a positive effect on the Integrity of Financial Statements.</w:t>
      </w:r>
    </w:p>
    <w:p w:rsidR="003D1316" w:rsidRPr="003D1316" w:rsidRDefault="003D1316" w:rsidP="003D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rsidR="003D1316" w:rsidRPr="003D1316" w:rsidRDefault="003D1316" w:rsidP="003D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sectPr w:rsidR="003D1316" w:rsidRPr="003D1316" w:rsidSect="00400124">
          <w:headerReference w:type="default" r:id="rId9"/>
          <w:footerReference w:type="default" r:id="rId10"/>
          <w:pgSz w:w="11907" w:h="16839" w:code="9"/>
          <w:pgMar w:top="2268" w:right="1701" w:bottom="1701" w:left="2268" w:header="709" w:footer="709" w:gutter="0"/>
          <w:cols w:space="708"/>
          <w:docGrid w:linePitch="360"/>
        </w:sectPr>
      </w:pPr>
      <w:r w:rsidRPr="003D1316">
        <w:rPr>
          <w:rFonts w:ascii="Times New Roman" w:eastAsia="Times New Roman" w:hAnsi="Times New Roman" w:cs="Times New Roman"/>
          <w:i/>
          <w:sz w:val="24"/>
          <w:szCs w:val="24"/>
          <w:lang w:val="en"/>
        </w:rPr>
        <w:t>Keywords: Institutional Ownership, Managerial Ownership, Independent Commissioners, Audit Commit</w:t>
      </w:r>
      <w:r w:rsidR="006E484E">
        <w:rPr>
          <w:rFonts w:ascii="Times New Roman" w:eastAsia="Times New Roman" w:hAnsi="Times New Roman" w:cs="Times New Roman"/>
          <w:i/>
          <w:sz w:val="24"/>
          <w:szCs w:val="24"/>
          <w:lang w:val="en"/>
        </w:rPr>
        <w:t>tee, Financial Report Integrity</w:t>
      </w:r>
    </w:p>
    <w:p w:rsidR="00A264A7" w:rsidRDefault="00A264A7" w:rsidP="00BD7C04">
      <w:pPr>
        <w:spacing w:after="0" w:line="360" w:lineRule="auto"/>
        <w:rPr>
          <w:sz w:val="24"/>
          <w:szCs w:val="24"/>
        </w:rPr>
      </w:pPr>
    </w:p>
    <w:p w:rsidR="00BD7C04" w:rsidRPr="00BD7C04" w:rsidRDefault="00BD7C04" w:rsidP="00E60D03">
      <w:pPr>
        <w:spacing w:after="0" w:line="240" w:lineRule="auto"/>
        <w:jc w:val="both"/>
        <w:rPr>
          <w:rFonts w:ascii="Times New Roman" w:eastAsia="Calibri" w:hAnsi="Times New Roman" w:cs="Times New Roman"/>
          <w:b/>
          <w:sz w:val="24"/>
          <w:szCs w:val="24"/>
        </w:rPr>
      </w:pPr>
      <w:bookmarkStart w:id="0" w:name="_GoBack"/>
      <w:r w:rsidRPr="00BD7C04">
        <w:rPr>
          <w:rFonts w:ascii="Times New Roman" w:eastAsia="Calibri" w:hAnsi="Times New Roman" w:cs="Times New Roman"/>
          <w:b/>
          <w:sz w:val="24"/>
          <w:szCs w:val="24"/>
        </w:rPr>
        <w:t>PENDAHULUAN</w:t>
      </w:r>
    </w:p>
    <w:p w:rsidR="00BD7C04" w:rsidRDefault="00BD7C04" w:rsidP="00E60D03">
      <w:pPr>
        <w:spacing w:after="0" w:line="240" w:lineRule="auto"/>
        <w:rPr>
          <w:sz w:val="24"/>
          <w:szCs w:val="24"/>
        </w:rPr>
      </w:pPr>
    </w:p>
    <w:p w:rsidR="00BD7C04" w:rsidRPr="00BD7C04" w:rsidRDefault="00BD7C04" w:rsidP="00E60D03">
      <w:pPr>
        <w:spacing w:after="0" w:line="240" w:lineRule="auto"/>
        <w:ind w:firstLine="720"/>
        <w:contextualSpacing/>
        <w:jc w:val="both"/>
        <w:rPr>
          <w:rFonts w:ascii="Times New Roman" w:eastAsia="Calibri" w:hAnsi="Times New Roman" w:cs="Times New Roman"/>
          <w:color w:val="000000"/>
          <w:sz w:val="24"/>
          <w:szCs w:val="24"/>
        </w:rPr>
      </w:pPr>
      <w:r w:rsidRPr="00BD7C04">
        <w:rPr>
          <w:rFonts w:ascii="Times New Roman" w:eastAsia="Calibri" w:hAnsi="Times New Roman" w:cs="Times New Roman"/>
          <w:color w:val="000000"/>
          <w:sz w:val="24"/>
          <w:szCs w:val="24"/>
          <w:lang w:val="id-ID"/>
        </w:rPr>
        <w:t xml:space="preserve">Laporan Keuangan adalah penyajian terstruktur dari posisi keuangan dan kinerja keuangan suatu entitas. Laporan ini menampilkan sejarah entitas yang dikuantifikasi dalam nilai moneter. Laporan keuangan merupakan bagian dari proses pelaporan keuangan. Integritas adalah jujur dan apa adanya. Laporan keuangan merupakan gambaran keuangan dari sebuah perusahaan, oleh karena itu dalam proses pembuatan laporan keuangan harus dibuat dengan benar dan disajikan dengan jujur kepada pengguna laporan keuangan. Menurut </w:t>
      </w:r>
      <w:r w:rsidRPr="00BD7C04">
        <w:rPr>
          <w:rFonts w:ascii="Times New Roman" w:eastAsia="Calibri" w:hAnsi="Times New Roman" w:cs="Times New Roman"/>
          <w:i/>
          <w:color w:val="000000"/>
          <w:sz w:val="24"/>
          <w:szCs w:val="24"/>
          <w:lang w:val="id-ID"/>
        </w:rPr>
        <w:t>Statement of Financial Accounting Concepts</w:t>
      </w:r>
      <w:r w:rsidRPr="00BD7C04">
        <w:rPr>
          <w:rFonts w:ascii="Times New Roman" w:eastAsia="Calibri" w:hAnsi="Times New Roman" w:cs="Times New Roman"/>
          <w:color w:val="000000"/>
          <w:sz w:val="24"/>
          <w:szCs w:val="24"/>
          <w:lang w:val="id-ID"/>
        </w:rPr>
        <w:t xml:space="preserve"> (SFAC No. 2) laporan keuangan yang memiliki integritas adalah kualitas informasi yang menjamin bahwa informasi secara wajar bebas dari kesalahan dan bias serta secara jujur menyajikan apa yang dimaksudkan untuk dinyatakan</w:t>
      </w:r>
      <w:r w:rsidR="007D7D45">
        <w:rPr>
          <w:rFonts w:ascii="Times New Roman" w:eastAsia="Calibri" w:hAnsi="Times New Roman" w:cs="Times New Roman"/>
          <w:color w:val="000000"/>
          <w:sz w:val="24"/>
          <w:szCs w:val="24"/>
        </w:rPr>
        <w:t xml:space="preserve">. </w:t>
      </w:r>
      <w:r w:rsidRPr="00BD7C04">
        <w:rPr>
          <w:rFonts w:ascii="Times New Roman" w:eastAsia="Calibri" w:hAnsi="Times New Roman" w:cs="Times New Roman"/>
          <w:color w:val="000000"/>
          <w:sz w:val="24"/>
          <w:szCs w:val="24"/>
          <w:lang w:val="id-ID"/>
        </w:rPr>
        <w:t>Informasi laporan keuangan dapat dikatakan berintegritas tinggi apabila bisa mempengaruhi keputusan para pengguna dengan menguatkan atau mengubah para pengambil keputusan, dapat dipercaya, bebas dari salah saji, menyebabkan pemakai bergantung pada informasi tersebut.</w:t>
      </w:r>
    </w:p>
    <w:p w:rsidR="00BD7C04" w:rsidRPr="00BD7C04" w:rsidRDefault="00BD7C04" w:rsidP="00E60D03">
      <w:pPr>
        <w:spacing w:after="0" w:line="240" w:lineRule="auto"/>
        <w:ind w:firstLine="720"/>
        <w:contextualSpacing/>
        <w:jc w:val="both"/>
        <w:rPr>
          <w:rFonts w:ascii="Times New Roman" w:eastAsia="Calibri" w:hAnsi="Times New Roman" w:cs="Times New Roman"/>
          <w:color w:val="000000"/>
          <w:sz w:val="24"/>
          <w:szCs w:val="24"/>
          <w:lang w:val="id-ID"/>
        </w:rPr>
      </w:pPr>
      <w:r w:rsidRPr="00BD7C04">
        <w:rPr>
          <w:rFonts w:ascii="Times New Roman" w:eastAsia="Calibri" w:hAnsi="Times New Roman" w:cs="Times New Roman"/>
          <w:color w:val="000000"/>
          <w:sz w:val="24"/>
          <w:szCs w:val="24"/>
          <w:lang w:val="id-ID"/>
        </w:rPr>
        <w:t xml:space="preserve">Hal yang sangat berpengaruh dalam menghasilkan laporan keuangan yang berintegritas yaitu mekanisme </w:t>
      </w:r>
      <w:r w:rsidRPr="00BD7C04">
        <w:rPr>
          <w:rFonts w:ascii="Times New Roman" w:eastAsia="Calibri" w:hAnsi="Times New Roman" w:cs="Times New Roman"/>
          <w:i/>
          <w:color w:val="000000"/>
          <w:sz w:val="24"/>
          <w:szCs w:val="24"/>
          <w:lang w:val="id-ID"/>
        </w:rPr>
        <w:t>corporate governance</w:t>
      </w:r>
      <w:r w:rsidRPr="00BD7C04">
        <w:rPr>
          <w:rFonts w:ascii="Times New Roman" w:eastAsia="Calibri" w:hAnsi="Times New Roman" w:cs="Times New Roman"/>
          <w:color w:val="000000"/>
          <w:sz w:val="24"/>
          <w:szCs w:val="24"/>
          <w:lang w:val="id-ID"/>
        </w:rPr>
        <w:t xml:space="preserve">. </w:t>
      </w:r>
      <w:r w:rsidRPr="00BD7C04">
        <w:rPr>
          <w:rFonts w:ascii="Times New Roman" w:eastAsia="Calibri" w:hAnsi="Times New Roman" w:cs="Times New Roman"/>
          <w:i/>
          <w:color w:val="000000"/>
          <w:sz w:val="24"/>
          <w:szCs w:val="24"/>
          <w:lang w:val="id-ID"/>
        </w:rPr>
        <w:t>Corporate governance</w:t>
      </w:r>
      <w:r w:rsidRPr="00BD7C04">
        <w:rPr>
          <w:rFonts w:ascii="Times New Roman" w:eastAsia="Calibri" w:hAnsi="Times New Roman" w:cs="Times New Roman"/>
          <w:color w:val="000000"/>
          <w:sz w:val="24"/>
          <w:szCs w:val="24"/>
          <w:lang w:val="id-ID"/>
        </w:rPr>
        <w:t xml:space="preserve"> dapat didefinisikan sebagai proses dan struktur yang diterapkan dalam menjalankan perusahaan, dengan tujuan akhir meningkatkan nilai atau keuntungan pemegang saham </w:t>
      </w:r>
      <w:r w:rsidRPr="00BD7C04">
        <w:rPr>
          <w:rFonts w:ascii="Times New Roman" w:eastAsia="Calibri" w:hAnsi="Times New Roman" w:cs="Times New Roman"/>
          <w:i/>
          <w:iCs/>
          <w:color w:val="000000"/>
          <w:sz w:val="24"/>
          <w:szCs w:val="24"/>
          <w:lang w:val="id-ID"/>
        </w:rPr>
        <w:t xml:space="preserve">(shareholders) </w:t>
      </w:r>
      <w:r w:rsidRPr="00BD7C04">
        <w:rPr>
          <w:rFonts w:ascii="Times New Roman" w:eastAsia="Calibri" w:hAnsi="Times New Roman" w:cs="Times New Roman"/>
          <w:color w:val="000000"/>
          <w:sz w:val="24"/>
          <w:szCs w:val="24"/>
          <w:lang w:val="id-ID"/>
        </w:rPr>
        <w:t xml:space="preserve">dengan sedapat mungkin tetap memperhatikan kepentingan semua pihak yang terkait </w:t>
      </w:r>
      <w:r w:rsidRPr="00BD7C04">
        <w:rPr>
          <w:rFonts w:ascii="Times New Roman" w:eastAsia="Calibri" w:hAnsi="Times New Roman" w:cs="Times New Roman"/>
          <w:i/>
          <w:iCs/>
          <w:color w:val="000000"/>
          <w:sz w:val="24"/>
          <w:szCs w:val="24"/>
          <w:lang w:val="id-ID"/>
        </w:rPr>
        <w:t>(stakeholders)</w:t>
      </w:r>
      <w:r w:rsidRPr="00BD7C04">
        <w:rPr>
          <w:rFonts w:ascii="Times New Roman" w:eastAsia="Calibri" w:hAnsi="Times New Roman" w:cs="Times New Roman"/>
          <w:color w:val="000000"/>
          <w:sz w:val="24"/>
          <w:szCs w:val="24"/>
          <w:lang w:val="id-ID"/>
        </w:rPr>
        <w:t xml:space="preserve">. Agar laporan keuangan menghasilkan integritas laporan keuangan yang bermutu sesuai dengan prinsip </w:t>
      </w:r>
      <w:r w:rsidRPr="00BD7C04">
        <w:rPr>
          <w:rFonts w:ascii="Times New Roman" w:eastAsia="Calibri" w:hAnsi="Times New Roman" w:cs="Times New Roman"/>
          <w:i/>
          <w:iCs/>
          <w:color w:val="000000"/>
          <w:sz w:val="24"/>
          <w:szCs w:val="24"/>
          <w:lang w:val="id-ID"/>
        </w:rPr>
        <w:t xml:space="preserve">Good Corporate Governance </w:t>
      </w:r>
      <w:r w:rsidRPr="00BD7C04">
        <w:rPr>
          <w:rFonts w:ascii="Times New Roman" w:eastAsia="Calibri" w:hAnsi="Times New Roman" w:cs="Times New Roman"/>
          <w:color w:val="000000"/>
          <w:sz w:val="24"/>
          <w:szCs w:val="24"/>
          <w:lang w:val="id-ID"/>
        </w:rPr>
        <w:t xml:space="preserve">maka </w:t>
      </w:r>
      <w:r w:rsidRPr="00BD7C04">
        <w:rPr>
          <w:rFonts w:ascii="Times New Roman" w:eastAsia="Calibri" w:hAnsi="Times New Roman" w:cs="Times New Roman"/>
          <w:i/>
          <w:iCs/>
          <w:color w:val="000000"/>
          <w:sz w:val="24"/>
          <w:szCs w:val="24"/>
          <w:lang w:val="id-ID"/>
        </w:rPr>
        <w:t xml:space="preserve">corporate governance </w:t>
      </w:r>
      <w:r w:rsidRPr="00BD7C04">
        <w:rPr>
          <w:rFonts w:ascii="Times New Roman" w:eastAsia="Calibri" w:hAnsi="Times New Roman" w:cs="Times New Roman"/>
          <w:color w:val="000000"/>
          <w:sz w:val="24"/>
          <w:szCs w:val="24"/>
          <w:lang w:val="id-ID"/>
        </w:rPr>
        <w:t xml:space="preserve">perusahaan harus mempunyai struktur yang tertata dengan baik, struktur </w:t>
      </w:r>
      <w:r w:rsidRPr="00BD7C04">
        <w:rPr>
          <w:rFonts w:ascii="Times New Roman" w:eastAsia="Calibri" w:hAnsi="Times New Roman" w:cs="Times New Roman"/>
          <w:i/>
          <w:iCs/>
          <w:color w:val="000000"/>
          <w:sz w:val="24"/>
          <w:szCs w:val="24"/>
          <w:lang w:val="id-ID"/>
        </w:rPr>
        <w:t xml:space="preserve">corporate governance </w:t>
      </w:r>
      <w:r w:rsidRPr="00BD7C04">
        <w:rPr>
          <w:rFonts w:ascii="Times New Roman" w:eastAsia="Calibri" w:hAnsi="Times New Roman" w:cs="Times New Roman"/>
          <w:color w:val="000000"/>
          <w:sz w:val="24"/>
          <w:szCs w:val="24"/>
          <w:lang w:val="id-ID"/>
        </w:rPr>
        <w:t xml:space="preserve">yang mempunyai peranan dan posisi terbaik untuk melaksanakan fungsi monitoring adalah peranan kepemilikan institusional, kepemilikan manajerial, komite audit, dan komisaris independen. </w:t>
      </w:r>
    </w:p>
    <w:p w:rsidR="00BD7C04" w:rsidRPr="00BD7C04" w:rsidRDefault="00BD7C04" w:rsidP="00E60D03">
      <w:pPr>
        <w:spacing w:after="0" w:line="240" w:lineRule="auto"/>
        <w:ind w:firstLine="720"/>
        <w:contextualSpacing/>
        <w:jc w:val="both"/>
        <w:rPr>
          <w:rFonts w:ascii="Times New Roman" w:eastAsia="Calibri" w:hAnsi="Times New Roman" w:cs="Times New Roman"/>
          <w:color w:val="000000"/>
          <w:sz w:val="24"/>
          <w:szCs w:val="24"/>
          <w:lang w:val="id-ID"/>
        </w:rPr>
      </w:pPr>
      <w:r w:rsidRPr="00BD7C04">
        <w:rPr>
          <w:rFonts w:ascii="Times New Roman" w:eastAsia="Calibri" w:hAnsi="Times New Roman" w:cs="Times New Roman"/>
          <w:color w:val="000000"/>
          <w:sz w:val="24"/>
          <w:szCs w:val="24"/>
          <w:lang w:val="id-ID"/>
        </w:rPr>
        <w:t xml:space="preserve">Kepemilikan institusional merupakan kepemilikan saham di perusahaan yang dimiliki oleh lembaga keuangan non bank yang mengelola dana atas nama orang lain. Komisaris independen merupakan sebuah badan dalam perusahaan yang biasanya beranggotakan dewan komisaris yang independen yang berasal dari luar perusahaan yang berfungsi untuk menilai kinerja perusahaan secara luas dan keseluruhan untuk menyeimbangkan dalam pengambilan keputusan khususnya dalam rangka perlindungan terhadap pemegang saham minoritas dan pihak-pihak lain yang terkait. </w:t>
      </w:r>
    </w:p>
    <w:p w:rsidR="00BD7C04" w:rsidRPr="00BD7C04" w:rsidRDefault="00BD7C04" w:rsidP="00E60D03">
      <w:pPr>
        <w:spacing w:after="0" w:line="240" w:lineRule="auto"/>
        <w:ind w:firstLine="709"/>
        <w:contextualSpacing/>
        <w:jc w:val="both"/>
        <w:rPr>
          <w:rFonts w:ascii="Times New Roman" w:eastAsia="Calibri" w:hAnsi="Times New Roman" w:cs="Times New Roman"/>
          <w:color w:val="000000"/>
          <w:sz w:val="24"/>
          <w:szCs w:val="24"/>
          <w:lang w:val="id-ID"/>
        </w:rPr>
      </w:pPr>
      <w:r w:rsidRPr="00BD7C04">
        <w:rPr>
          <w:rFonts w:ascii="Times New Roman" w:eastAsia="Calibri" w:hAnsi="Times New Roman" w:cs="Times New Roman"/>
          <w:color w:val="000000"/>
          <w:sz w:val="24"/>
          <w:szCs w:val="24"/>
          <w:lang w:val="id-ID"/>
        </w:rPr>
        <w:t xml:space="preserve">Kepemilikan manajerial berarti adalah perbandingan kepemilikan saham manajerial dibandingkan dengan jumlah saham yang beredar di pasar saham. Dengan kata lain, kepemilikan manajerial merupakan besaran proporsi saham biasa yang dimiliki oleh manajemen (direksi dan komisaris). Komite audit didefinisikan sebagai suatu badan </w:t>
      </w:r>
      <w:r w:rsidRPr="00BD7C04">
        <w:rPr>
          <w:rFonts w:ascii="Times New Roman" w:eastAsia="Calibri" w:hAnsi="Times New Roman" w:cs="Times New Roman"/>
          <w:color w:val="000000"/>
          <w:sz w:val="24"/>
          <w:szCs w:val="24"/>
          <w:lang w:val="id-ID"/>
        </w:rPr>
        <w:lastRenderedPageBreak/>
        <w:t>atau komite yang dibentuk oleh jajaran dewan komisaris dengan tujuan untuk membantu melakukan pengecekkan, pemeriksaan, dan penelitian yang dianggap penting terhadap pelaksanaan tugas dan fungsi jajaran direksi dalam pengelolaan perusahaan tercatat. Komisaris independen yaitu anggota dewan komisaris yang tidak terafiliasi dengan direksi, anggota dewan komisaris lainnya dan pemegang saham pengendali, serta bebas dari hubungan bisnis atau hubungan lainnya yang dapat mempengaruhi kemampuannya untuk bertindak independen atau bertindak semata-mata demi kepentingan perusahaan.</w:t>
      </w:r>
    </w:p>
    <w:p w:rsidR="00BD7C04" w:rsidRPr="00BD7C04" w:rsidRDefault="00BD7C04" w:rsidP="00E60D03">
      <w:pPr>
        <w:spacing w:after="0" w:line="240" w:lineRule="auto"/>
        <w:ind w:firstLine="720"/>
        <w:contextualSpacing/>
        <w:jc w:val="both"/>
        <w:rPr>
          <w:rFonts w:ascii="Times New Roman" w:eastAsia="Calibri" w:hAnsi="Times New Roman" w:cs="Times New Roman"/>
          <w:color w:val="000000"/>
          <w:sz w:val="24"/>
          <w:szCs w:val="24"/>
          <w:lang w:val="id-ID"/>
        </w:rPr>
      </w:pPr>
      <w:r w:rsidRPr="00BD7C04">
        <w:rPr>
          <w:rFonts w:ascii="Times New Roman" w:eastAsia="Calibri" w:hAnsi="Times New Roman" w:cs="Times New Roman"/>
          <w:color w:val="000000"/>
          <w:sz w:val="24"/>
          <w:szCs w:val="24"/>
          <w:lang w:val="id-ID"/>
        </w:rPr>
        <w:t xml:space="preserve">Namun pada kenyataannya mewujudkan integritas laporan keuangan itu adalah hal yang tidak mudah. Terbukti banyak sekali terjadi kasus-kasus manipulasi akuntansi. Banyak perusahaan menyajikan informasi dalam laporan keuangan dengan tidak adanya integritas, informasi yang disampaikan tidak benar dan tidak adil bagi beberapa pihak pengguna laporan keuangan. Belum diterapkannya mekanisme </w:t>
      </w:r>
      <w:r w:rsidRPr="00BD7C04">
        <w:rPr>
          <w:rFonts w:ascii="Times New Roman" w:eastAsia="Calibri" w:hAnsi="Times New Roman" w:cs="Times New Roman"/>
          <w:i/>
          <w:color w:val="000000"/>
          <w:sz w:val="24"/>
          <w:szCs w:val="24"/>
          <w:lang w:val="id-ID"/>
        </w:rPr>
        <w:t>good corporate governance</w:t>
      </w:r>
      <w:r w:rsidRPr="00BD7C04">
        <w:rPr>
          <w:rFonts w:ascii="Times New Roman" w:eastAsia="Calibri" w:hAnsi="Times New Roman" w:cs="Times New Roman"/>
          <w:color w:val="000000"/>
          <w:sz w:val="24"/>
          <w:szCs w:val="24"/>
          <w:lang w:val="id-ID"/>
        </w:rPr>
        <w:t xml:space="preserve"> yang baik pada perusahaan dapat menjadi penyebab perusahaan atau pihak manajemen untuk memberikan informasi-informasi yang memberi dampak positif terhadap harga saham dan dapat mendorong perusahaan untuk cenderung melakukan manipulasi akuntansi dengan menyajikan informasi tertentu untuk menghindari terpuruknya harga saham. Kasus terkait dengan integritas laporan keuangan yaitu terdapat emiten terkena masalah hukum seperti AISA (PT. Tiga Pilar Sejahtera Food tbk). Auditor </w:t>
      </w:r>
      <w:r w:rsidRPr="00BD7C04">
        <w:rPr>
          <w:rFonts w:ascii="Times New Roman" w:eastAsia="Calibri" w:hAnsi="Times New Roman" w:cs="Times New Roman"/>
          <w:color w:val="000000"/>
          <w:sz w:val="24"/>
          <w:szCs w:val="24"/>
          <w:lang w:val="id-ID"/>
        </w:rPr>
        <w:t xml:space="preserve">menemukan sejumlah kejanggalan dan praktik pengelolaan keuangan yang tidak baik pada periode tahun 2017. Auditor menemukan pencatatan keuangan dalam buku besar, perincian transaksi, dan data keuangan lain yang berbeda dengan pencatatan keuangan yang digunakan oleh auditor keuangan dalam melakukan audit laporan keuangan untuk </w:t>
      </w:r>
      <w:r w:rsidR="007E0ED4">
        <w:rPr>
          <w:rFonts w:ascii="Times New Roman" w:eastAsia="Calibri" w:hAnsi="Times New Roman" w:cs="Times New Roman"/>
          <w:color w:val="000000"/>
          <w:sz w:val="24"/>
          <w:szCs w:val="24"/>
          <w:lang w:val="id-ID"/>
        </w:rPr>
        <w:t>tahun buku 2017</w:t>
      </w:r>
      <w:r w:rsidRPr="00BD7C04">
        <w:rPr>
          <w:rFonts w:ascii="Times New Roman" w:eastAsia="Calibri" w:hAnsi="Times New Roman" w:cs="Times New Roman"/>
          <w:color w:val="000000"/>
          <w:sz w:val="24"/>
          <w:szCs w:val="24"/>
          <w:lang w:val="id-ID"/>
        </w:rPr>
        <w:t xml:space="preserve">. </w:t>
      </w:r>
    </w:p>
    <w:p w:rsidR="00BD7C04" w:rsidRDefault="00BD7C04" w:rsidP="00E60D03">
      <w:pPr>
        <w:spacing w:after="0" w:line="240" w:lineRule="auto"/>
        <w:ind w:firstLine="720"/>
        <w:contextualSpacing/>
        <w:jc w:val="both"/>
        <w:rPr>
          <w:rFonts w:ascii="Times New Roman" w:eastAsia="Calibri" w:hAnsi="Times New Roman" w:cs="Times New Roman"/>
          <w:color w:val="000000"/>
          <w:sz w:val="24"/>
          <w:szCs w:val="24"/>
          <w:lang w:val="id-ID"/>
        </w:rPr>
      </w:pPr>
      <w:r w:rsidRPr="00BD7C04">
        <w:rPr>
          <w:rFonts w:ascii="Times New Roman" w:eastAsia="Calibri" w:hAnsi="Times New Roman" w:cs="Times New Roman"/>
          <w:color w:val="000000"/>
          <w:sz w:val="24"/>
          <w:szCs w:val="24"/>
          <w:lang w:val="id-ID"/>
        </w:rPr>
        <w:t xml:space="preserve">Berdasarkan latar belakang di atas, saya tertarik untuk melakukan penelitian dengan judul Pengaruh Mekanisme </w:t>
      </w:r>
      <w:r w:rsidRPr="00BD7C04">
        <w:rPr>
          <w:rFonts w:ascii="Times New Roman" w:eastAsia="Calibri" w:hAnsi="Times New Roman" w:cs="Times New Roman"/>
          <w:i/>
          <w:color w:val="000000"/>
          <w:sz w:val="24"/>
          <w:szCs w:val="24"/>
          <w:lang w:val="id-ID"/>
        </w:rPr>
        <w:t>Corporate Governance</w:t>
      </w:r>
      <w:r w:rsidRPr="00BD7C04">
        <w:rPr>
          <w:rFonts w:ascii="Times New Roman" w:eastAsia="Calibri" w:hAnsi="Times New Roman" w:cs="Times New Roman"/>
          <w:color w:val="000000"/>
          <w:sz w:val="24"/>
          <w:szCs w:val="24"/>
          <w:lang w:val="id-ID"/>
        </w:rPr>
        <w:t xml:space="preserve"> Terhadap Integritas Laporan Keuangan.</w:t>
      </w:r>
    </w:p>
    <w:p w:rsidR="007E0ED4" w:rsidRDefault="007E0ED4" w:rsidP="00E60D03">
      <w:pPr>
        <w:spacing w:after="0" w:line="240" w:lineRule="auto"/>
        <w:ind w:firstLine="720"/>
        <w:contextualSpacing/>
        <w:jc w:val="both"/>
        <w:rPr>
          <w:rFonts w:ascii="Times New Roman" w:eastAsia="Calibri" w:hAnsi="Times New Roman" w:cs="Times New Roman"/>
          <w:color w:val="000000"/>
          <w:sz w:val="24"/>
          <w:szCs w:val="24"/>
          <w:lang w:val="id-ID"/>
        </w:rPr>
      </w:pPr>
    </w:p>
    <w:p w:rsidR="007E0ED4" w:rsidRDefault="007E0ED4" w:rsidP="00E60D03">
      <w:pPr>
        <w:spacing w:before="240" w:after="0" w:line="240" w:lineRule="auto"/>
        <w:jc w:val="both"/>
        <w:rPr>
          <w:rFonts w:ascii="Times New Roman" w:eastAsia="Times New Roman" w:hAnsi="Times New Roman" w:cs="Times New Roman"/>
          <w:b/>
          <w:sz w:val="24"/>
          <w:szCs w:val="24"/>
        </w:rPr>
      </w:pPr>
    </w:p>
    <w:p w:rsidR="007E0ED4" w:rsidRDefault="007E0ED4" w:rsidP="00E60D03">
      <w:pPr>
        <w:spacing w:before="240" w:after="0" w:line="240" w:lineRule="auto"/>
        <w:jc w:val="both"/>
        <w:rPr>
          <w:rFonts w:ascii="Times New Roman" w:eastAsia="Times New Roman" w:hAnsi="Times New Roman" w:cs="Times New Roman"/>
          <w:b/>
          <w:sz w:val="24"/>
          <w:szCs w:val="24"/>
        </w:rPr>
      </w:pPr>
      <w:r w:rsidRPr="007E0ED4">
        <w:rPr>
          <w:rFonts w:ascii="Times New Roman" w:eastAsia="Times New Roman" w:hAnsi="Times New Roman" w:cs="Times New Roman"/>
          <w:b/>
          <w:sz w:val="24"/>
          <w:szCs w:val="24"/>
        </w:rPr>
        <w:t>METODE PENELITIAN</w:t>
      </w:r>
    </w:p>
    <w:p w:rsidR="007E0ED4" w:rsidRPr="007E0ED4" w:rsidRDefault="007E0ED4" w:rsidP="00E60D03">
      <w:pPr>
        <w:spacing w:after="200" w:line="240" w:lineRule="auto"/>
        <w:ind w:firstLine="720"/>
        <w:jc w:val="both"/>
        <w:rPr>
          <w:rFonts w:ascii="Times New Roman" w:eastAsia="Times New Roman" w:hAnsi="Times New Roman" w:cs="Times New Roman"/>
          <w:sz w:val="24"/>
          <w:szCs w:val="24"/>
        </w:rPr>
      </w:pPr>
      <w:r w:rsidRPr="007E0ED4">
        <w:rPr>
          <w:rFonts w:ascii="Times New Roman" w:eastAsia="Calibri" w:hAnsi="Times New Roman" w:cs="Times New Roman"/>
          <w:sz w:val="24"/>
          <w:szCs w:val="24"/>
        </w:rPr>
        <w:t>Jenis penelitian ini menggunakan pendekatan kuantitatif, yaitu untuk mencari apakah terdapat pengaruh yang signifikan antara variabel independen dengan variabel dependen pada subyek penelitian yang khusus. Pendekatan penelitian yang bersifat obyektif, mencakup pengumpulan data dan analisis data kuantitatif serta menggunakan metode pengujian statistik</w:t>
      </w:r>
    </w:p>
    <w:p w:rsidR="007E0ED4" w:rsidRPr="007E0ED4" w:rsidRDefault="007E0ED4" w:rsidP="00E60D03">
      <w:pPr>
        <w:spacing w:after="0" w:line="240" w:lineRule="auto"/>
        <w:jc w:val="both"/>
        <w:rPr>
          <w:rFonts w:ascii="Times New Roman" w:eastAsia="Times New Roman" w:hAnsi="Times New Roman" w:cs="Times New Roman"/>
          <w:b/>
          <w:sz w:val="24"/>
          <w:szCs w:val="24"/>
          <w:lang w:val="id-ID"/>
        </w:rPr>
      </w:pPr>
      <w:r w:rsidRPr="007E0ED4">
        <w:rPr>
          <w:rFonts w:ascii="Times New Roman" w:eastAsia="Times New Roman" w:hAnsi="Times New Roman" w:cs="Times New Roman"/>
          <w:b/>
          <w:sz w:val="24"/>
          <w:szCs w:val="24"/>
          <w:lang w:val="id-ID"/>
        </w:rPr>
        <w:t>Populasi dan Sampel</w:t>
      </w:r>
    </w:p>
    <w:p w:rsidR="007E0ED4" w:rsidRPr="007E0ED4" w:rsidRDefault="007E0ED4" w:rsidP="00E60D03">
      <w:pPr>
        <w:spacing w:before="240" w:after="0" w:line="240" w:lineRule="auto"/>
        <w:ind w:firstLine="720"/>
        <w:jc w:val="both"/>
        <w:rPr>
          <w:rFonts w:ascii="Times New Roman" w:eastAsia="Times New Roman" w:hAnsi="Times New Roman" w:cs="Times New Roman"/>
          <w:b/>
          <w:sz w:val="24"/>
          <w:szCs w:val="24"/>
        </w:rPr>
      </w:pPr>
      <w:r w:rsidRPr="007E0ED4">
        <w:rPr>
          <w:rFonts w:ascii="Times New Roman" w:eastAsia="Calibri" w:hAnsi="Times New Roman" w:cs="Times New Roman"/>
          <w:sz w:val="24"/>
          <w:szCs w:val="24"/>
          <w:lang w:val="id-ID"/>
        </w:rPr>
        <w:t xml:space="preserve">Populasi </w:t>
      </w:r>
      <w:r w:rsidRPr="007E0ED4">
        <w:rPr>
          <w:rFonts w:ascii="Times New Roman" w:eastAsia="Calibri" w:hAnsi="Times New Roman" w:cs="Times New Roman"/>
          <w:sz w:val="24"/>
          <w:szCs w:val="24"/>
        </w:rPr>
        <w:t xml:space="preserve">dalam penelitian ini adalah semua perusahaan </w:t>
      </w:r>
      <w:r w:rsidRPr="007E0ED4">
        <w:rPr>
          <w:rFonts w:ascii="Times New Roman" w:eastAsia="Calibri" w:hAnsi="Times New Roman" w:cs="Times New Roman"/>
          <w:sz w:val="24"/>
          <w:szCs w:val="24"/>
          <w:lang w:val="id-ID"/>
        </w:rPr>
        <w:t xml:space="preserve">manufaktur sektor </w:t>
      </w:r>
      <w:r>
        <w:rPr>
          <w:rFonts w:ascii="Times New Roman" w:eastAsia="Calibri" w:hAnsi="Times New Roman" w:cs="Times New Roman"/>
          <w:sz w:val="24"/>
          <w:szCs w:val="24"/>
        </w:rPr>
        <w:t xml:space="preserve">makanan dan minuman </w:t>
      </w:r>
      <w:r w:rsidRPr="007E0ED4">
        <w:rPr>
          <w:rFonts w:ascii="Times New Roman" w:eastAsia="Calibri" w:hAnsi="Times New Roman" w:cs="Times New Roman"/>
          <w:sz w:val="24"/>
          <w:szCs w:val="24"/>
          <w:lang w:val="id-ID"/>
        </w:rPr>
        <w:t xml:space="preserve">yang terdaftar </w:t>
      </w:r>
      <w:r>
        <w:rPr>
          <w:rFonts w:ascii="Times New Roman" w:eastAsia="Calibri" w:hAnsi="Times New Roman" w:cs="Times New Roman"/>
          <w:sz w:val="24"/>
          <w:szCs w:val="24"/>
        </w:rPr>
        <w:t>di BEI periode 2016</w:t>
      </w:r>
      <w:r w:rsidRPr="007E0ED4">
        <w:rPr>
          <w:rFonts w:ascii="Times New Roman" w:eastAsia="Calibri" w:hAnsi="Times New Roman" w:cs="Times New Roman"/>
          <w:sz w:val="24"/>
          <w:szCs w:val="24"/>
        </w:rPr>
        <w:t>-2019, di mana perusahaan-perusahaan tersebut sudah bisa mempublikasikan laporan</w:t>
      </w:r>
      <w:r w:rsidRPr="007E0ED4">
        <w:rPr>
          <w:rFonts w:ascii="Times New Roman" w:eastAsia="Calibri" w:hAnsi="Times New Roman" w:cs="Times New Roman"/>
          <w:sz w:val="24"/>
          <w:szCs w:val="24"/>
          <w:lang w:val="id-ID"/>
        </w:rPr>
        <w:t>-</w:t>
      </w:r>
      <w:r w:rsidRPr="007E0ED4">
        <w:rPr>
          <w:rFonts w:ascii="Times New Roman" w:eastAsia="Calibri" w:hAnsi="Times New Roman" w:cs="Times New Roman"/>
          <w:sz w:val="24"/>
          <w:szCs w:val="24"/>
        </w:rPr>
        <w:t>laporan keuangannya pada masyarakat umum.</w:t>
      </w:r>
      <w:r w:rsidRPr="007E0ED4">
        <w:rPr>
          <w:rFonts w:ascii="Times New Roman" w:eastAsia="Calibri" w:hAnsi="Times New Roman" w:cs="Times New Roman"/>
          <w:sz w:val="24"/>
          <w:szCs w:val="24"/>
          <w:lang w:val="id-ID"/>
        </w:rPr>
        <w:t xml:space="preserve"> </w:t>
      </w:r>
      <w:r w:rsidRPr="007E0ED4">
        <w:rPr>
          <w:rFonts w:ascii="Times New Roman" w:eastAsia="Calibri" w:hAnsi="Times New Roman" w:cs="Times New Roman"/>
          <w:sz w:val="24"/>
          <w:szCs w:val="24"/>
        </w:rPr>
        <w:t xml:space="preserve">Sampel yang digunakan dalam penelitian ini ditentukan dengan teknik penentuan </w:t>
      </w:r>
      <w:r w:rsidRPr="007E0ED4">
        <w:rPr>
          <w:rFonts w:ascii="Times New Roman" w:eastAsia="Calibri" w:hAnsi="Times New Roman" w:cs="Times New Roman"/>
          <w:sz w:val="24"/>
          <w:szCs w:val="24"/>
        </w:rPr>
        <w:lastRenderedPageBreak/>
        <w:t xml:space="preserve">sampel secara </w:t>
      </w:r>
      <w:r w:rsidRPr="007E0ED4">
        <w:rPr>
          <w:rFonts w:ascii="Times New Roman" w:eastAsia="Calibri" w:hAnsi="Times New Roman" w:cs="Times New Roman"/>
          <w:i/>
          <w:sz w:val="24"/>
          <w:szCs w:val="24"/>
        </w:rPr>
        <w:t>purposive sampling</w:t>
      </w:r>
      <w:r w:rsidRPr="007E0ED4">
        <w:rPr>
          <w:rFonts w:ascii="Times New Roman" w:eastAsia="Calibri" w:hAnsi="Times New Roman" w:cs="Times New Roman"/>
          <w:sz w:val="24"/>
          <w:szCs w:val="24"/>
        </w:rPr>
        <w:t xml:space="preserve"> (Suliyanto, 2018).</w:t>
      </w:r>
    </w:p>
    <w:p w:rsidR="00BD7C04" w:rsidRDefault="00BD7C04" w:rsidP="00E60D03">
      <w:pPr>
        <w:spacing w:after="0" w:line="240" w:lineRule="auto"/>
        <w:rPr>
          <w:rFonts w:ascii="Times New Roman" w:eastAsia="Calibri" w:hAnsi="Times New Roman" w:cs="Times New Roman"/>
          <w:color w:val="000000"/>
          <w:sz w:val="24"/>
          <w:szCs w:val="24"/>
          <w:lang w:val="id-ID"/>
        </w:rPr>
      </w:pPr>
    </w:p>
    <w:p w:rsidR="007E0ED4" w:rsidRDefault="007E0ED4" w:rsidP="00E60D03">
      <w:pPr>
        <w:spacing w:after="0" w:line="240" w:lineRule="auto"/>
        <w:contextualSpacing/>
        <w:jc w:val="both"/>
        <w:outlineLvl w:val="1"/>
        <w:rPr>
          <w:rFonts w:ascii="Times New Roman" w:eastAsia="Calibri" w:hAnsi="Times New Roman" w:cs="Times New Roman"/>
          <w:b/>
          <w:color w:val="000000"/>
          <w:sz w:val="24"/>
          <w:szCs w:val="24"/>
          <w:lang w:val="id-ID"/>
        </w:rPr>
      </w:pPr>
      <w:bookmarkStart w:id="1" w:name="_Toc64028413"/>
      <w:r w:rsidRPr="007E0ED4">
        <w:rPr>
          <w:rFonts w:ascii="Times New Roman" w:eastAsia="Calibri" w:hAnsi="Times New Roman" w:cs="Times New Roman"/>
          <w:b/>
          <w:color w:val="000000"/>
          <w:sz w:val="24"/>
          <w:szCs w:val="24"/>
          <w:lang w:val="id-ID"/>
        </w:rPr>
        <w:t>Metode Pengumpulan Data</w:t>
      </w:r>
      <w:bookmarkEnd w:id="1"/>
    </w:p>
    <w:p w:rsidR="007E0ED4" w:rsidRPr="007E0ED4" w:rsidRDefault="007E0ED4" w:rsidP="00E60D03">
      <w:pPr>
        <w:spacing w:after="200" w:line="240" w:lineRule="auto"/>
        <w:ind w:firstLine="360"/>
        <w:jc w:val="both"/>
        <w:rPr>
          <w:rFonts w:ascii="Times New Roman" w:eastAsia="Calibri" w:hAnsi="Times New Roman" w:cs="Times New Roman"/>
          <w:b/>
          <w:sz w:val="24"/>
          <w:szCs w:val="24"/>
          <w:lang w:val="id-ID"/>
        </w:rPr>
      </w:pPr>
      <w:bookmarkStart w:id="2" w:name="_Toc54595202"/>
      <w:r w:rsidRPr="007E0ED4">
        <w:rPr>
          <w:rFonts w:ascii="Times New Roman" w:eastAsia="Times New Roman" w:hAnsi="Times New Roman" w:cs="Times New Roman"/>
          <w:sz w:val="24"/>
          <w:szCs w:val="24"/>
          <w:lang w:val="id-ID"/>
        </w:rPr>
        <w:t xml:space="preserve">Pengambilan sampel dilakukan pada perusahaan manufaktur sektor </w:t>
      </w:r>
      <w:r>
        <w:rPr>
          <w:rFonts w:ascii="Times New Roman" w:eastAsia="Times New Roman" w:hAnsi="Times New Roman" w:cs="Times New Roman"/>
          <w:sz w:val="24"/>
          <w:szCs w:val="24"/>
        </w:rPr>
        <w:t>makanan dan minuman</w:t>
      </w:r>
      <w:r w:rsidRPr="007E0ED4">
        <w:rPr>
          <w:rFonts w:ascii="Times New Roman" w:eastAsia="Times New Roman" w:hAnsi="Times New Roman" w:cs="Times New Roman"/>
          <w:sz w:val="24"/>
          <w:szCs w:val="24"/>
          <w:lang w:val="id-ID"/>
        </w:rPr>
        <w:t xml:space="preserve"> yan</w:t>
      </w:r>
      <w:r>
        <w:rPr>
          <w:rFonts w:ascii="Times New Roman" w:eastAsia="Times New Roman" w:hAnsi="Times New Roman" w:cs="Times New Roman"/>
          <w:sz w:val="24"/>
          <w:szCs w:val="24"/>
        </w:rPr>
        <w:t>g</w:t>
      </w:r>
      <w:r w:rsidRPr="007E0ED4">
        <w:rPr>
          <w:rFonts w:ascii="Times New Roman" w:eastAsia="Times New Roman" w:hAnsi="Times New Roman" w:cs="Times New Roman"/>
          <w:sz w:val="24"/>
          <w:szCs w:val="24"/>
          <w:lang w:val="id-ID"/>
        </w:rPr>
        <w:t xml:space="preserve"> terdaftar di Bursa E</w:t>
      </w:r>
      <w:r>
        <w:rPr>
          <w:rFonts w:ascii="Times New Roman" w:eastAsia="Times New Roman" w:hAnsi="Times New Roman" w:cs="Times New Roman"/>
          <w:sz w:val="24"/>
          <w:szCs w:val="24"/>
          <w:lang w:val="id-ID"/>
        </w:rPr>
        <w:t>fek Indonesia periode tahun 2016</w:t>
      </w:r>
      <w:r w:rsidRPr="007E0ED4">
        <w:rPr>
          <w:rFonts w:ascii="Times New Roman" w:eastAsia="Times New Roman" w:hAnsi="Times New Roman" w:cs="Times New Roman"/>
          <w:sz w:val="24"/>
          <w:szCs w:val="24"/>
          <w:lang w:val="id-ID"/>
        </w:rPr>
        <w:t xml:space="preserve">-2019, data tersebut didapat melalui website </w:t>
      </w:r>
      <w:hyperlink r:id="rId11" w:history="1">
        <w:r w:rsidRPr="007E0ED4">
          <w:rPr>
            <w:rFonts w:ascii="Times New Roman" w:eastAsia="Times New Roman" w:hAnsi="Times New Roman" w:cs="Times New Roman"/>
            <w:sz w:val="24"/>
            <w:szCs w:val="24"/>
            <w:u w:val="single"/>
            <w:lang w:val="id-ID"/>
          </w:rPr>
          <w:t>www.idx.co.id</w:t>
        </w:r>
      </w:hyperlink>
      <w:r w:rsidRPr="007E0ED4">
        <w:rPr>
          <w:rFonts w:ascii="Times New Roman" w:eastAsia="Times New Roman" w:hAnsi="Times New Roman" w:cs="Times New Roman"/>
          <w:sz w:val="24"/>
          <w:szCs w:val="24"/>
          <w:lang w:val="id-ID"/>
        </w:rPr>
        <w:t xml:space="preserve">. </w:t>
      </w:r>
      <w:r w:rsidRPr="007E0ED4">
        <w:rPr>
          <w:rFonts w:ascii="Times New Roman" w:eastAsia="Times New Roman" w:hAnsi="Times New Roman" w:cs="Times New Roman"/>
          <w:sz w:val="24"/>
          <w:szCs w:val="24"/>
        </w:rPr>
        <w:t xml:space="preserve">Sampel yang digunakan dalam penelitian ini ditentukan dengan teknik penentuan sampel secara </w:t>
      </w:r>
      <w:r w:rsidRPr="007E0ED4">
        <w:rPr>
          <w:rFonts w:ascii="Times New Roman" w:eastAsia="Times New Roman" w:hAnsi="Times New Roman" w:cs="Times New Roman"/>
          <w:i/>
          <w:sz w:val="24"/>
          <w:szCs w:val="24"/>
        </w:rPr>
        <w:t>purposive sampling</w:t>
      </w:r>
      <w:r w:rsidRPr="007E0ED4">
        <w:rPr>
          <w:rFonts w:ascii="Times New Roman" w:eastAsia="Times New Roman" w:hAnsi="Times New Roman" w:cs="Times New Roman"/>
          <w:sz w:val="24"/>
          <w:szCs w:val="24"/>
          <w:lang w:val="id-ID"/>
        </w:rPr>
        <w:t xml:space="preserve"> </w:t>
      </w:r>
      <w:r w:rsidRPr="007E0ED4">
        <w:rPr>
          <w:rFonts w:ascii="Times New Roman" w:eastAsia="Times New Roman" w:hAnsi="Times New Roman" w:cs="Times New Roman"/>
          <w:sz w:val="24"/>
          <w:szCs w:val="24"/>
        </w:rPr>
        <w:t xml:space="preserve">(Suliyanto, 2018). </w:t>
      </w:r>
      <w:r w:rsidRPr="007E0ED4">
        <w:rPr>
          <w:rFonts w:ascii="Times New Roman" w:eastAsia="Calibri" w:hAnsi="Times New Roman" w:cs="Times New Roman"/>
          <w:sz w:val="24"/>
          <w:szCs w:val="24"/>
          <w:lang w:val="id-ID"/>
        </w:rPr>
        <w:t>Kriteria p</w:t>
      </w:r>
      <w:r w:rsidRPr="007E0ED4">
        <w:rPr>
          <w:rFonts w:ascii="Times New Roman" w:eastAsia="Calibri" w:hAnsi="Times New Roman" w:cs="Times New Roman"/>
          <w:sz w:val="24"/>
          <w:szCs w:val="24"/>
        </w:rPr>
        <w:t xml:space="preserve">engambilan sampel yang ditetapkan oleh peneliti sebagai berikut: </w:t>
      </w:r>
    </w:p>
    <w:p w:rsidR="007E0ED4" w:rsidRPr="007E0ED4" w:rsidRDefault="007E0ED4" w:rsidP="00E60D03">
      <w:pPr>
        <w:pStyle w:val="ListParagraph"/>
        <w:numPr>
          <w:ilvl w:val="0"/>
          <w:numId w:val="2"/>
        </w:numPr>
        <w:spacing w:line="240" w:lineRule="auto"/>
        <w:jc w:val="both"/>
        <w:rPr>
          <w:rFonts w:ascii="Times New Roman" w:eastAsia="Calibri" w:hAnsi="Times New Roman" w:cs="Times New Roman"/>
          <w:sz w:val="24"/>
          <w:szCs w:val="24"/>
        </w:rPr>
      </w:pPr>
      <w:r w:rsidRPr="007E0ED4">
        <w:rPr>
          <w:rFonts w:ascii="Times New Roman" w:eastAsia="Calibri" w:hAnsi="Times New Roman" w:cs="Times New Roman"/>
          <w:sz w:val="24"/>
          <w:szCs w:val="24"/>
        </w:rPr>
        <w:t>Perusahaan manufaktur sektor makanan dan minuman yang terdaftar di Bursa Efek Indonesia (BEI) secara berturut-turut untuk periode 2016-2019.</w:t>
      </w:r>
    </w:p>
    <w:p w:rsidR="007E0ED4" w:rsidRPr="007E0ED4" w:rsidRDefault="007E0ED4" w:rsidP="00E60D03">
      <w:pPr>
        <w:pStyle w:val="ListParagraph"/>
        <w:numPr>
          <w:ilvl w:val="0"/>
          <w:numId w:val="2"/>
        </w:numPr>
        <w:spacing w:line="240" w:lineRule="auto"/>
        <w:jc w:val="both"/>
        <w:rPr>
          <w:rFonts w:ascii="Times New Roman" w:eastAsia="Calibri" w:hAnsi="Times New Roman" w:cs="Times New Roman"/>
          <w:sz w:val="24"/>
          <w:szCs w:val="24"/>
        </w:rPr>
      </w:pPr>
      <w:r w:rsidRPr="007E0ED4">
        <w:rPr>
          <w:rFonts w:ascii="Times New Roman" w:eastAsia="Calibri" w:hAnsi="Times New Roman" w:cs="Times New Roman"/>
          <w:sz w:val="24"/>
          <w:szCs w:val="24"/>
        </w:rPr>
        <w:t>Perusahaan tidak mengalami delisting selama periode 2016-2019.</w:t>
      </w:r>
    </w:p>
    <w:p w:rsidR="007E0ED4" w:rsidRDefault="007E0ED4" w:rsidP="00E60D03">
      <w:pPr>
        <w:pStyle w:val="ListParagraph"/>
        <w:numPr>
          <w:ilvl w:val="0"/>
          <w:numId w:val="2"/>
        </w:numPr>
        <w:spacing w:line="240" w:lineRule="auto"/>
        <w:jc w:val="both"/>
        <w:rPr>
          <w:rFonts w:ascii="Times New Roman" w:eastAsia="Calibri" w:hAnsi="Times New Roman" w:cs="Times New Roman"/>
          <w:sz w:val="24"/>
          <w:szCs w:val="24"/>
        </w:rPr>
      </w:pPr>
      <w:r w:rsidRPr="007E0ED4">
        <w:rPr>
          <w:rFonts w:ascii="Times New Roman" w:eastAsia="Calibri" w:hAnsi="Times New Roman" w:cs="Times New Roman"/>
          <w:sz w:val="24"/>
          <w:szCs w:val="24"/>
        </w:rPr>
        <w:t>Perusahaan menampilkan data keuangan secara lengkap yang berkaitan dengan variabel penelitian.</w:t>
      </w:r>
      <w:bookmarkEnd w:id="2"/>
    </w:p>
    <w:p w:rsidR="007E0ED4" w:rsidRDefault="007E0ED4" w:rsidP="00E60D03">
      <w:pPr>
        <w:spacing w:line="240" w:lineRule="auto"/>
        <w:jc w:val="both"/>
        <w:rPr>
          <w:rFonts w:ascii="Times New Roman" w:eastAsia="Calibri" w:hAnsi="Times New Roman" w:cs="Times New Roman"/>
          <w:sz w:val="24"/>
          <w:szCs w:val="24"/>
        </w:rPr>
      </w:pPr>
    </w:p>
    <w:p w:rsidR="007E0ED4" w:rsidRDefault="007E0ED4" w:rsidP="00E60D03">
      <w:pPr>
        <w:spacing w:after="0" w:line="240" w:lineRule="auto"/>
        <w:contextualSpacing/>
        <w:jc w:val="both"/>
        <w:outlineLvl w:val="1"/>
        <w:rPr>
          <w:rFonts w:ascii="Times New Roman" w:eastAsia="Calibri" w:hAnsi="Times New Roman" w:cs="Times New Roman"/>
          <w:b/>
          <w:color w:val="000000"/>
          <w:sz w:val="24"/>
          <w:szCs w:val="24"/>
          <w:lang w:val="id-ID"/>
        </w:rPr>
      </w:pPr>
      <w:bookmarkStart w:id="3" w:name="_Toc64028417"/>
      <w:r w:rsidRPr="007E0ED4">
        <w:rPr>
          <w:rFonts w:ascii="Times New Roman" w:eastAsia="Calibri" w:hAnsi="Times New Roman" w:cs="Times New Roman"/>
          <w:b/>
          <w:color w:val="000000"/>
          <w:sz w:val="24"/>
          <w:szCs w:val="24"/>
          <w:lang w:val="id-ID"/>
        </w:rPr>
        <w:t>Metode Analisa Data</w:t>
      </w:r>
      <w:bookmarkEnd w:id="3"/>
    </w:p>
    <w:p w:rsidR="00A90805" w:rsidRPr="00A90805" w:rsidRDefault="00A90805" w:rsidP="00E60D03">
      <w:pPr>
        <w:numPr>
          <w:ilvl w:val="0"/>
          <w:numId w:val="4"/>
        </w:numPr>
        <w:spacing w:after="0" w:line="240" w:lineRule="auto"/>
        <w:ind w:left="284" w:hanging="284"/>
        <w:contextualSpacing/>
        <w:jc w:val="both"/>
        <w:rPr>
          <w:rFonts w:ascii="Times New Roman" w:eastAsia="Calibri" w:hAnsi="Times New Roman" w:cs="Times New Roman"/>
          <w:b/>
          <w:color w:val="000000"/>
          <w:sz w:val="24"/>
          <w:szCs w:val="24"/>
          <w:lang w:val="id-ID"/>
        </w:rPr>
      </w:pPr>
      <w:r w:rsidRPr="00A90805">
        <w:rPr>
          <w:rFonts w:ascii="Times New Roman" w:eastAsia="Calibri" w:hAnsi="Times New Roman" w:cs="Times New Roman"/>
          <w:b/>
          <w:color w:val="000000"/>
          <w:sz w:val="24"/>
          <w:szCs w:val="24"/>
          <w:lang w:val="id-ID"/>
        </w:rPr>
        <w:t>Statistik deskriptif</w:t>
      </w:r>
    </w:p>
    <w:p w:rsidR="00A90805" w:rsidRDefault="00A90805" w:rsidP="00E60D03">
      <w:pPr>
        <w:spacing w:after="0" w:line="240" w:lineRule="auto"/>
        <w:contextualSpacing/>
        <w:jc w:val="both"/>
        <w:outlineLvl w:val="1"/>
        <w:rPr>
          <w:rFonts w:ascii="Times New Roman" w:eastAsia="Calibri" w:hAnsi="Times New Roman" w:cs="Times New Roman"/>
          <w:color w:val="000000"/>
          <w:sz w:val="24"/>
          <w:szCs w:val="24"/>
          <w:lang w:val="id-ID"/>
        </w:rPr>
      </w:pPr>
      <w:r w:rsidRPr="00A90805">
        <w:rPr>
          <w:rFonts w:ascii="Times New Roman" w:eastAsia="Calibri" w:hAnsi="Times New Roman" w:cs="Times New Roman"/>
          <w:color w:val="000000"/>
          <w:sz w:val="24"/>
          <w:szCs w:val="24"/>
          <w:lang w:val="id-ID"/>
        </w:rPr>
        <w:tab/>
        <w:t>Analisa statistik deskriptif memberikan gambaran ringkas dari sekumpulan data yang didalamnya mencakup nilai tengah (median), nilai rata-rata (</w:t>
      </w:r>
      <w:r w:rsidRPr="00A90805">
        <w:rPr>
          <w:rFonts w:ascii="Times New Roman" w:eastAsia="Calibri" w:hAnsi="Times New Roman" w:cs="Times New Roman"/>
          <w:i/>
          <w:color w:val="000000"/>
          <w:sz w:val="24"/>
          <w:szCs w:val="24"/>
          <w:lang w:val="id-ID"/>
        </w:rPr>
        <w:t>mean</w:t>
      </w:r>
      <w:r w:rsidRPr="00A90805">
        <w:rPr>
          <w:rFonts w:ascii="Times New Roman" w:eastAsia="Calibri" w:hAnsi="Times New Roman" w:cs="Times New Roman"/>
          <w:color w:val="000000"/>
          <w:sz w:val="24"/>
          <w:szCs w:val="24"/>
          <w:lang w:val="id-ID"/>
        </w:rPr>
        <w:t xml:space="preserve">), nilai standar deviasi, nilai minimum dan maksimum dari setiap variabel yang digunakan dalam model penelitian, sehingga pada akhirnya data-data tersebut dapat disimpulkan secara mudah dan cepat. Hasil analisis tersebut dapat </w:t>
      </w:r>
      <w:r w:rsidRPr="00A90805">
        <w:rPr>
          <w:rFonts w:ascii="Times New Roman" w:eastAsia="Calibri" w:hAnsi="Times New Roman" w:cs="Times New Roman"/>
          <w:color w:val="000000"/>
          <w:sz w:val="24"/>
          <w:szCs w:val="24"/>
          <w:lang w:val="id-ID"/>
        </w:rPr>
        <w:t>digunakan untuk mengetahui karakteristik dan kewajaran data observasi yang digunakan untuk masing-masing variabel tersebut. Oleh karena itu, dengan melakukan analisis statistik deskriptif ini akan dapat diketahui apabila terdapat outlier dalam data observasi yang digunakan (Ghozali, 2018).</w:t>
      </w:r>
    </w:p>
    <w:p w:rsidR="00A90805" w:rsidRPr="00A90805" w:rsidRDefault="00A90805" w:rsidP="00E60D03">
      <w:pPr>
        <w:pStyle w:val="ListParagraph"/>
        <w:numPr>
          <w:ilvl w:val="0"/>
          <w:numId w:val="4"/>
        </w:numPr>
        <w:spacing w:after="0" w:line="240" w:lineRule="auto"/>
        <w:ind w:left="284" w:hanging="284"/>
        <w:jc w:val="both"/>
        <w:rPr>
          <w:rFonts w:ascii="Times New Roman" w:eastAsia="Calibri" w:hAnsi="Times New Roman" w:cs="Times New Roman"/>
          <w:b/>
          <w:color w:val="000000"/>
          <w:sz w:val="24"/>
          <w:szCs w:val="24"/>
          <w:lang w:val="id-ID"/>
        </w:rPr>
      </w:pPr>
      <w:r w:rsidRPr="00A90805">
        <w:rPr>
          <w:rFonts w:ascii="Times New Roman" w:eastAsia="Calibri" w:hAnsi="Times New Roman" w:cs="Times New Roman"/>
          <w:b/>
          <w:color w:val="000000"/>
          <w:sz w:val="24"/>
          <w:szCs w:val="24"/>
          <w:lang w:val="id-ID"/>
        </w:rPr>
        <w:t>Uji asumsi klasik</w:t>
      </w:r>
    </w:p>
    <w:p w:rsidR="00A90805" w:rsidRDefault="00A90805" w:rsidP="00E60D03">
      <w:pPr>
        <w:spacing w:after="0" w:line="240" w:lineRule="auto"/>
        <w:ind w:firstLine="426"/>
        <w:contextualSpacing/>
        <w:jc w:val="both"/>
        <w:rPr>
          <w:rFonts w:ascii="Times New Roman" w:eastAsia="Calibri" w:hAnsi="Times New Roman" w:cs="Times New Roman"/>
          <w:color w:val="000000"/>
          <w:sz w:val="24"/>
          <w:szCs w:val="24"/>
          <w:lang w:val="id-ID"/>
        </w:rPr>
      </w:pPr>
      <w:r w:rsidRPr="00A90805">
        <w:rPr>
          <w:rFonts w:ascii="Times New Roman" w:eastAsia="Calibri" w:hAnsi="Times New Roman" w:cs="Times New Roman"/>
          <w:color w:val="000000"/>
          <w:sz w:val="24"/>
          <w:szCs w:val="24"/>
          <w:lang w:val="id-ID"/>
        </w:rPr>
        <w:t>Untuk melakukan uji asumsi klasik atas data sekunder ini, maka peneliti melakukan uji normalitas, uji multikolinieritas, uji autokorelasi, dan uji heteroskedastisitas.</w:t>
      </w:r>
    </w:p>
    <w:p w:rsidR="00A90805" w:rsidRPr="00A90805" w:rsidRDefault="00A90805" w:rsidP="00E60D03">
      <w:pPr>
        <w:numPr>
          <w:ilvl w:val="0"/>
          <w:numId w:val="6"/>
        </w:numPr>
        <w:spacing w:after="0" w:line="240" w:lineRule="auto"/>
        <w:ind w:left="284" w:hanging="284"/>
        <w:contextualSpacing/>
        <w:jc w:val="both"/>
        <w:rPr>
          <w:rFonts w:ascii="Times New Roman" w:eastAsia="Calibri" w:hAnsi="Times New Roman" w:cs="Times New Roman"/>
          <w:b/>
          <w:color w:val="000000"/>
          <w:sz w:val="24"/>
          <w:szCs w:val="24"/>
          <w:lang w:val="id-ID"/>
        </w:rPr>
      </w:pPr>
      <w:r w:rsidRPr="00A90805">
        <w:rPr>
          <w:rFonts w:ascii="Times New Roman" w:eastAsia="Calibri" w:hAnsi="Times New Roman" w:cs="Times New Roman"/>
          <w:b/>
          <w:color w:val="000000"/>
          <w:sz w:val="24"/>
          <w:szCs w:val="24"/>
          <w:lang w:val="id-ID"/>
        </w:rPr>
        <w:t>Uji normalitas</w:t>
      </w:r>
    </w:p>
    <w:p w:rsidR="00A90805" w:rsidRPr="00A90805" w:rsidRDefault="00A90805" w:rsidP="00E60D03">
      <w:pPr>
        <w:widowControl w:val="0"/>
        <w:autoSpaceDE w:val="0"/>
        <w:autoSpaceDN w:val="0"/>
        <w:spacing w:after="0" w:line="240" w:lineRule="auto"/>
        <w:ind w:firstLine="698"/>
        <w:jc w:val="both"/>
        <w:rPr>
          <w:rFonts w:ascii="Times New Roman" w:eastAsia="Times New Roman" w:hAnsi="Times New Roman" w:cs="Times New Roman"/>
          <w:color w:val="000000"/>
          <w:sz w:val="24"/>
          <w:szCs w:val="24"/>
          <w:lang w:val="id-ID"/>
        </w:rPr>
      </w:pPr>
      <w:r w:rsidRPr="00A90805">
        <w:rPr>
          <w:rFonts w:ascii="Times New Roman" w:eastAsia="Times New Roman" w:hAnsi="Times New Roman" w:cs="Times New Roman"/>
          <w:color w:val="000000"/>
          <w:sz w:val="24"/>
          <w:szCs w:val="24"/>
          <w:lang w:val="id-ID"/>
        </w:rPr>
        <w:t xml:space="preserve">Uji normalitas bertujuan untuk menguji model regeresi, variabel pengganggu atau residual memiliki distribusi normal. Ada dua cara untuk mendeteksi residual berdistribusi normal atau tidak yaitu dengan analisis grafik dan uji statistik (Ghozali, 2018: 161). Uji normalitas dilakukan menggunakan uji statistik non-parametrik </w:t>
      </w:r>
      <w:r w:rsidRPr="00A90805">
        <w:rPr>
          <w:rFonts w:ascii="Times New Roman" w:eastAsia="Times New Roman" w:hAnsi="Times New Roman" w:cs="Times New Roman"/>
          <w:i/>
          <w:color w:val="000000"/>
          <w:sz w:val="24"/>
          <w:szCs w:val="24"/>
          <w:lang w:val="id-ID"/>
        </w:rPr>
        <w:t xml:space="preserve">Kolmogorov Smirnov </w:t>
      </w:r>
      <w:r w:rsidRPr="00A90805">
        <w:rPr>
          <w:rFonts w:ascii="Times New Roman" w:eastAsia="Times New Roman" w:hAnsi="Times New Roman" w:cs="Times New Roman"/>
          <w:color w:val="000000"/>
          <w:sz w:val="24"/>
          <w:szCs w:val="24"/>
          <w:lang w:val="id-ID"/>
        </w:rPr>
        <w:t>(K-S) untuk mendeteksi residual berdistribusi normal atau tidak.</w:t>
      </w:r>
    </w:p>
    <w:p w:rsidR="00A90805" w:rsidRDefault="00A90805" w:rsidP="00E60D03">
      <w:pPr>
        <w:widowControl w:val="0"/>
        <w:autoSpaceDE w:val="0"/>
        <w:autoSpaceDN w:val="0"/>
        <w:spacing w:after="0" w:line="240" w:lineRule="auto"/>
        <w:ind w:firstLine="698"/>
        <w:jc w:val="both"/>
        <w:rPr>
          <w:rFonts w:ascii="Times New Roman" w:eastAsia="Times New Roman" w:hAnsi="Times New Roman" w:cs="Times New Roman"/>
          <w:color w:val="000000"/>
          <w:sz w:val="24"/>
          <w:szCs w:val="24"/>
          <w:lang w:val="id-ID"/>
        </w:rPr>
      </w:pPr>
      <w:r w:rsidRPr="00A90805">
        <w:rPr>
          <w:rFonts w:ascii="Times New Roman" w:eastAsia="Times New Roman" w:hAnsi="Times New Roman" w:cs="Times New Roman"/>
          <w:color w:val="000000"/>
          <w:sz w:val="24"/>
          <w:szCs w:val="24"/>
          <w:lang w:val="id-ID"/>
        </w:rPr>
        <w:t>Dasar pengambilan keputusannya yaitu jika nilai signifikan lebih besar dari 0,05 maka data berdistribusi normal, sedangkan nilai signifikansi lebih kecil dari 0,05 maka data tidak berdistribusi normal (Ghozali, 2018: 166). Data yang tidak terdistribusi secara normal dapat ditransformasikan agar menjadi normal. Untuk menormalkan data dapat dilihat dari bentuk grafik histogram data, sehingga dapat menentukan bentuk tranformasinya sesuai dengan bentuk grafik histogram</w:t>
      </w:r>
      <w:r w:rsidRPr="00A90805">
        <w:rPr>
          <w:rFonts w:ascii="Times New Roman" w:eastAsia="Times New Roman" w:hAnsi="Times New Roman" w:cs="Times New Roman"/>
          <w:color w:val="000000"/>
          <w:spacing w:val="-9"/>
          <w:sz w:val="24"/>
          <w:szCs w:val="24"/>
          <w:lang w:val="id-ID"/>
        </w:rPr>
        <w:t xml:space="preserve"> </w:t>
      </w:r>
      <w:r w:rsidRPr="00A90805">
        <w:rPr>
          <w:rFonts w:ascii="Times New Roman" w:eastAsia="Times New Roman" w:hAnsi="Times New Roman" w:cs="Times New Roman"/>
          <w:color w:val="000000"/>
          <w:sz w:val="24"/>
          <w:szCs w:val="24"/>
          <w:lang w:val="id-ID"/>
        </w:rPr>
        <w:t>data.</w:t>
      </w:r>
    </w:p>
    <w:p w:rsidR="00B52DDF" w:rsidRPr="00A90805" w:rsidRDefault="00B52DDF" w:rsidP="00E60D03">
      <w:pPr>
        <w:widowControl w:val="0"/>
        <w:autoSpaceDE w:val="0"/>
        <w:autoSpaceDN w:val="0"/>
        <w:spacing w:after="0" w:line="240" w:lineRule="auto"/>
        <w:ind w:firstLine="698"/>
        <w:jc w:val="both"/>
        <w:rPr>
          <w:rFonts w:ascii="Times New Roman" w:eastAsia="Times New Roman" w:hAnsi="Times New Roman" w:cs="Times New Roman"/>
          <w:color w:val="000000"/>
          <w:sz w:val="24"/>
          <w:szCs w:val="24"/>
          <w:lang w:val="id-ID"/>
        </w:rPr>
      </w:pPr>
    </w:p>
    <w:p w:rsidR="00A90805" w:rsidRPr="00A90805" w:rsidRDefault="00A90805" w:rsidP="00E60D03">
      <w:pPr>
        <w:numPr>
          <w:ilvl w:val="0"/>
          <w:numId w:val="6"/>
        </w:numPr>
        <w:spacing w:after="0" w:line="240" w:lineRule="auto"/>
        <w:ind w:left="284" w:hanging="284"/>
        <w:contextualSpacing/>
        <w:jc w:val="both"/>
        <w:rPr>
          <w:rFonts w:ascii="Times New Roman" w:eastAsia="Calibri" w:hAnsi="Times New Roman" w:cs="Times New Roman"/>
          <w:b/>
          <w:color w:val="000000"/>
          <w:sz w:val="24"/>
          <w:szCs w:val="24"/>
          <w:lang w:val="id-ID"/>
        </w:rPr>
      </w:pPr>
      <w:r w:rsidRPr="00A90805">
        <w:rPr>
          <w:rFonts w:ascii="Times New Roman" w:eastAsia="Calibri" w:hAnsi="Times New Roman" w:cs="Times New Roman"/>
          <w:b/>
          <w:color w:val="000000"/>
          <w:sz w:val="24"/>
          <w:szCs w:val="24"/>
          <w:lang w:val="id-ID"/>
        </w:rPr>
        <w:t>Uji multikolinearitas</w:t>
      </w:r>
    </w:p>
    <w:p w:rsidR="00A90805" w:rsidRPr="00A90805" w:rsidRDefault="00A90805" w:rsidP="00E60D03">
      <w:pPr>
        <w:widowControl w:val="0"/>
        <w:autoSpaceDE w:val="0"/>
        <w:autoSpaceDN w:val="0"/>
        <w:spacing w:after="0" w:line="240" w:lineRule="auto"/>
        <w:ind w:firstLine="698"/>
        <w:jc w:val="both"/>
        <w:rPr>
          <w:rFonts w:ascii="Times New Roman" w:eastAsia="Times New Roman" w:hAnsi="Times New Roman" w:cs="Times New Roman"/>
          <w:color w:val="000000"/>
          <w:sz w:val="24"/>
          <w:szCs w:val="24"/>
          <w:lang w:val="id-ID"/>
        </w:rPr>
      </w:pPr>
      <w:r w:rsidRPr="00A90805">
        <w:rPr>
          <w:rFonts w:ascii="Times New Roman" w:eastAsia="Times New Roman" w:hAnsi="Times New Roman" w:cs="Times New Roman"/>
          <w:color w:val="000000"/>
          <w:sz w:val="24"/>
          <w:szCs w:val="24"/>
          <w:lang w:val="id-ID"/>
        </w:rPr>
        <w:t xml:space="preserve">Uji multikolonieriras </w:t>
      </w:r>
      <w:r w:rsidRPr="00A90805">
        <w:rPr>
          <w:rFonts w:ascii="Times New Roman" w:eastAsia="Times New Roman" w:hAnsi="Times New Roman" w:cs="Times New Roman"/>
          <w:color w:val="000000"/>
          <w:sz w:val="24"/>
          <w:szCs w:val="24"/>
          <w:lang w:val="id-ID"/>
        </w:rPr>
        <w:lastRenderedPageBreak/>
        <w:t>bertujuan untuk menguji apakah model regresi ditemukan adanya korelasi antar variabel bebas (independen). Model regresi yang baik seharusnya tidak terjadi korelasi di antara variabel independen (Ghozali, 2018: 107). Pengujian multikolinearitas dapat dilakukan dengan cara sebagai berikut :</w:t>
      </w:r>
    </w:p>
    <w:p w:rsidR="00A90805" w:rsidRPr="00A90805" w:rsidRDefault="00A90805" w:rsidP="00E60D03">
      <w:pPr>
        <w:widowControl w:val="0"/>
        <w:numPr>
          <w:ilvl w:val="3"/>
          <w:numId w:val="7"/>
        </w:numPr>
        <w:autoSpaceDE w:val="0"/>
        <w:autoSpaceDN w:val="0"/>
        <w:spacing w:after="0" w:line="240" w:lineRule="auto"/>
        <w:ind w:left="0"/>
        <w:jc w:val="both"/>
        <w:rPr>
          <w:rFonts w:ascii="Times New Roman" w:eastAsia="Calibri" w:hAnsi="Times New Roman" w:cs="Times New Roman"/>
          <w:color w:val="000000"/>
          <w:sz w:val="24"/>
          <w:szCs w:val="24"/>
          <w:lang w:val="id-ID"/>
        </w:rPr>
      </w:pPr>
      <w:r w:rsidRPr="00A90805">
        <w:rPr>
          <w:rFonts w:ascii="Times New Roman" w:eastAsia="Calibri" w:hAnsi="Times New Roman" w:cs="Times New Roman"/>
          <w:color w:val="000000"/>
          <w:sz w:val="24"/>
          <w:szCs w:val="24"/>
          <w:lang w:val="id-ID"/>
        </w:rPr>
        <w:t>Nilai R</w:t>
      </w:r>
      <w:r w:rsidRPr="00A90805">
        <w:rPr>
          <w:rFonts w:ascii="Times New Roman" w:eastAsia="Calibri" w:hAnsi="Times New Roman" w:cs="Times New Roman"/>
          <w:color w:val="000000"/>
          <w:sz w:val="24"/>
          <w:szCs w:val="24"/>
          <w:vertAlign w:val="superscript"/>
          <w:lang w:val="id-ID"/>
        </w:rPr>
        <w:t>2</w:t>
      </w:r>
      <w:r w:rsidRPr="00A90805">
        <w:rPr>
          <w:rFonts w:ascii="Times New Roman" w:eastAsia="Calibri" w:hAnsi="Times New Roman" w:cs="Times New Roman"/>
          <w:color w:val="000000"/>
          <w:sz w:val="24"/>
          <w:szCs w:val="24"/>
          <w:lang w:val="id-ID"/>
        </w:rPr>
        <w:t xml:space="preserve"> yang dihasilkan oleh suatu estimasi model regresi empiris yang tinggi, tetapi secara individual variabel-variabel independen banyak yang tidak signi</w:t>
      </w:r>
      <w:r w:rsidRPr="00A90805">
        <w:rPr>
          <w:rFonts w:ascii="Times New Roman" w:eastAsia="Calibri" w:hAnsi="Times New Roman" w:cs="Times New Roman"/>
          <w:color w:val="000000"/>
          <w:sz w:val="24"/>
          <w:szCs w:val="24"/>
        </w:rPr>
        <w:t>f</w:t>
      </w:r>
      <w:r w:rsidRPr="00A90805">
        <w:rPr>
          <w:rFonts w:ascii="Times New Roman" w:eastAsia="Calibri" w:hAnsi="Times New Roman" w:cs="Times New Roman"/>
          <w:color w:val="000000"/>
          <w:sz w:val="24"/>
          <w:szCs w:val="24"/>
          <w:lang w:val="id-ID"/>
        </w:rPr>
        <w:t>ikan mempengaruhi variabel</w:t>
      </w:r>
      <w:r w:rsidRPr="00A90805">
        <w:rPr>
          <w:rFonts w:ascii="Times New Roman" w:eastAsia="Calibri" w:hAnsi="Times New Roman" w:cs="Times New Roman"/>
          <w:color w:val="000000"/>
          <w:spacing w:val="-14"/>
          <w:sz w:val="24"/>
          <w:szCs w:val="24"/>
          <w:lang w:val="id-ID"/>
        </w:rPr>
        <w:t xml:space="preserve"> </w:t>
      </w:r>
      <w:r w:rsidRPr="00A90805">
        <w:rPr>
          <w:rFonts w:ascii="Times New Roman" w:eastAsia="Calibri" w:hAnsi="Times New Roman" w:cs="Times New Roman"/>
          <w:color w:val="000000"/>
          <w:sz w:val="24"/>
          <w:szCs w:val="24"/>
          <w:lang w:val="id-ID"/>
        </w:rPr>
        <w:t>independen.</w:t>
      </w:r>
    </w:p>
    <w:p w:rsidR="00A90805" w:rsidRPr="00A90805" w:rsidRDefault="00A90805" w:rsidP="00E60D03">
      <w:pPr>
        <w:widowControl w:val="0"/>
        <w:numPr>
          <w:ilvl w:val="3"/>
          <w:numId w:val="7"/>
        </w:numPr>
        <w:autoSpaceDE w:val="0"/>
        <w:autoSpaceDN w:val="0"/>
        <w:spacing w:after="0" w:line="240" w:lineRule="auto"/>
        <w:ind w:left="0"/>
        <w:jc w:val="both"/>
        <w:rPr>
          <w:rFonts w:ascii="Times New Roman" w:eastAsia="Calibri" w:hAnsi="Times New Roman" w:cs="Times New Roman"/>
          <w:color w:val="000000"/>
          <w:sz w:val="24"/>
          <w:szCs w:val="24"/>
          <w:lang w:val="id-ID"/>
        </w:rPr>
      </w:pPr>
      <w:r w:rsidRPr="00A90805">
        <w:rPr>
          <w:rFonts w:ascii="Times New Roman" w:eastAsia="Calibri" w:hAnsi="Times New Roman" w:cs="Times New Roman"/>
          <w:color w:val="000000"/>
          <w:sz w:val="24"/>
          <w:szCs w:val="24"/>
          <w:lang w:val="id-ID"/>
        </w:rPr>
        <w:t>Menganalisis matrik korelasi variabel-variabel independen. Jika antar variabel ada korelasi yang cukup tinggi (umumnya di atas 0,90), maka hal ini mengindikasi adanya</w:t>
      </w:r>
      <w:r w:rsidRPr="00A90805">
        <w:rPr>
          <w:rFonts w:ascii="Times New Roman" w:eastAsia="Calibri" w:hAnsi="Times New Roman" w:cs="Times New Roman"/>
          <w:color w:val="000000"/>
          <w:spacing w:val="-8"/>
          <w:sz w:val="24"/>
          <w:szCs w:val="24"/>
          <w:lang w:val="id-ID"/>
        </w:rPr>
        <w:t xml:space="preserve"> </w:t>
      </w:r>
      <w:r w:rsidRPr="00A90805">
        <w:rPr>
          <w:rFonts w:ascii="Times New Roman" w:eastAsia="Calibri" w:hAnsi="Times New Roman" w:cs="Times New Roman"/>
          <w:color w:val="000000"/>
          <w:sz w:val="24"/>
          <w:szCs w:val="24"/>
          <w:lang w:val="id-ID"/>
        </w:rPr>
        <w:t>multikolinearitas.</w:t>
      </w:r>
    </w:p>
    <w:p w:rsidR="00A90805" w:rsidRDefault="00A90805" w:rsidP="00E60D03">
      <w:pPr>
        <w:spacing w:after="0" w:line="240" w:lineRule="auto"/>
        <w:ind w:firstLine="426"/>
        <w:contextualSpacing/>
        <w:jc w:val="both"/>
        <w:rPr>
          <w:rFonts w:ascii="Times New Roman" w:eastAsia="Calibri" w:hAnsi="Times New Roman" w:cs="Times New Roman"/>
          <w:color w:val="000000"/>
          <w:sz w:val="24"/>
          <w:szCs w:val="24"/>
          <w:lang w:val="id-ID"/>
        </w:rPr>
      </w:pPr>
      <w:r w:rsidRPr="00A90805">
        <w:rPr>
          <w:rFonts w:ascii="Times New Roman" w:eastAsia="Calibri" w:hAnsi="Times New Roman" w:cs="Times New Roman"/>
          <w:color w:val="000000"/>
          <w:sz w:val="24"/>
          <w:szCs w:val="24"/>
          <w:lang w:val="id-ID"/>
        </w:rPr>
        <w:t xml:space="preserve">Multikolonieritas dapat juga dilihat dari nilai toleransi dan </w:t>
      </w:r>
      <w:r w:rsidRPr="00A90805">
        <w:rPr>
          <w:rFonts w:ascii="Times New Roman" w:eastAsia="Calibri" w:hAnsi="Times New Roman" w:cs="Times New Roman"/>
          <w:i/>
          <w:color w:val="000000"/>
          <w:sz w:val="24"/>
          <w:szCs w:val="24"/>
          <w:lang w:val="id-ID"/>
        </w:rPr>
        <w:t xml:space="preserve">variance inflation factor </w:t>
      </w:r>
      <w:r w:rsidRPr="00A90805">
        <w:rPr>
          <w:rFonts w:ascii="Times New Roman" w:eastAsia="Calibri" w:hAnsi="Times New Roman" w:cs="Times New Roman"/>
          <w:color w:val="000000"/>
          <w:sz w:val="24"/>
          <w:szCs w:val="24"/>
          <w:lang w:val="id-ID"/>
        </w:rPr>
        <w:t xml:space="preserve">(VIF). </w:t>
      </w:r>
      <w:r w:rsidRPr="00A90805">
        <w:rPr>
          <w:rFonts w:ascii="Times New Roman" w:eastAsia="Calibri" w:hAnsi="Times New Roman" w:cs="Times New Roman"/>
          <w:i/>
          <w:color w:val="000000"/>
          <w:sz w:val="24"/>
          <w:szCs w:val="24"/>
          <w:lang w:val="id-ID"/>
        </w:rPr>
        <w:t xml:space="preserve">Tolerance </w:t>
      </w:r>
      <w:r w:rsidRPr="00A90805">
        <w:rPr>
          <w:rFonts w:ascii="Times New Roman" w:eastAsia="Calibri" w:hAnsi="Times New Roman" w:cs="Times New Roman"/>
          <w:color w:val="000000"/>
          <w:sz w:val="24"/>
          <w:szCs w:val="24"/>
          <w:lang w:val="id-ID"/>
        </w:rPr>
        <w:t xml:space="preserve">mengukur variabilitas variabel independen yang terpilih yang tidak dijelaskan oleh variabel independen lainnya. Nilai </w:t>
      </w:r>
      <w:r w:rsidRPr="00A90805">
        <w:rPr>
          <w:rFonts w:ascii="Times New Roman" w:eastAsia="Calibri" w:hAnsi="Times New Roman" w:cs="Times New Roman"/>
          <w:i/>
          <w:color w:val="000000"/>
          <w:sz w:val="24"/>
          <w:szCs w:val="24"/>
          <w:lang w:val="id-ID"/>
        </w:rPr>
        <w:t xml:space="preserve">cuttoff </w:t>
      </w:r>
      <w:r w:rsidRPr="00A90805">
        <w:rPr>
          <w:rFonts w:ascii="Times New Roman" w:eastAsia="Calibri" w:hAnsi="Times New Roman" w:cs="Times New Roman"/>
          <w:color w:val="000000"/>
          <w:sz w:val="24"/>
          <w:szCs w:val="24"/>
          <w:lang w:val="id-ID"/>
        </w:rPr>
        <w:t xml:space="preserve">yang umum dipakai untuk menunjukkan adanya multikolinearitas adalah nilai </w:t>
      </w:r>
      <w:r w:rsidRPr="00A90805">
        <w:rPr>
          <w:rFonts w:ascii="Times New Roman" w:eastAsia="Calibri" w:hAnsi="Times New Roman" w:cs="Times New Roman"/>
          <w:i/>
          <w:color w:val="000000"/>
          <w:sz w:val="24"/>
          <w:szCs w:val="24"/>
          <w:lang w:val="id-ID"/>
        </w:rPr>
        <w:t xml:space="preserve">tolerance </w:t>
      </w:r>
      <w:r w:rsidRPr="00A90805">
        <w:rPr>
          <w:rFonts w:ascii="Times New Roman" w:eastAsia="Calibri" w:hAnsi="Times New Roman" w:cs="Times New Roman"/>
          <w:color w:val="000000"/>
          <w:sz w:val="24"/>
          <w:szCs w:val="24"/>
          <w:lang w:val="id-ID"/>
        </w:rPr>
        <w:t>≤ 0.10 atau sama dengan nilai VIF ≥</w:t>
      </w:r>
      <w:r w:rsidRPr="00A90805">
        <w:rPr>
          <w:rFonts w:ascii="Times New Roman" w:eastAsia="Calibri" w:hAnsi="Times New Roman" w:cs="Times New Roman"/>
          <w:color w:val="000000"/>
          <w:spacing w:val="-2"/>
          <w:sz w:val="24"/>
          <w:szCs w:val="24"/>
          <w:lang w:val="id-ID"/>
        </w:rPr>
        <w:t xml:space="preserve"> </w:t>
      </w:r>
      <w:r w:rsidRPr="00A90805">
        <w:rPr>
          <w:rFonts w:ascii="Times New Roman" w:eastAsia="Calibri" w:hAnsi="Times New Roman" w:cs="Times New Roman"/>
          <w:color w:val="000000"/>
          <w:sz w:val="24"/>
          <w:szCs w:val="24"/>
          <w:lang w:val="id-ID"/>
        </w:rPr>
        <w:t>10.</w:t>
      </w:r>
    </w:p>
    <w:p w:rsidR="00B52DDF" w:rsidRDefault="00B52DDF" w:rsidP="00E60D03">
      <w:pPr>
        <w:spacing w:after="0" w:line="240" w:lineRule="auto"/>
        <w:contextualSpacing/>
        <w:jc w:val="both"/>
        <w:rPr>
          <w:rFonts w:ascii="Times New Roman" w:eastAsia="Calibri" w:hAnsi="Times New Roman" w:cs="Times New Roman"/>
          <w:b/>
          <w:color w:val="000000"/>
          <w:sz w:val="24"/>
          <w:szCs w:val="24"/>
          <w:lang w:val="id-ID"/>
        </w:rPr>
      </w:pPr>
    </w:p>
    <w:p w:rsidR="00B52DDF" w:rsidRPr="00B52DDF" w:rsidRDefault="00B52DDF" w:rsidP="00E60D03">
      <w:pPr>
        <w:spacing w:after="0" w:line="240" w:lineRule="auto"/>
        <w:ind w:hanging="284"/>
        <w:jc w:val="both"/>
        <w:rPr>
          <w:rFonts w:ascii="Times New Roman" w:eastAsia="Calibri" w:hAnsi="Times New Roman" w:cs="Times New Roman"/>
          <w:b/>
          <w:color w:val="000000"/>
          <w:sz w:val="24"/>
          <w:szCs w:val="24"/>
        </w:rPr>
      </w:pPr>
      <w:proofErr w:type="gramStart"/>
      <w:r>
        <w:rPr>
          <w:rFonts w:ascii="Times New Roman" w:eastAsia="Calibri" w:hAnsi="Times New Roman" w:cs="Times New Roman"/>
          <w:b/>
          <w:color w:val="000000"/>
          <w:sz w:val="24"/>
          <w:szCs w:val="24"/>
        </w:rPr>
        <w:t>c</w:t>
      </w:r>
      <w:proofErr w:type="gramEnd"/>
      <w:r>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ab/>
        <w:t>Uji A</w:t>
      </w:r>
      <w:r w:rsidRPr="00B52DDF">
        <w:rPr>
          <w:rFonts w:ascii="Times New Roman" w:eastAsia="Calibri" w:hAnsi="Times New Roman" w:cs="Times New Roman"/>
          <w:b/>
          <w:color w:val="000000"/>
          <w:sz w:val="24"/>
          <w:szCs w:val="24"/>
        </w:rPr>
        <w:t>utokorelasi</w:t>
      </w:r>
    </w:p>
    <w:p w:rsidR="00B52DDF" w:rsidRPr="00B52DDF" w:rsidRDefault="00B52DDF" w:rsidP="00E60D03">
      <w:pPr>
        <w:spacing w:after="0" w:line="240" w:lineRule="auto"/>
        <w:ind w:firstLine="720"/>
        <w:jc w:val="both"/>
        <w:rPr>
          <w:rFonts w:ascii="Times New Roman" w:eastAsia="Calibri" w:hAnsi="Times New Roman" w:cs="Times New Roman"/>
          <w:color w:val="000000"/>
          <w:sz w:val="24"/>
          <w:szCs w:val="24"/>
        </w:rPr>
      </w:pPr>
      <w:r w:rsidRPr="00B52DDF">
        <w:rPr>
          <w:rFonts w:ascii="Times New Roman" w:eastAsia="Calibri" w:hAnsi="Times New Roman" w:cs="Times New Roman"/>
          <w:color w:val="000000"/>
          <w:sz w:val="24"/>
          <w:szCs w:val="24"/>
        </w:rPr>
        <w:t>Uji autokorelasi bertujuan menguji korelasi pada model regresi liniear antara kesalahan pengganggu pada periode t dengan kesalahan pengganggu pada periode t-1 (sebelumnya). Jika terjadi korelasi, maka dinamakan ada problem autokorelasi (Ghozali, 2018: 111). Uji autokorelasi menggunakan uji Durbin-Watson (DW test).</w:t>
      </w:r>
    </w:p>
    <w:p w:rsidR="007E0ED4" w:rsidRDefault="00284352" w:rsidP="00E60D03">
      <w:pPr>
        <w:spacing w:after="0" w:line="240" w:lineRule="auto"/>
        <w:jc w:val="both"/>
        <w:rPr>
          <w:rFonts w:ascii="Times New Roman" w:eastAsia="Calibri" w:hAnsi="Times New Roman" w:cs="Times New Roman"/>
          <w:color w:val="000000"/>
          <w:sz w:val="24"/>
          <w:szCs w:val="24"/>
          <w:lang w:val="id-ID"/>
        </w:rPr>
      </w:pPr>
      <w:r w:rsidRPr="00284352">
        <w:rPr>
          <w:rFonts w:ascii="Times New Roman" w:eastAsia="Calibri" w:hAnsi="Times New Roman" w:cs="Times New Roman"/>
          <w:color w:val="000000"/>
          <w:sz w:val="24"/>
          <w:szCs w:val="24"/>
          <w:lang w:val="id-ID"/>
        </w:rPr>
        <w:t xml:space="preserve">Uji autokorelasi bertujuan menguji korelasi pada model regresi liniear antara kesalahan pengganggu pada periode t dengan kesalahan pengganggu pada periode t-1 (sebelumnya). Jika terjadi korelasi, maka dinamakan ada problem autokorelasi (Ghozali, 2018: 111). Uji autokorelasi menggunakan uji </w:t>
      </w:r>
      <w:r w:rsidRPr="00284352">
        <w:rPr>
          <w:rFonts w:ascii="Times New Roman" w:eastAsia="Calibri" w:hAnsi="Times New Roman" w:cs="Times New Roman"/>
          <w:i/>
          <w:color w:val="000000"/>
          <w:sz w:val="24"/>
          <w:szCs w:val="24"/>
          <w:lang w:val="id-ID"/>
        </w:rPr>
        <w:t xml:space="preserve">Durbin-Watson </w:t>
      </w:r>
      <w:r w:rsidRPr="00284352">
        <w:rPr>
          <w:rFonts w:ascii="Times New Roman" w:eastAsia="Calibri" w:hAnsi="Times New Roman" w:cs="Times New Roman"/>
          <w:color w:val="000000"/>
          <w:sz w:val="24"/>
          <w:szCs w:val="24"/>
          <w:lang w:val="id-ID"/>
        </w:rPr>
        <w:t>(DW test).</w:t>
      </w:r>
    </w:p>
    <w:p w:rsidR="00B52DDF" w:rsidRDefault="00B52DDF" w:rsidP="00E60D03">
      <w:pPr>
        <w:spacing w:after="0" w:line="240" w:lineRule="auto"/>
        <w:jc w:val="both"/>
        <w:rPr>
          <w:rFonts w:ascii="Times New Roman" w:eastAsia="Calibri" w:hAnsi="Times New Roman" w:cs="Times New Roman"/>
          <w:color w:val="000000"/>
          <w:sz w:val="24"/>
          <w:szCs w:val="24"/>
          <w:lang w:val="id-ID"/>
        </w:rPr>
      </w:pPr>
    </w:p>
    <w:p w:rsidR="00B52DDF" w:rsidRPr="00B52DDF" w:rsidRDefault="00B52DDF" w:rsidP="00E60D03">
      <w:pPr>
        <w:pStyle w:val="ListParagraph"/>
        <w:numPr>
          <w:ilvl w:val="0"/>
          <w:numId w:val="11"/>
        </w:numPr>
        <w:spacing w:after="0" w:line="240" w:lineRule="auto"/>
        <w:ind w:left="284" w:hanging="284"/>
        <w:jc w:val="both"/>
        <w:rPr>
          <w:rFonts w:ascii="Times New Roman" w:eastAsia="Calibri" w:hAnsi="Times New Roman" w:cs="Times New Roman"/>
          <w:b/>
          <w:color w:val="000000"/>
          <w:sz w:val="24"/>
          <w:szCs w:val="24"/>
          <w:lang w:val="id-ID"/>
        </w:rPr>
      </w:pPr>
      <w:r w:rsidRPr="00B52DDF">
        <w:rPr>
          <w:rFonts w:ascii="Times New Roman" w:eastAsia="Calibri" w:hAnsi="Times New Roman" w:cs="Times New Roman"/>
          <w:b/>
          <w:color w:val="000000"/>
          <w:sz w:val="24"/>
          <w:szCs w:val="24"/>
          <w:lang w:val="id-ID"/>
        </w:rPr>
        <w:t xml:space="preserve">Uji heteroskedastisitas </w:t>
      </w:r>
    </w:p>
    <w:p w:rsidR="00B52DDF" w:rsidRDefault="00B52DDF" w:rsidP="00E60D03">
      <w:pPr>
        <w:spacing w:after="0" w:line="240" w:lineRule="auto"/>
        <w:ind w:firstLine="720"/>
        <w:jc w:val="both"/>
        <w:rPr>
          <w:rFonts w:ascii="Times New Roman" w:eastAsia="Calibri" w:hAnsi="Times New Roman" w:cs="Times New Roman"/>
          <w:color w:val="000000"/>
          <w:sz w:val="24"/>
          <w:szCs w:val="24"/>
          <w:lang w:val="id-ID"/>
        </w:rPr>
      </w:pPr>
      <w:r w:rsidRPr="00B52DDF">
        <w:rPr>
          <w:rFonts w:ascii="Times New Roman" w:eastAsia="Calibri" w:hAnsi="Times New Roman" w:cs="Times New Roman"/>
          <w:color w:val="000000"/>
          <w:sz w:val="24"/>
          <w:szCs w:val="24"/>
          <w:lang w:val="id-ID"/>
        </w:rPr>
        <w:t>Uji Heteroskedastisitas bertujuan untuk menguji ketidaksamaan model regresi yang terjadi antar variance dari residual satu pengamatan ke pengamatan lainnya (Ghozali, 2018: 137). Uji heteroskedastisitas dapat dilakukan dengan menggunakan uji Glejser untuk mendeteksi ada tidaknya heterokedastisitas (Ghozali, 2018:14). Jika variabel independen nilai signifikansi &gt; 0,05, maka secara statistik tidak ada variabel independen yang mempengaruhi dependen, yang berarti tidak terjadi heteroskedastisitas. Apabila nilai signifikasi &lt; 0,05, maka dapat dinyatakan terjadi heteroskedastisitas.</w:t>
      </w:r>
    </w:p>
    <w:p w:rsidR="00B52DDF" w:rsidRPr="00B52DDF" w:rsidRDefault="00B52DDF" w:rsidP="00E60D03">
      <w:pPr>
        <w:pStyle w:val="ListParagraph"/>
        <w:numPr>
          <w:ilvl w:val="0"/>
          <w:numId w:val="4"/>
        </w:numPr>
        <w:spacing w:after="0" w:line="240" w:lineRule="auto"/>
        <w:ind w:left="360"/>
        <w:jc w:val="both"/>
        <w:rPr>
          <w:rFonts w:ascii="Times New Roman" w:eastAsia="Calibri" w:hAnsi="Times New Roman" w:cs="Times New Roman"/>
          <w:b/>
          <w:sz w:val="24"/>
          <w:szCs w:val="24"/>
        </w:rPr>
      </w:pPr>
      <w:r w:rsidRPr="00B52DDF">
        <w:rPr>
          <w:rFonts w:ascii="Times New Roman" w:eastAsia="Calibri" w:hAnsi="Times New Roman" w:cs="Times New Roman"/>
          <w:b/>
          <w:sz w:val="24"/>
          <w:szCs w:val="24"/>
        </w:rPr>
        <w:t>Uji Hipotesis</w:t>
      </w:r>
    </w:p>
    <w:p w:rsidR="00B52DDF" w:rsidRPr="00B52DDF" w:rsidRDefault="00B52DDF" w:rsidP="00E60D03">
      <w:pPr>
        <w:spacing w:after="0" w:line="240" w:lineRule="auto"/>
        <w:ind w:firstLine="720"/>
        <w:jc w:val="both"/>
        <w:rPr>
          <w:rFonts w:ascii="Times New Roman" w:eastAsia="Calibri" w:hAnsi="Times New Roman" w:cs="Times New Roman"/>
          <w:sz w:val="24"/>
          <w:szCs w:val="24"/>
        </w:rPr>
      </w:pPr>
      <w:r w:rsidRPr="00B52DDF">
        <w:rPr>
          <w:rFonts w:ascii="Times New Roman" w:eastAsia="Calibri" w:hAnsi="Times New Roman" w:cs="Times New Roman"/>
          <w:sz w:val="24"/>
          <w:szCs w:val="24"/>
        </w:rPr>
        <w:t xml:space="preserve">Dalam penelitian ini, pengujian hipotesis menggunakan metode regresi berganda (multiple regression) dilakukan untuk memprediksi hubungan antara variabel independen dengan variabel dependen. Adapun rumus regresi berganda sebagai </w:t>
      </w:r>
      <w:proofErr w:type="gramStart"/>
      <w:r w:rsidRPr="00B52DDF">
        <w:rPr>
          <w:rFonts w:ascii="Times New Roman" w:eastAsia="Calibri" w:hAnsi="Times New Roman" w:cs="Times New Roman"/>
          <w:sz w:val="24"/>
          <w:szCs w:val="24"/>
        </w:rPr>
        <w:t>berikut :</w:t>
      </w:r>
      <w:proofErr w:type="gramEnd"/>
    </w:p>
    <w:p w:rsidR="00B52DDF" w:rsidRDefault="00B52DDF" w:rsidP="00E60D03">
      <w:pPr>
        <w:spacing w:after="0" w:line="240" w:lineRule="auto"/>
        <w:ind w:firstLine="720"/>
        <w:jc w:val="both"/>
        <w:rPr>
          <w:rFonts w:ascii="Times New Roman" w:eastAsia="Calibri" w:hAnsi="Times New Roman" w:cs="Times New Roman"/>
          <w:sz w:val="24"/>
          <w:szCs w:val="24"/>
        </w:rPr>
      </w:pPr>
      <w:r w:rsidRPr="00B52DDF">
        <w:rPr>
          <w:rFonts w:ascii="Times New Roman" w:eastAsia="Calibri" w:hAnsi="Times New Roman" w:cs="Times New Roman"/>
          <w:sz w:val="24"/>
          <w:szCs w:val="24"/>
        </w:rPr>
        <w:t>Y = α + βX1 + βX2 + βX3 + βX4 + e</w:t>
      </w:r>
    </w:p>
    <w:p w:rsidR="00B52DDF" w:rsidRPr="007E0ED4" w:rsidRDefault="00B52DDF" w:rsidP="00E60D03">
      <w:pPr>
        <w:spacing w:after="0" w:line="240" w:lineRule="auto"/>
        <w:ind w:firstLine="720"/>
        <w:jc w:val="both"/>
        <w:rPr>
          <w:rFonts w:ascii="Times New Roman" w:eastAsia="Calibri" w:hAnsi="Times New Roman" w:cs="Times New Roman"/>
          <w:sz w:val="24"/>
          <w:szCs w:val="24"/>
        </w:rPr>
      </w:pPr>
    </w:p>
    <w:p w:rsidR="007E0ED4" w:rsidRDefault="00B52DDF" w:rsidP="00E60D03">
      <w:pPr>
        <w:pStyle w:val="ListParagraph"/>
        <w:numPr>
          <w:ilvl w:val="0"/>
          <w:numId w:val="12"/>
        </w:numPr>
        <w:spacing w:after="0" w:line="240" w:lineRule="auto"/>
        <w:ind w:left="284" w:hanging="284"/>
        <w:jc w:val="both"/>
        <w:outlineLvl w:val="1"/>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Uji Koefisien Determinasi</w:t>
      </w:r>
    </w:p>
    <w:p w:rsidR="00B52DDF" w:rsidRDefault="00B52DDF" w:rsidP="00E60D03">
      <w:pPr>
        <w:pStyle w:val="ListParagraph"/>
        <w:spacing w:after="0" w:line="240" w:lineRule="auto"/>
        <w:ind w:left="0" w:firstLine="720"/>
        <w:jc w:val="both"/>
        <w:outlineLvl w:val="1"/>
        <w:rPr>
          <w:rFonts w:ascii="Times New Roman" w:eastAsia="Calibri" w:hAnsi="Times New Roman" w:cs="Times New Roman"/>
          <w:color w:val="000000"/>
          <w:sz w:val="24"/>
          <w:szCs w:val="24"/>
        </w:rPr>
      </w:pPr>
      <w:r w:rsidRPr="00B52DDF">
        <w:rPr>
          <w:rFonts w:ascii="Times New Roman" w:eastAsia="Calibri" w:hAnsi="Times New Roman" w:cs="Times New Roman"/>
          <w:color w:val="000000"/>
          <w:sz w:val="24"/>
          <w:szCs w:val="24"/>
        </w:rPr>
        <w:t xml:space="preserve">Menurut Ghozali (2018) koefisien determinasi (R²) pada </w:t>
      </w:r>
      <w:r w:rsidRPr="00B52DDF">
        <w:rPr>
          <w:rFonts w:ascii="Times New Roman" w:eastAsia="Calibri" w:hAnsi="Times New Roman" w:cs="Times New Roman"/>
          <w:color w:val="000000"/>
          <w:sz w:val="24"/>
          <w:szCs w:val="24"/>
        </w:rPr>
        <w:lastRenderedPageBreak/>
        <w:t>intinya mengukur seberapa jauh kemampuan model dalam menerangkan variasi variabel dependen. Jika koefisien (R²) semakin besar (mendekati satu) menunjukkan semakin baik kemampuan variabel independen menjelaskan variabel dependen. Sebaliknya jika R² semakin kecil (mendekati nol) maka, dapat dikatakan bahwa pengaruh variabel independen terhadap variabel dependen kecil (Ghozali, 2018: 97-98).</w:t>
      </w:r>
    </w:p>
    <w:p w:rsidR="00B52DDF" w:rsidRDefault="00B52DDF" w:rsidP="00E60D03">
      <w:pPr>
        <w:pStyle w:val="ListParagraph"/>
        <w:spacing w:after="0" w:line="240" w:lineRule="auto"/>
        <w:ind w:left="0" w:firstLine="720"/>
        <w:jc w:val="both"/>
        <w:outlineLvl w:val="1"/>
        <w:rPr>
          <w:rFonts w:ascii="Times New Roman" w:eastAsia="Calibri" w:hAnsi="Times New Roman" w:cs="Times New Roman"/>
          <w:color w:val="000000"/>
          <w:sz w:val="24"/>
          <w:szCs w:val="24"/>
        </w:rPr>
      </w:pPr>
    </w:p>
    <w:p w:rsidR="00B52DDF" w:rsidRDefault="00B52DDF" w:rsidP="00E60D03">
      <w:pPr>
        <w:pStyle w:val="ListParagraph"/>
        <w:numPr>
          <w:ilvl w:val="0"/>
          <w:numId w:val="12"/>
        </w:numPr>
        <w:spacing w:after="0" w:line="240" w:lineRule="auto"/>
        <w:ind w:left="284" w:hanging="284"/>
        <w:rPr>
          <w:rFonts w:ascii="Times New Roman" w:eastAsia="Calibri" w:hAnsi="Times New Roman" w:cs="Times New Roman"/>
          <w:b/>
          <w:color w:val="000000"/>
          <w:sz w:val="24"/>
          <w:szCs w:val="24"/>
        </w:rPr>
      </w:pPr>
      <w:r w:rsidRPr="00B52DDF">
        <w:rPr>
          <w:rFonts w:ascii="Times New Roman" w:eastAsia="Calibri" w:hAnsi="Times New Roman" w:cs="Times New Roman"/>
          <w:b/>
          <w:color w:val="000000"/>
          <w:sz w:val="24"/>
          <w:szCs w:val="24"/>
        </w:rPr>
        <w:t>Uji Signifikan Parameter Individual (Uji statistik t)</w:t>
      </w:r>
    </w:p>
    <w:p w:rsidR="00B52DDF" w:rsidRDefault="00B52DDF" w:rsidP="00E60D03">
      <w:pPr>
        <w:pStyle w:val="ListParagraph"/>
        <w:spacing w:after="0" w:line="240" w:lineRule="auto"/>
        <w:ind w:left="0" w:firstLine="720"/>
        <w:jc w:val="both"/>
        <w:rPr>
          <w:rFonts w:ascii="Times New Roman" w:eastAsia="Calibri" w:hAnsi="Times New Roman" w:cs="Times New Roman"/>
          <w:color w:val="000000"/>
          <w:sz w:val="24"/>
          <w:szCs w:val="24"/>
        </w:rPr>
      </w:pPr>
      <w:r w:rsidRPr="00B52DDF">
        <w:rPr>
          <w:rFonts w:ascii="Times New Roman" w:eastAsia="Calibri" w:hAnsi="Times New Roman" w:cs="Times New Roman"/>
          <w:color w:val="000000"/>
          <w:sz w:val="24"/>
          <w:szCs w:val="24"/>
        </w:rPr>
        <w:t xml:space="preserve">Uji t digunakan untuk mengetahui pengaruh masing-masing variabel independen terhadap variabel dependen (Ghozali, 2018: 98). Ketentuan menilai hasil hipotesis uji t adalah menggunakan tingkat signifikansi 5% dengan derajat kebebasan </w:t>
      </w:r>
      <w:proofErr w:type="gramStart"/>
      <w:r w:rsidRPr="00B52DDF">
        <w:rPr>
          <w:rFonts w:ascii="Times New Roman" w:eastAsia="Calibri" w:hAnsi="Times New Roman" w:cs="Times New Roman"/>
          <w:color w:val="000000"/>
          <w:sz w:val="24"/>
          <w:szCs w:val="24"/>
        </w:rPr>
        <w:t>df</w:t>
      </w:r>
      <w:proofErr w:type="gramEnd"/>
      <w:r w:rsidRPr="00B52DDF">
        <w:rPr>
          <w:rFonts w:ascii="Times New Roman" w:eastAsia="Calibri" w:hAnsi="Times New Roman" w:cs="Times New Roman"/>
          <w:color w:val="000000"/>
          <w:sz w:val="24"/>
          <w:szCs w:val="24"/>
        </w:rPr>
        <w:t xml:space="preserve"> = n-1 (Ghozali, 2018: 98).</w:t>
      </w:r>
    </w:p>
    <w:p w:rsidR="00B77267" w:rsidRDefault="00B77267" w:rsidP="00E60D03">
      <w:pPr>
        <w:spacing w:after="0" w:line="240" w:lineRule="auto"/>
        <w:jc w:val="both"/>
        <w:rPr>
          <w:rFonts w:ascii="Times New Roman" w:eastAsia="Calibri" w:hAnsi="Times New Roman" w:cs="Times New Roman"/>
          <w:color w:val="000000"/>
          <w:sz w:val="24"/>
          <w:szCs w:val="24"/>
        </w:rPr>
      </w:pPr>
    </w:p>
    <w:p w:rsidR="00B77267" w:rsidRDefault="00B77267" w:rsidP="00E60D03">
      <w:pPr>
        <w:tabs>
          <w:tab w:val="left" w:pos="3810"/>
        </w:tabs>
        <w:spacing w:after="0" w:line="240" w:lineRule="auto"/>
        <w:jc w:val="both"/>
        <w:rPr>
          <w:rFonts w:ascii="Times New Roman" w:eastAsia="Times New Roman" w:hAnsi="Times New Roman" w:cs="Times New Roman"/>
          <w:b/>
          <w:sz w:val="24"/>
          <w:szCs w:val="24"/>
        </w:rPr>
      </w:pPr>
      <w:r w:rsidRPr="00B77267">
        <w:rPr>
          <w:rFonts w:ascii="Times New Roman" w:eastAsia="Times New Roman" w:hAnsi="Times New Roman" w:cs="Times New Roman"/>
          <w:b/>
          <w:sz w:val="24"/>
          <w:szCs w:val="24"/>
        </w:rPr>
        <w:t>HASIL PENELITIAN DAN PEMBAHASAN</w:t>
      </w:r>
    </w:p>
    <w:p w:rsidR="00B77267" w:rsidRDefault="00B77267" w:rsidP="00E60D03">
      <w:pPr>
        <w:tabs>
          <w:tab w:val="left" w:pos="3810"/>
        </w:tabs>
        <w:spacing w:after="0" w:line="240" w:lineRule="auto"/>
        <w:jc w:val="both"/>
        <w:rPr>
          <w:rFonts w:ascii="Times New Roman" w:eastAsia="Times New Roman" w:hAnsi="Times New Roman" w:cs="Times New Roman"/>
          <w:b/>
          <w:sz w:val="24"/>
          <w:szCs w:val="24"/>
        </w:rPr>
      </w:pPr>
    </w:p>
    <w:p w:rsidR="00B77267" w:rsidRPr="00B77267" w:rsidRDefault="00B77267" w:rsidP="00E60D03">
      <w:pPr>
        <w:spacing w:after="0" w:line="240" w:lineRule="auto"/>
        <w:contextualSpacing/>
        <w:jc w:val="center"/>
        <w:outlineLvl w:val="0"/>
        <w:rPr>
          <w:rFonts w:ascii="Times New Roman" w:eastAsia="Calibri" w:hAnsi="Times New Roman" w:cs="Times New Roman"/>
          <w:b/>
          <w:color w:val="000000"/>
          <w:sz w:val="24"/>
          <w:szCs w:val="24"/>
        </w:rPr>
      </w:pPr>
      <w:r w:rsidRPr="00B77267">
        <w:rPr>
          <w:rFonts w:ascii="Times New Roman" w:eastAsia="Calibri" w:hAnsi="Times New Roman" w:cs="Times New Roman"/>
          <w:b/>
          <w:color w:val="000000"/>
          <w:sz w:val="24"/>
          <w:szCs w:val="24"/>
        </w:rPr>
        <w:t>Kriteria Pemilihan Sampel</w:t>
      </w:r>
    </w:p>
    <w:p w:rsidR="00B77267" w:rsidRPr="00B77267" w:rsidRDefault="00B77267" w:rsidP="00E60D03">
      <w:pPr>
        <w:spacing w:after="0" w:line="240" w:lineRule="auto"/>
        <w:ind w:left="993" w:firstLine="447"/>
        <w:contextualSpacing/>
        <w:jc w:val="both"/>
        <w:rPr>
          <w:rFonts w:ascii="Times New Roman" w:eastAsia="Calibri" w:hAnsi="Times New Roman" w:cs="Times New Roman"/>
          <w:b/>
          <w:color w:val="000000"/>
          <w:sz w:val="24"/>
          <w:szCs w:val="24"/>
        </w:rPr>
      </w:pPr>
    </w:p>
    <w:tbl>
      <w:tblPr>
        <w:tblStyle w:val="TableGrid2"/>
        <w:tblW w:w="0" w:type="auto"/>
        <w:tblInd w:w="137" w:type="dxa"/>
        <w:tblLook w:val="04A0" w:firstRow="1" w:lastRow="0" w:firstColumn="1" w:lastColumn="0" w:noHBand="0" w:noVBand="1"/>
      </w:tblPr>
      <w:tblGrid>
        <w:gridCol w:w="2431"/>
        <w:gridCol w:w="1031"/>
      </w:tblGrid>
      <w:tr w:rsidR="00B77267" w:rsidRPr="00B77267" w:rsidTr="00B77267">
        <w:trPr>
          <w:trHeight w:val="350"/>
        </w:trPr>
        <w:tc>
          <w:tcPr>
            <w:tcW w:w="3849" w:type="dxa"/>
          </w:tcPr>
          <w:p w:rsidR="00B77267" w:rsidRPr="00B77267" w:rsidRDefault="00B77267" w:rsidP="00E60D03">
            <w:pPr>
              <w:contextualSpacing/>
              <w:jc w:val="both"/>
              <w:rPr>
                <w:rFonts w:eastAsia="Calibri"/>
                <w:b/>
                <w:u w:val="none"/>
              </w:rPr>
            </w:pPr>
            <w:r w:rsidRPr="00B77267">
              <w:rPr>
                <w:rFonts w:eastAsia="Calibri"/>
                <w:b/>
                <w:u w:val="none"/>
              </w:rPr>
              <w:t>Keterangan</w:t>
            </w:r>
          </w:p>
        </w:tc>
        <w:tc>
          <w:tcPr>
            <w:tcW w:w="1095" w:type="dxa"/>
          </w:tcPr>
          <w:p w:rsidR="00B77267" w:rsidRPr="00B77267" w:rsidRDefault="00B77267" w:rsidP="00E60D03">
            <w:pPr>
              <w:contextualSpacing/>
              <w:jc w:val="both"/>
              <w:rPr>
                <w:rFonts w:eastAsia="Calibri"/>
                <w:b/>
                <w:u w:val="none"/>
              </w:rPr>
            </w:pPr>
            <w:r w:rsidRPr="00B77267">
              <w:rPr>
                <w:rFonts w:eastAsia="Calibri"/>
                <w:b/>
                <w:u w:val="none"/>
              </w:rPr>
              <w:t>Jumlah</w:t>
            </w:r>
          </w:p>
        </w:tc>
      </w:tr>
      <w:tr w:rsidR="00B77267" w:rsidRPr="00B77267" w:rsidTr="00B77267">
        <w:trPr>
          <w:trHeight w:val="413"/>
        </w:trPr>
        <w:tc>
          <w:tcPr>
            <w:tcW w:w="3849" w:type="dxa"/>
          </w:tcPr>
          <w:p w:rsidR="00B77267" w:rsidRPr="00B77267" w:rsidRDefault="00B77267" w:rsidP="00E60D03">
            <w:pPr>
              <w:contextualSpacing/>
              <w:jc w:val="both"/>
              <w:rPr>
                <w:rFonts w:eastAsia="Calibri"/>
                <w:b/>
                <w:u w:val="none"/>
              </w:rPr>
            </w:pPr>
            <w:r w:rsidRPr="00B77267">
              <w:rPr>
                <w:rFonts w:eastAsia="Calibri"/>
                <w:u w:val="none"/>
              </w:rPr>
              <w:t>Perusahaan Sub Sektor Makanan dan Minuman yang terdaftar di Bursa Efek Indonesia tahun 2016-2019</w:t>
            </w:r>
          </w:p>
        </w:tc>
        <w:tc>
          <w:tcPr>
            <w:tcW w:w="1095" w:type="dxa"/>
          </w:tcPr>
          <w:p w:rsidR="00B77267" w:rsidRPr="00B77267" w:rsidRDefault="00B77267" w:rsidP="00E60D03">
            <w:pPr>
              <w:contextualSpacing/>
              <w:jc w:val="both"/>
              <w:rPr>
                <w:rFonts w:eastAsia="Calibri"/>
                <w:u w:val="none"/>
              </w:rPr>
            </w:pPr>
            <w:r w:rsidRPr="00B77267">
              <w:rPr>
                <w:rFonts w:eastAsia="Calibri"/>
                <w:u w:val="none"/>
              </w:rPr>
              <w:t>30</w:t>
            </w:r>
          </w:p>
        </w:tc>
      </w:tr>
      <w:tr w:rsidR="00B77267" w:rsidRPr="00B77267" w:rsidTr="00B77267">
        <w:trPr>
          <w:trHeight w:val="413"/>
        </w:trPr>
        <w:tc>
          <w:tcPr>
            <w:tcW w:w="3849" w:type="dxa"/>
          </w:tcPr>
          <w:p w:rsidR="00B77267" w:rsidRPr="00B77267" w:rsidRDefault="00B77267" w:rsidP="00E60D03">
            <w:pPr>
              <w:contextualSpacing/>
              <w:jc w:val="both"/>
              <w:rPr>
                <w:rFonts w:eastAsia="Calibri"/>
                <w:u w:val="none"/>
              </w:rPr>
            </w:pPr>
            <w:r w:rsidRPr="00B77267">
              <w:rPr>
                <w:rFonts w:eastAsia="Calibri"/>
                <w:u w:val="none"/>
              </w:rPr>
              <w:t>Perusahaan Sub Sektor Makanan dan Minuman yang tidak lengkap laporan keuangannya dari tahun 2016 – 2019.</w:t>
            </w:r>
          </w:p>
        </w:tc>
        <w:tc>
          <w:tcPr>
            <w:tcW w:w="1095" w:type="dxa"/>
          </w:tcPr>
          <w:p w:rsidR="00B77267" w:rsidRPr="00B77267" w:rsidRDefault="00B77267" w:rsidP="00E60D03">
            <w:pPr>
              <w:contextualSpacing/>
              <w:jc w:val="both"/>
              <w:rPr>
                <w:rFonts w:eastAsia="Calibri"/>
                <w:u w:val="none"/>
              </w:rPr>
            </w:pPr>
            <w:r w:rsidRPr="00B77267">
              <w:rPr>
                <w:rFonts w:eastAsia="Calibri"/>
                <w:u w:val="none"/>
              </w:rPr>
              <w:t>(14)</w:t>
            </w:r>
          </w:p>
        </w:tc>
      </w:tr>
      <w:tr w:rsidR="00B77267" w:rsidRPr="00B77267" w:rsidTr="00B77267">
        <w:trPr>
          <w:trHeight w:val="638"/>
        </w:trPr>
        <w:tc>
          <w:tcPr>
            <w:tcW w:w="3849" w:type="dxa"/>
          </w:tcPr>
          <w:p w:rsidR="00B77267" w:rsidRPr="00B77267" w:rsidRDefault="00B77267" w:rsidP="00E60D03">
            <w:pPr>
              <w:jc w:val="both"/>
              <w:rPr>
                <w:rFonts w:eastAsia="Calibri"/>
                <w:u w:val="none"/>
              </w:rPr>
            </w:pPr>
            <w:r w:rsidRPr="00B77267">
              <w:rPr>
                <w:rFonts w:eastAsia="Calibri"/>
                <w:u w:val="none"/>
              </w:rPr>
              <w:t>Perusahaan yang tidak menampilkan data keuangan secara lengkap berkaitan dengan variabel penelitian.</w:t>
            </w:r>
          </w:p>
          <w:p w:rsidR="00B77267" w:rsidRPr="00B77267" w:rsidRDefault="00B77267" w:rsidP="00E60D03">
            <w:pPr>
              <w:contextualSpacing/>
              <w:jc w:val="both"/>
              <w:rPr>
                <w:rFonts w:eastAsia="Calibri"/>
                <w:u w:val="none"/>
              </w:rPr>
            </w:pPr>
          </w:p>
        </w:tc>
        <w:tc>
          <w:tcPr>
            <w:tcW w:w="1095" w:type="dxa"/>
          </w:tcPr>
          <w:p w:rsidR="00B77267" w:rsidRPr="00B77267" w:rsidRDefault="00B77267" w:rsidP="00E60D03">
            <w:pPr>
              <w:contextualSpacing/>
              <w:jc w:val="both"/>
              <w:rPr>
                <w:rFonts w:eastAsia="Calibri"/>
                <w:u w:val="none"/>
              </w:rPr>
            </w:pPr>
            <w:r w:rsidRPr="00B77267">
              <w:rPr>
                <w:rFonts w:eastAsia="Calibri"/>
                <w:u w:val="none"/>
              </w:rPr>
              <w:t>(1)</w:t>
            </w:r>
          </w:p>
        </w:tc>
      </w:tr>
      <w:tr w:rsidR="00B77267" w:rsidRPr="00B77267" w:rsidTr="00B77267">
        <w:trPr>
          <w:trHeight w:val="530"/>
        </w:trPr>
        <w:tc>
          <w:tcPr>
            <w:tcW w:w="3849" w:type="dxa"/>
          </w:tcPr>
          <w:p w:rsidR="00B77267" w:rsidRPr="00B77267" w:rsidRDefault="00B77267" w:rsidP="00E60D03">
            <w:pPr>
              <w:jc w:val="both"/>
              <w:rPr>
                <w:rFonts w:eastAsia="Calibri"/>
                <w:b/>
                <w:u w:val="none"/>
              </w:rPr>
            </w:pPr>
            <w:r w:rsidRPr="00B77267">
              <w:rPr>
                <w:rFonts w:eastAsia="Calibri"/>
                <w:b/>
                <w:u w:val="none"/>
              </w:rPr>
              <w:t>Jumlah Sampel</w:t>
            </w:r>
          </w:p>
        </w:tc>
        <w:tc>
          <w:tcPr>
            <w:tcW w:w="1095" w:type="dxa"/>
          </w:tcPr>
          <w:p w:rsidR="00B77267" w:rsidRPr="00B77267" w:rsidRDefault="00B77267" w:rsidP="00E60D03">
            <w:pPr>
              <w:contextualSpacing/>
              <w:jc w:val="both"/>
              <w:rPr>
                <w:rFonts w:eastAsia="Calibri"/>
                <w:u w:val="none"/>
              </w:rPr>
            </w:pPr>
            <w:r w:rsidRPr="00B77267">
              <w:rPr>
                <w:rFonts w:eastAsia="Calibri"/>
                <w:u w:val="none"/>
              </w:rPr>
              <w:t>15</w:t>
            </w:r>
          </w:p>
        </w:tc>
      </w:tr>
      <w:tr w:rsidR="00B77267" w:rsidRPr="00B77267" w:rsidTr="00B77267">
        <w:trPr>
          <w:trHeight w:val="530"/>
        </w:trPr>
        <w:tc>
          <w:tcPr>
            <w:tcW w:w="3849" w:type="dxa"/>
          </w:tcPr>
          <w:p w:rsidR="00B77267" w:rsidRPr="00B77267" w:rsidRDefault="00B77267" w:rsidP="00E60D03">
            <w:pPr>
              <w:jc w:val="both"/>
              <w:rPr>
                <w:rFonts w:eastAsia="Calibri"/>
                <w:b/>
                <w:u w:val="none"/>
              </w:rPr>
            </w:pPr>
            <w:r w:rsidRPr="00B77267">
              <w:rPr>
                <w:rFonts w:eastAsia="Calibri"/>
                <w:b/>
                <w:u w:val="none"/>
              </w:rPr>
              <w:t>Total data Sampel penelitian selama periode 2016-2019</w:t>
            </w:r>
          </w:p>
        </w:tc>
        <w:tc>
          <w:tcPr>
            <w:tcW w:w="1095" w:type="dxa"/>
          </w:tcPr>
          <w:p w:rsidR="00B77267" w:rsidRPr="00B77267" w:rsidRDefault="00B77267" w:rsidP="00E60D03">
            <w:pPr>
              <w:contextualSpacing/>
              <w:jc w:val="both"/>
              <w:rPr>
                <w:rFonts w:eastAsia="Calibri"/>
                <w:u w:val="none"/>
              </w:rPr>
            </w:pPr>
            <w:r w:rsidRPr="00B77267">
              <w:rPr>
                <w:rFonts w:eastAsia="Calibri"/>
                <w:u w:val="none"/>
              </w:rPr>
              <w:t>60</w:t>
            </w:r>
          </w:p>
        </w:tc>
      </w:tr>
    </w:tbl>
    <w:p w:rsidR="00B77267" w:rsidRPr="00B77267" w:rsidRDefault="00B77267" w:rsidP="00E60D03">
      <w:pPr>
        <w:spacing w:after="0" w:line="240" w:lineRule="auto"/>
        <w:jc w:val="both"/>
        <w:rPr>
          <w:rFonts w:ascii="Times New Roman" w:eastAsia="Calibri" w:hAnsi="Times New Roman" w:cs="Times New Roman"/>
          <w:b/>
          <w:color w:val="000000"/>
          <w:sz w:val="20"/>
          <w:szCs w:val="20"/>
        </w:rPr>
      </w:pPr>
      <w:r w:rsidRPr="00B77267">
        <w:rPr>
          <w:rFonts w:ascii="Times New Roman" w:eastAsia="Calibri" w:hAnsi="Times New Roman" w:cs="Times New Roman"/>
          <w:b/>
          <w:color w:val="000000"/>
          <w:sz w:val="20"/>
          <w:szCs w:val="20"/>
        </w:rPr>
        <w:t>Sumber: www.idx.co.id yang telah diolah oleh penulis (2021)</w:t>
      </w:r>
    </w:p>
    <w:p w:rsidR="00B77267" w:rsidRPr="00B77267" w:rsidRDefault="00B77267" w:rsidP="00E60D03">
      <w:pPr>
        <w:tabs>
          <w:tab w:val="left" w:pos="3810"/>
        </w:tabs>
        <w:spacing w:after="0" w:line="240" w:lineRule="auto"/>
        <w:jc w:val="both"/>
        <w:rPr>
          <w:rFonts w:ascii="Times New Roman" w:eastAsia="Times New Roman" w:hAnsi="Times New Roman" w:cs="Times New Roman"/>
          <w:b/>
          <w:sz w:val="24"/>
          <w:szCs w:val="24"/>
        </w:rPr>
      </w:pPr>
    </w:p>
    <w:p w:rsidR="00B77267" w:rsidRPr="00B77267" w:rsidRDefault="00B77267" w:rsidP="00E60D03">
      <w:pPr>
        <w:spacing w:after="0" w:line="240" w:lineRule="auto"/>
        <w:ind w:firstLine="447"/>
        <w:contextualSpacing/>
        <w:jc w:val="both"/>
        <w:rPr>
          <w:rFonts w:ascii="Times New Roman" w:eastAsia="Calibri" w:hAnsi="Times New Roman" w:cs="Times New Roman"/>
          <w:color w:val="000000"/>
          <w:sz w:val="24"/>
          <w:szCs w:val="24"/>
          <w:lang w:val="id-ID"/>
        </w:rPr>
      </w:pPr>
      <w:r w:rsidRPr="00B77267">
        <w:rPr>
          <w:rFonts w:ascii="Times New Roman" w:eastAsia="Calibri" w:hAnsi="Times New Roman" w:cs="Times New Roman"/>
          <w:color w:val="000000"/>
          <w:sz w:val="24"/>
          <w:szCs w:val="24"/>
          <w:lang w:val="id-ID"/>
        </w:rPr>
        <w:t>Berikut adalah nama-nama perusahaan manufaktur sektor industri makanan dan minuman yang terdaftar di Bursa Efek Indonesia (BEI) yang akan dijadikan sampel dalam penelitian ini berdasarkan kriteria-kriteria diatas sebagai berikut</w:t>
      </w:r>
      <w:r w:rsidRPr="00B77267">
        <w:rPr>
          <w:rFonts w:ascii="Times New Roman" w:eastAsia="Calibri" w:hAnsi="Times New Roman" w:cs="Times New Roman"/>
          <w:color w:val="000000"/>
          <w:sz w:val="24"/>
          <w:szCs w:val="24"/>
        </w:rPr>
        <w:t xml:space="preserve"> </w:t>
      </w:r>
      <w:r w:rsidRPr="00B77267">
        <w:rPr>
          <w:rFonts w:ascii="Times New Roman" w:eastAsia="Calibri" w:hAnsi="Times New Roman" w:cs="Times New Roman"/>
          <w:color w:val="000000"/>
          <w:sz w:val="24"/>
          <w:szCs w:val="24"/>
          <w:lang w:val="id-ID"/>
        </w:rPr>
        <w:t>:</w:t>
      </w:r>
    </w:p>
    <w:p w:rsidR="00B77267" w:rsidRPr="00B77267" w:rsidRDefault="00B77267" w:rsidP="00E60D03">
      <w:pPr>
        <w:spacing w:after="0" w:line="240" w:lineRule="auto"/>
        <w:ind w:left="57" w:firstLine="447"/>
        <w:contextualSpacing/>
        <w:jc w:val="center"/>
        <w:outlineLvl w:val="0"/>
        <w:rPr>
          <w:rFonts w:ascii="Times New Roman" w:eastAsia="Calibri" w:hAnsi="Times New Roman" w:cs="Times New Roman"/>
          <w:b/>
          <w:color w:val="000000"/>
          <w:sz w:val="24"/>
          <w:szCs w:val="24"/>
        </w:rPr>
      </w:pPr>
      <w:r w:rsidRPr="00B77267">
        <w:rPr>
          <w:rFonts w:ascii="Times New Roman" w:eastAsia="Calibri" w:hAnsi="Times New Roman" w:cs="Times New Roman"/>
          <w:b/>
          <w:color w:val="000000"/>
          <w:sz w:val="24"/>
          <w:szCs w:val="24"/>
        </w:rPr>
        <w:t>Tabel 4.2</w:t>
      </w:r>
    </w:p>
    <w:p w:rsidR="00B77267" w:rsidRPr="00B77267" w:rsidRDefault="00B77267" w:rsidP="00E60D03">
      <w:pPr>
        <w:spacing w:after="0" w:line="240" w:lineRule="auto"/>
        <w:ind w:left="57" w:firstLine="447"/>
        <w:contextualSpacing/>
        <w:jc w:val="center"/>
        <w:outlineLvl w:val="0"/>
        <w:rPr>
          <w:rFonts w:ascii="Times New Roman" w:eastAsia="Calibri" w:hAnsi="Times New Roman" w:cs="Times New Roman"/>
          <w:b/>
          <w:color w:val="000000"/>
          <w:sz w:val="24"/>
          <w:szCs w:val="24"/>
        </w:rPr>
      </w:pPr>
      <w:r w:rsidRPr="00B77267">
        <w:rPr>
          <w:rFonts w:ascii="Times New Roman" w:eastAsia="Calibri" w:hAnsi="Times New Roman" w:cs="Times New Roman"/>
          <w:b/>
          <w:color w:val="000000"/>
          <w:sz w:val="24"/>
          <w:szCs w:val="24"/>
        </w:rPr>
        <w:t>Daftar Sampel</w:t>
      </w:r>
    </w:p>
    <w:p w:rsidR="00B77267" w:rsidRPr="00B77267" w:rsidRDefault="00B77267" w:rsidP="00E60D03">
      <w:pPr>
        <w:spacing w:after="0" w:line="240" w:lineRule="auto"/>
        <w:ind w:left="993" w:firstLine="447"/>
        <w:contextualSpacing/>
        <w:jc w:val="both"/>
        <w:rPr>
          <w:rFonts w:ascii="Times New Roman" w:eastAsia="Calibri" w:hAnsi="Times New Roman" w:cs="Times New Roman"/>
          <w:b/>
          <w:color w:val="000000"/>
          <w:sz w:val="24"/>
          <w:szCs w:val="24"/>
        </w:rPr>
      </w:pPr>
    </w:p>
    <w:tbl>
      <w:tblPr>
        <w:tblStyle w:val="TableGrid3"/>
        <w:tblW w:w="0" w:type="auto"/>
        <w:tblInd w:w="-5" w:type="dxa"/>
        <w:tblLook w:val="04A0" w:firstRow="1" w:lastRow="0" w:firstColumn="1" w:lastColumn="0" w:noHBand="0" w:noVBand="1"/>
      </w:tblPr>
      <w:tblGrid>
        <w:gridCol w:w="528"/>
        <w:gridCol w:w="955"/>
        <w:gridCol w:w="2121"/>
      </w:tblGrid>
      <w:tr w:rsidR="00B77267" w:rsidRPr="00B77267" w:rsidTr="00B77267">
        <w:tc>
          <w:tcPr>
            <w:tcW w:w="567" w:type="dxa"/>
          </w:tcPr>
          <w:p w:rsidR="00B77267" w:rsidRPr="00B77267" w:rsidRDefault="00B77267" w:rsidP="00E60D03">
            <w:pPr>
              <w:contextualSpacing/>
              <w:jc w:val="both"/>
              <w:rPr>
                <w:rFonts w:eastAsia="Calibri"/>
                <w:b/>
                <w:u w:val="none"/>
              </w:rPr>
            </w:pPr>
            <w:r w:rsidRPr="00B77267">
              <w:rPr>
                <w:rFonts w:eastAsia="Calibri"/>
                <w:b/>
                <w:u w:val="none"/>
              </w:rPr>
              <w:t>No</w:t>
            </w:r>
          </w:p>
        </w:tc>
        <w:tc>
          <w:tcPr>
            <w:tcW w:w="993" w:type="dxa"/>
          </w:tcPr>
          <w:p w:rsidR="00B77267" w:rsidRPr="00B77267" w:rsidRDefault="00B77267" w:rsidP="00E60D03">
            <w:pPr>
              <w:contextualSpacing/>
              <w:jc w:val="both"/>
              <w:rPr>
                <w:rFonts w:eastAsia="Calibri"/>
                <w:b/>
                <w:u w:val="none"/>
              </w:rPr>
            </w:pPr>
            <w:r w:rsidRPr="00B77267">
              <w:rPr>
                <w:rFonts w:eastAsia="Calibri"/>
                <w:b/>
                <w:u w:val="none"/>
              </w:rPr>
              <w:t>Kode</w:t>
            </w:r>
          </w:p>
        </w:tc>
        <w:tc>
          <w:tcPr>
            <w:tcW w:w="3526" w:type="dxa"/>
          </w:tcPr>
          <w:p w:rsidR="00B77267" w:rsidRPr="00B77267" w:rsidRDefault="00B77267" w:rsidP="00E60D03">
            <w:pPr>
              <w:contextualSpacing/>
              <w:jc w:val="both"/>
              <w:rPr>
                <w:rFonts w:eastAsia="Calibri"/>
                <w:b/>
                <w:u w:val="none"/>
              </w:rPr>
            </w:pPr>
            <w:r w:rsidRPr="00B77267">
              <w:rPr>
                <w:rFonts w:eastAsia="Calibri"/>
                <w:b/>
                <w:u w:val="none"/>
              </w:rPr>
              <w:t>Nama Perusahaan</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1</w:t>
            </w:r>
          </w:p>
        </w:tc>
        <w:tc>
          <w:tcPr>
            <w:tcW w:w="993" w:type="dxa"/>
          </w:tcPr>
          <w:p w:rsidR="00B77267" w:rsidRPr="00B77267" w:rsidRDefault="00B77267" w:rsidP="00E60D03">
            <w:pPr>
              <w:contextualSpacing/>
              <w:jc w:val="both"/>
              <w:rPr>
                <w:rFonts w:eastAsia="Calibri"/>
                <w:u w:val="none"/>
              </w:rPr>
            </w:pPr>
            <w:r w:rsidRPr="00B77267">
              <w:rPr>
                <w:rFonts w:eastAsia="Calibri"/>
                <w:u w:val="none"/>
              </w:rPr>
              <w:t>ADES</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Akasha Wira Internasional</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2</w:t>
            </w:r>
          </w:p>
        </w:tc>
        <w:tc>
          <w:tcPr>
            <w:tcW w:w="993" w:type="dxa"/>
          </w:tcPr>
          <w:p w:rsidR="00B77267" w:rsidRPr="00B77267" w:rsidRDefault="00B77267" w:rsidP="00E60D03">
            <w:pPr>
              <w:contextualSpacing/>
              <w:jc w:val="both"/>
              <w:rPr>
                <w:rFonts w:eastAsia="Calibri"/>
                <w:u w:val="none"/>
              </w:rPr>
            </w:pPr>
            <w:r w:rsidRPr="00B77267">
              <w:rPr>
                <w:rFonts w:eastAsia="Calibri"/>
                <w:u w:val="none"/>
              </w:rPr>
              <w:t>DLTA</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Delta Djakarta</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3</w:t>
            </w:r>
          </w:p>
        </w:tc>
        <w:tc>
          <w:tcPr>
            <w:tcW w:w="993" w:type="dxa"/>
          </w:tcPr>
          <w:p w:rsidR="00B77267" w:rsidRPr="00B77267" w:rsidRDefault="00B77267" w:rsidP="00E60D03">
            <w:pPr>
              <w:contextualSpacing/>
              <w:jc w:val="both"/>
              <w:rPr>
                <w:rFonts w:eastAsia="Calibri"/>
                <w:u w:val="none"/>
              </w:rPr>
            </w:pPr>
            <w:r w:rsidRPr="00B77267">
              <w:rPr>
                <w:rFonts w:eastAsia="Calibri"/>
                <w:u w:val="none"/>
              </w:rPr>
              <w:t>ICBP</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Indofood CBP Sukses Makmur</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4</w:t>
            </w:r>
          </w:p>
        </w:tc>
        <w:tc>
          <w:tcPr>
            <w:tcW w:w="993" w:type="dxa"/>
          </w:tcPr>
          <w:p w:rsidR="00B77267" w:rsidRPr="00B77267" w:rsidRDefault="00B77267" w:rsidP="00E60D03">
            <w:pPr>
              <w:contextualSpacing/>
              <w:jc w:val="both"/>
              <w:rPr>
                <w:rFonts w:eastAsia="Calibri"/>
                <w:u w:val="none"/>
              </w:rPr>
            </w:pPr>
            <w:r w:rsidRPr="00B77267">
              <w:rPr>
                <w:rFonts w:eastAsia="Calibri"/>
                <w:u w:val="none"/>
              </w:rPr>
              <w:t>INDF</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Indofood Sukses Makmur</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5</w:t>
            </w:r>
          </w:p>
        </w:tc>
        <w:tc>
          <w:tcPr>
            <w:tcW w:w="993" w:type="dxa"/>
          </w:tcPr>
          <w:p w:rsidR="00B77267" w:rsidRPr="00B77267" w:rsidRDefault="00B77267" w:rsidP="00E60D03">
            <w:pPr>
              <w:contextualSpacing/>
              <w:jc w:val="both"/>
              <w:rPr>
                <w:rFonts w:eastAsia="Calibri"/>
                <w:u w:val="none"/>
              </w:rPr>
            </w:pPr>
            <w:r w:rsidRPr="00B77267">
              <w:rPr>
                <w:rFonts w:eastAsia="Calibri"/>
                <w:u w:val="none"/>
              </w:rPr>
              <w:t>IIKP</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Inti Agri Resources</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6</w:t>
            </w:r>
          </w:p>
        </w:tc>
        <w:tc>
          <w:tcPr>
            <w:tcW w:w="993" w:type="dxa"/>
          </w:tcPr>
          <w:p w:rsidR="00B77267" w:rsidRPr="00B77267" w:rsidRDefault="00B77267" w:rsidP="00E60D03">
            <w:pPr>
              <w:contextualSpacing/>
              <w:jc w:val="both"/>
              <w:rPr>
                <w:rFonts w:eastAsia="Calibri"/>
                <w:u w:val="none"/>
              </w:rPr>
            </w:pPr>
            <w:r w:rsidRPr="00B77267">
              <w:rPr>
                <w:rFonts w:eastAsia="Calibri"/>
                <w:u w:val="none"/>
              </w:rPr>
              <w:t>MYOR</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Mayora Indah</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7</w:t>
            </w:r>
          </w:p>
        </w:tc>
        <w:tc>
          <w:tcPr>
            <w:tcW w:w="993" w:type="dxa"/>
          </w:tcPr>
          <w:p w:rsidR="00B77267" w:rsidRPr="00B77267" w:rsidRDefault="00B77267" w:rsidP="00E60D03">
            <w:pPr>
              <w:jc w:val="both"/>
              <w:rPr>
                <w:rFonts w:eastAsia="Calibri"/>
                <w:u w:val="none"/>
              </w:rPr>
            </w:pPr>
            <w:r w:rsidRPr="00B77267">
              <w:rPr>
                <w:rFonts w:eastAsia="Calibri"/>
                <w:u w:val="none"/>
              </w:rPr>
              <w:t>MLBI</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Multi Bintang Indonesia</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8</w:t>
            </w:r>
          </w:p>
        </w:tc>
        <w:tc>
          <w:tcPr>
            <w:tcW w:w="993" w:type="dxa"/>
          </w:tcPr>
          <w:p w:rsidR="00B77267" w:rsidRPr="00B77267" w:rsidRDefault="00B77267" w:rsidP="00E60D03">
            <w:pPr>
              <w:contextualSpacing/>
              <w:jc w:val="both"/>
              <w:rPr>
                <w:rFonts w:eastAsia="Calibri"/>
                <w:u w:val="none"/>
              </w:rPr>
            </w:pPr>
            <w:r w:rsidRPr="00B77267">
              <w:rPr>
                <w:rFonts w:eastAsia="Calibri"/>
                <w:u w:val="none"/>
              </w:rPr>
              <w:t>ROTI</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Nippon Indosari Corpindo</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9</w:t>
            </w:r>
          </w:p>
        </w:tc>
        <w:tc>
          <w:tcPr>
            <w:tcW w:w="993" w:type="dxa"/>
          </w:tcPr>
          <w:p w:rsidR="00B77267" w:rsidRPr="00B77267" w:rsidRDefault="00B77267" w:rsidP="00E60D03">
            <w:pPr>
              <w:contextualSpacing/>
              <w:jc w:val="both"/>
              <w:rPr>
                <w:rFonts w:eastAsia="Calibri"/>
                <w:u w:val="none"/>
              </w:rPr>
            </w:pPr>
            <w:r w:rsidRPr="00B77267">
              <w:rPr>
                <w:rFonts w:eastAsia="Calibri"/>
                <w:u w:val="none"/>
              </w:rPr>
              <w:t>PSDN</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Prasidha Aneka Niaga</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10</w:t>
            </w:r>
          </w:p>
        </w:tc>
        <w:tc>
          <w:tcPr>
            <w:tcW w:w="993" w:type="dxa"/>
          </w:tcPr>
          <w:p w:rsidR="00B77267" w:rsidRPr="00B77267" w:rsidRDefault="00B77267" w:rsidP="00E60D03">
            <w:pPr>
              <w:contextualSpacing/>
              <w:jc w:val="both"/>
              <w:rPr>
                <w:rFonts w:eastAsia="Calibri"/>
                <w:u w:val="none"/>
              </w:rPr>
            </w:pPr>
            <w:r w:rsidRPr="00B77267">
              <w:rPr>
                <w:rFonts w:eastAsia="Calibri"/>
                <w:u w:val="none"/>
              </w:rPr>
              <w:t>SKBM</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Sekar Bumi</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11</w:t>
            </w:r>
          </w:p>
        </w:tc>
        <w:tc>
          <w:tcPr>
            <w:tcW w:w="993" w:type="dxa"/>
          </w:tcPr>
          <w:p w:rsidR="00B77267" w:rsidRPr="00B77267" w:rsidRDefault="00B77267" w:rsidP="00E60D03">
            <w:pPr>
              <w:contextualSpacing/>
              <w:jc w:val="both"/>
              <w:rPr>
                <w:rFonts w:eastAsia="Calibri"/>
                <w:u w:val="none"/>
              </w:rPr>
            </w:pPr>
            <w:r w:rsidRPr="00B77267">
              <w:rPr>
                <w:rFonts w:eastAsia="Calibri"/>
                <w:u w:val="none"/>
              </w:rPr>
              <w:t>AISA</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Tiga Pilar Sejahtera Food</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12</w:t>
            </w:r>
          </w:p>
        </w:tc>
        <w:tc>
          <w:tcPr>
            <w:tcW w:w="993" w:type="dxa"/>
          </w:tcPr>
          <w:p w:rsidR="00B77267" w:rsidRPr="00B77267" w:rsidRDefault="00B77267" w:rsidP="00E60D03">
            <w:pPr>
              <w:contextualSpacing/>
              <w:jc w:val="both"/>
              <w:rPr>
                <w:rFonts w:eastAsia="Calibri"/>
                <w:u w:val="none"/>
              </w:rPr>
            </w:pPr>
            <w:r w:rsidRPr="00B77267">
              <w:rPr>
                <w:rFonts w:eastAsia="Calibri"/>
                <w:u w:val="none"/>
              </w:rPr>
              <w:t>ALTO</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Tri Banyan Tirta</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lastRenderedPageBreak/>
              <w:t>13</w:t>
            </w:r>
          </w:p>
        </w:tc>
        <w:tc>
          <w:tcPr>
            <w:tcW w:w="993" w:type="dxa"/>
          </w:tcPr>
          <w:p w:rsidR="00B77267" w:rsidRPr="00B77267" w:rsidRDefault="00B77267" w:rsidP="00E60D03">
            <w:pPr>
              <w:contextualSpacing/>
              <w:jc w:val="both"/>
              <w:rPr>
                <w:rFonts w:eastAsia="Calibri"/>
                <w:u w:val="none"/>
              </w:rPr>
            </w:pPr>
            <w:r w:rsidRPr="00B77267">
              <w:rPr>
                <w:rFonts w:eastAsia="Calibri"/>
                <w:u w:val="none"/>
              </w:rPr>
              <w:t>TBLA</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Tunas Baru Lampung</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14</w:t>
            </w:r>
          </w:p>
        </w:tc>
        <w:tc>
          <w:tcPr>
            <w:tcW w:w="993" w:type="dxa"/>
          </w:tcPr>
          <w:p w:rsidR="00B77267" w:rsidRPr="00B77267" w:rsidRDefault="00B77267" w:rsidP="00E60D03">
            <w:pPr>
              <w:contextualSpacing/>
              <w:jc w:val="both"/>
              <w:rPr>
                <w:rFonts w:eastAsia="Calibri"/>
                <w:u w:val="none"/>
              </w:rPr>
            </w:pPr>
            <w:r w:rsidRPr="00B77267">
              <w:rPr>
                <w:rFonts w:eastAsia="Calibri"/>
                <w:u w:val="none"/>
              </w:rPr>
              <w:t>ULTJ</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Ultramilk Industri</w:t>
            </w:r>
          </w:p>
        </w:tc>
      </w:tr>
      <w:tr w:rsidR="00B77267" w:rsidRPr="00B77267" w:rsidTr="00B77267">
        <w:tc>
          <w:tcPr>
            <w:tcW w:w="567" w:type="dxa"/>
          </w:tcPr>
          <w:p w:rsidR="00B77267" w:rsidRPr="00B77267" w:rsidRDefault="00B77267" w:rsidP="00E60D03">
            <w:pPr>
              <w:contextualSpacing/>
              <w:jc w:val="both"/>
              <w:rPr>
                <w:rFonts w:eastAsia="Calibri"/>
                <w:u w:val="none"/>
              </w:rPr>
            </w:pPr>
            <w:r w:rsidRPr="00B77267">
              <w:rPr>
                <w:rFonts w:eastAsia="Calibri"/>
                <w:u w:val="none"/>
              </w:rPr>
              <w:t>15</w:t>
            </w:r>
          </w:p>
        </w:tc>
        <w:tc>
          <w:tcPr>
            <w:tcW w:w="993" w:type="dxa"/>
          </w:tcPr>
          <w:p w:rsidR="00B77267" w:rsidRPr="00B77267" w:rsidRDefault="00B77267" w:rsidP="00E60D03">
            <w:pPr>
              <w:contextualSpacing/>
              <w:jc w:val="both"/>
              <w:rPr>
                <w:rFonts w:eastAsia="Calibri"/>
                <w:u w:val="none"/>
              </w:rPr>
            </w:pPr>
            <w:r w:rsidRPr="00B77267">
              <w:rPr>
                <w:rFonts w:eastAsia="Calibri"/>
                <w:u w:val="none"/>
              </w:rPr>
              <w:t>CEKA</w:t>
            </w:r>
          </w:p>
        </w:tc>
        <w:tc>
          <w:tcPr>
            <w:tcW w:w="3526" w:type="dxa"/>
          </w:tcPr>
          <w:p w:rsidR="00B77267" w:rsidRPr="00B77267" w:rsidRDefault="00B77267" w:rsidP="00E60D03">
            <w:pPr>
              <w:contextualSpacing/>
              <w:jc w:val="both"/>
              <w:rPr>
                <w:rFonts w:eastAsia="Calibri"/>
                <w:u w:val="none"/>
              </w:rPr>
            </w:pPr>
            <w:r w:rsidRPr="00B77267">
              <w:rPr>
                <w:rFonts w:eastAsia="Calibri"/>
                <w:u w:val="none"/>
              </w:rPr>
              <w:t>Wilmar Cahaya Indonesia</w:t>
            </w:r>
          </w:p>
        </w:tc>
      </w:tr>
    </w:tbl>
    <w:p w:rsidR="00B77267" w:rsidRDefault="00B77267" w:rsidP="00E60D03">
      <w:pPr>
        <w:spacing w:after="0" w:line="240" w:lineRule="auto"/>
        <w:jc w:val="both"/>
        <w:rPr>
          <w:rFonts w:ascii="Times New Roman" w:eastAsia="Calibri" w:hAnsi="Times New Roman" w:cs="Times New Roman"/>
          <w:b/>
          <w:color w:val="000000"/>
          <w:sz w:val="20"/>
          <w:szCs w:val="20"/>
        </w:rPr>
      </w:pPr>
      <w:r w:rsidRPr="00B77267">
        <w:rPr>
          <w:rFonts w:ascii="Times New Roman" w:eastAsia="Calibri" w:hAnsi="Times New Roman" w:cs="Times New Roman"/>
          <w:b/>
          <w:color w:val="000000"/>
          <w:sz w:val="20"/>
          <w:szCs w:val="20"/>
        </w:rPr>
        <w:t>Sumber: www.idx.co.id yang telah diolah oleh penulis (2021)</w:t>
      </w:r>
    </w:p>
    <w:p w:rsidR="00B77267" w:rsidRDefault="00B77267" w:rsidP="00E60D03">
      <w:pPr>
        <w:spacing w:after="0" w:line="240" w:lineRule="auto"/>
        <w:jc w:val="both"/>
        <w:rPr>
          <w:rFonts w:ascii="Times New Roman" w:eastAsia="Calibri" w:hAnsi="Times New Roman" w:cs="Times New Roman"/>
          <w:b/>
          <w:color w:val="000000"/>
          <w:sz w:val="20"/>
          <w:szCs w:val="20"/>
        </w:rPr>
      </w:pPr>
    </w:p>
    <w:p w:rsidR="008A122F" w:rsidRPr="008A122F" w:rsidRDefault="008A122F" w:rsidP="00E60D03">
      <w:pPr>
        <w:spacing w:after="0" w:line="240" w:lineRule="auto"/>
        <w:jc w:val="center"/>
        <w:outlineLvl w:val="0"/>
        <w:rPr>
          <w:rFonts w:ascii="Times New Roman" w:eastAsia="Calibri" w:hAnsi="Times New Roman" w:cs="Times New Roman"/>
          <w:b/>
          <w:color w:val="000000"/>
          <w:sz w:val="24"/>
          <w:szCs w:val="24"/>
        </w:rPr>
      </w:pPr>
      <w:r w:rsidRPr="008A122F">
        <w:rPr>
          <w:rFonts w:ascii="Times New Roman" w:eastAsia="Calibri" w:hAnsi="Times New Roman" w:cs="Times New Roman"/>
          <w:b/>
          <w:color w:val="000000"/>
          <w:sz w:val="24"/>
          <w:szCs w:val="24"/>
        </w:rPr>
        <w:t>Tabel 4.3</w:t>
      </w:r>
    </w:p>
    <w:tbl>
      <w:tblPr>
        <w:tblW w:w="5528"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28"/>
      </w:tblGrid>
      <w:tr w:rsidR="008A122F" w:rsidRPr="008A122F" w:rsidTr="00246129">
        <w:trPr>
          <w:cantSplit/>
        </w:trPr>
        <w:tc>
          <w:tcPr>
            <w:tcW w:w="5528" w:type="dxa"/>
            <w:tcBorders>
              <w:top w:val="nil"/>
              <w:left w:val="nil"/>
              <w:bottom w:val="nil"/>
              <w:right w:val="nil"/>
            </w:tcBorders>
            <w:shd w:val="clear" w:color="auto" w:fill="FFFFFF"/>
            <w:vAlign w:val="center"/>
          </w:tcPr>
          <w:p w:rsidR="008A122F" w:rsidRPr="008A122F" w:rsidRDefault="0086199B" w:rsidP="00E60D03">
            <w:pPr>
              <w:autoSpaceDE w:val="0"/>
              <w:autoSpaceDN w:val="0"/>
              <w:adjustRightInd w:val="0"/>
              <w:spacing w:after="0" w:line="240" w:lineRule="auto"/>
              <w:outlineLvl w:val="0"/>
              <w:rPr>
                <w:rFonts w:ascii="Arial" w:eastAsia="Calibri" w:hAnsi="Arial" w:cs="Arial"/>
                <w:color w:val="010205"/>
              </w:rPr>
            </w:pPr>
            <w:r>
              <w:rPr>
                <w:rFonts w:ascii="Arial" w:eastAsia="Calibri" w:hAnsi="Arial" w:cs="Arial"/>
                <w:b/>
                <w:bCs/>
                <w:color w:val="010205"/>
              </w:rPr>
              <w:t xml:space="preserve">          </w:t>
            </w:r>
            <w:r w:rsidR="008A122F" w:rsidRPr="008A122F">
              <w:rPr>
                <w:rFonts w:ascii="Arial" w:eastAsia="Calibri" w:hAnsi="Arial" w:cs="Arial"/>
                <w:b/>
                <w:bCs/>
                <w:color w:val="010205"/>
              </w:rPr>
              <w:t>Descriptive Statistics</w:t>
            </w:r>
          </w:p>
        </w:tc>
      </w:tr>
    </w:tbl>
    <w:p w:rsidR="00B77267" w:rsidRPr="00B77267" w:rsidRDefault="00B77267" w:rsidP="00E60D03">
      <w:pPr>
        <w:spacing w:after="0" w:line="240" w:lineRule="auto"/>
        <w:jc w:val="both"/>
        <w:rPr>
          <w:rFonts w:ascii="Times New Roman" w:eastAsia="Calibri" w:hAnsi="Times New Roman" w:cs="Times New Roman"/>
          <w:color w:val="000000"/>
          <w:sz w:val="24"/>
          <w:szCs w:val="24"/>
        </w:rPr>
      </w:pPr>
    </w:p>
    <w:tbl>
      <w:tblPr>
        <w:tblStyle w:val="TableGrid"/>
        <w:tblW w:w="0" w:type="auto"/>
        <w:tblLook w:val="04A0" w:firstRow="1" w:lastRow="0" w:firstColumn="1" w:lastColumn="0" w:noHBand="0" w:noVBand="1"/>
      </w:tblPr>
      <w:tblGrid>
        <w:gridCol w:w="576"/>
        <w:gridCol w:w="389"/>
        <w:gridCol w:w="518"/>
        <w:gridCol w:w="527"/>
        <w:gridCol w:w="690"/>
        <w:gridCol w:w="899"/>
      </w:tblGrid>
      <w:tr w:rsidR="008A122F" w:rsidTr="0086199B">
        <w:tc>
          <w:tcPr>
            <w:tcW w:w="1032" w:type="dxa"/>
          </w:tcPr>
          <w:p w:rsidR="008A122F" w:rsidRPr="005E37C8" w:rsidRDefault="008A122F" w:rsidP="00E60D03">
            <w:pPr>
              <w:jc w:val="both"/>
              <w:rPr>
                <w:b/>
                <w:sz w:val="24"/>
                <w:szCs w:val="24"/>
              </w:rPr>
            </w:pPr>
          </w:p>
        </w:tc>
        <w:tc>
          <w:tcPr>
            <w:tcW w:w="460" w:type="dxa"/>
          </w:tcPr>
          <w:p w:rsidR="008A122F" w:rsidRPr="005E37C8" w:rsidRDefault="008A122F" w:rsidP="00E60D03">
            <w:pPr>
              <w:jc w:val="both"/>
              <w:rPr>
                <w:b/>
                <w:sz w:val="24"/>
                <w:szCs w:val="24"/>
              </w:rPr>
            </w:pPr>
            <w:r w:rsidRPr="005E37C8">
              <w:rPr>
                <w:b/>
                <w:sz w:val="24"/>
                <w:szCs w:val="24"/>
              </w:rPr>
              <w:t>N</w:t>
            </w:r>
          </w:p>
        </w:tc>
        <w:tc>
          <w:tcPr>
            <w:tcW w:w="642" w:type="dxa"/>
          </w:tcPr>
          <w:p w:rsidR="008A122F" w:rsidRPr="005E37C8" w:rsidRDefault="008A122F" w:rsidP="00E60D03">
            <w:pPr>
              <w:jc w:val="both"/>
              <w:rPr>
                <w:b/>
                <w:sz w:val="24"/>
                <w:szCs w:val="24"/>
              </w:rPr>
            </w:pPr>
            <w:r w:rsidRPr="005E37C8">
              <w:rPr>
                <w:b/>
                <w:sz w:val="24"/>
                <w:szCs w:val="24"/>
              </w:rPr>
              <w:t>Min</w:t>
            </w:r>
          </w:p>
        </w:tc>
        <w:tc>
          <w:tcPr>
            <w:tcW w:w="775" w:type="dxa"/>
          </w:tcPr>
          <w:p w:rsidR="008A122F" w:rsidRPr="005E37C8" w:rsidRDefault="008A122F" w:rsidP="00E60D03">
            <w:pPr>
              <w:jc w:val="both"/>
              <w:rPr>
                <w:b/>
                <w:sz w:val="24"/>
                <w:szCs w:val="24"/>
              </w:rPr>
            </w:pPr>
            <w:r w:rsidRPr="005E37C8">
              <w:rPr>
                <w:b/>
                <w:sz w:val="24"/>
                <w:szCs w:val="24"/>
              </w:rPr>
              <w:t>Max</w:t>
            </w:r>
          </w:p>
        </w:tc>
        <w:tc>
          <w:tcPr>
            <w:tcW w:w="885" w:type="dxa"/>
          </w:tcPr>
          <w:p w:rsidR="008A122F" w:rsidRPr="005E37C8" w:rsidRDefault="008A122F" w:rsidP="00E60D03">
            <w:pPr>
              <w:jc w:val="both"/>
              <w:rPr>
                <w:b/>
                <w:sz w:val="24"/>
                <w:szCs w:val="24"/>
              </w:rPr>
            </w:pPr>
            <w:r w:rsidRPr="005E37C8">
              <w:rPr>
                <w:b/>
                <w:sz w:val="24"/>
                <w:szCs w:val="24"/>
              </w:rPr>
              <w:t>Mean</w:t>
            </w:r>
          </w:p>
        </w:tc>
        <w:tc>
          <w:tcPr>
            <w:tcW w:w="1287" w:type="dxa"/>
          </w:tcPr>
          <w:p w:rsidR="008A122F" w:rsidRPr="005E37C8" w:rsidRDefault="008A122F" w:rsidP="00E60D03">
            <w:pPr>
              <w:jc w:val="both"/>
              <w:rPr>
                <w:b/>
                <w:sz w:val="24"/>
                <w:szCs w:val="24"/>
              </w:rPr>
            </w:pPr>
            <w:r w:rsidRPr="005E37C8">
              <w:rPr>
                <w:b/>
                <w:sz w:val="24"/>
                <w:szCs w:val="24"/>
              </w:rPr>
              <w:t>Std. Deviation</w:t>
            </w:r>
          </w:p>
        </w:tc>
      </w:tr>
      <w:tr w:rsidR="008A122F" w:rsidTr="0086199B">
        <w:tc>
          <w:tcPr>
            <w:tcW w:w="1032" w:type="dxa"/>
          </w:tcPr>
          <w:p w:rsidR="008A122F" w:rsidRPr="005E37C8" w:rsidRDefault="008A122F" w:rsidP="00E60D03">
            <w:pPr>
              <w:rPr>
                <w:b/>
                <w:sz w:val="24"/>
                <w:szCs w:val="24"/>
              </w:rPr>
            </w:pPr>
            <w:r w:rsidRPr="005E37C8">
              <w:rPr>
                <w:b/>
                <w:sz w:val="24"/>
                <w:szCs w:val="24"/>
              </w:rPr>
              <w:t>KI</w:t>
            </w:r>
          </w:p>
        </w:tc>
        <w:tc>
          <w:tcPr>
            <w:tcW w:w="460" w:type="dxa"/>
          </w:tcPr>
          <w:p w:rsidR="008A122F" w:rsidRDefault="0086199B" w:rsidP="00E60D03">
            <w:pPr>
              <w:jc w:val="both"/>
              <w:rPr>
                <w:sz w:val="24"/>
                <w:szCs w:val="24"/>
              </w:rPr>
            </w:pPr>
            <w:r>
              <w:rPr>
                <w:sz w:val="24"/>
                <w:szCs w:val="24"/>
              </w:rPr>
              <w:t>60</w:t>
            </w:r>
          </w:p>
        </w:tc>
        <w:tc>
          <w:tcPr>
            <w:tcW w:w="642" w:type="dxa"/>
          </w:tcPr>
          <w:p w:rsidR="008A122F" w:rsidRDefault="0086199B" w:rsidP="00E60D03">
            <w:pPr>
              <w:jc w:val="both"/>
              <w:rPr>
                <w:sz w:val="24"/>
                <w:szCs w:val="24"/>
              </w:rPr>
            </w:pPr>
            <w:r>
              <w:rPr>
                <w:sz w:val="24"/>
                <w:szCs w:val="24"/>
              </w:rPr>
              <w:t>.00</w:t>
            </w:r>
          </w:p>
        </w:tc>
        <w:tc>
          <w:tcPr>
            <w:tcW w:w="775" w:type="dxa"/>
          </w:tcPr>
          <w:p w:rsidR="008A122F" w:rsidRDefault="0086199B" w:rsidP="00E60D03">
            <w:pPr>
              <w:jc w:val="both"/>
              <w:rPr>
                <w:sz w:val="24"/>
                <w:szCs w:val="24"/>
              </w:rPr>
            </w:pPr>
            <w:r>
              <w:rPr>
                <w:sz w:val="24"/>
                <w:szCs w:val="24"/>
              </w:rPr>
              <w:t>1.00</w:t>
            </w:r>
          </w:p>
        </w:tc>
        <w:tc>
          <w:tcPr>
            <w:tcW w:w="885" w:type="dxa"/>
          </w:tcPr>
          <w:p w:rsidR="008A122F" w:rsidRDefault="0086199B" w:rsidP="00E60D03">
            <w:pPr>
              <w:jc w:val="both"/>
              <w:rPr>
                <w:sz w:val="24"/>
                <w:szCs w:val="24"/>
              </w:rPr>
            </w:pPr>
            <w:r>
              <w:rPr>
                <w:sz w:val="24"/>
                <w:szCs w:val="24"/>
              </w:rPr>
              <w:t>.6654</w:t>
            </w:r>
          </w:p>
        </w:tc>
        <w:tc>
          <w:tcPr>
            <w:tcW w:w="1287" w:type="dxa"/>
          </w:tcPr>
          <w:p w:rsidR="008A122F" w:rsidRDefault="0086199B" w:rsidP="00E60D03">
            <w:pPr>
              <w:jc w:val="both"/>
              <w:rPr>
                <w:sz w:val="24"/>
                <w:szCs w:val="24"/>
              </w:rPr>
            </w:pPr>
            <w:r>
              <w:rPr>
                <w:sz w:val="24"/>
                <w:szCs w:val="24"/>
              </w:rPr>
              <w:t>.26258</w:t>
            </w:r>
          </w:p>
        </w:tc>
      </w:tr>
      <w:tr w:rsidR="008A122F" w:rsidTr="0086199B">
        <w:tc>
          <w:tcPr>
            <w:tcW w:w="1032" w:type="dxa"/>
          </w:tcPr>
          <w:p w:rsidR="008A122F" w:rsidRPr="005E37C8" w:rsidRDefault="008A122F" w:rsidP="00E60D03">
            <w:pPr>
              <w:rPr>
                <w:b/>
                <w:sz w:val="24"/>
                <w:szCs w:val="24"/>
              </w:rPr>
            </w:pPr>
            <w:r w:rsidRPr="005E37C8">
              <w:rPr>
                <w:b/>
                <w:sz w:val="24"/>
                <w:szCs w:val="24"/>
              </w:rPr>
              <w:t>KM</w:t>
            </w:r>
          </w:p>
        </w:tc>
        <w:tc>
          <w:tcPr>
            <w:tcW w:w="460" w:type="dxa"/>
          </w:tcPr>
          <w:p w:rsidR="008A122F" w:rsidRDefault="0086199B" w:rsidP="00E60D03">
            <w:pPr>
              <w:jc w:val="both"/>
              <w:rPr>
                <w:sz w:val="24"/>
                <w:szCs w:val="24"/>
              </w:rPr>
            </w:pPr>
            <w:r>
              <w:rPr>
                <w:sz w:val="24"/>
                <w:szCs w:val="24"/>
              </w:rPr>
              <w:t>60</w:t>
            </w:r>
          </w:p>
        </w:tc>
        <w:tc>
          <w:tcPr>
            <w:tcW w:w="642" w:type="dxa"/>
          </w:tcPr>
          <w:p w:rsidR="008A122F" w:rsidRDefault="0086199B" w:rsidP="00E60D03">
            <w:pPr>
              <w:jc w:val="both"/>
              <w:rPr>
                <w:sz w:val="24"/>
                <w:szCs w:val="24"/>
              </w:rPr>
            </w:pPr>
            <w:r>
              <w:rPr>
                <w:sz w:val="24"/>
                <w:szCs w:val="24"/>
              </w:rPr>
              <w:t>.00</w:t>
            </w:r>
          </w:p>
        </w:tc>
        <w:tc>
          <w:tcPr>
            <w:tcW w:w="775" w:type="dxa"/>
          </w:tcPr>
          <w:p w:rsidR="008A122F" w:rsidRDefault="0086199B" w:rsidP="00E60D03">
            <w:pPr>
              <w:jc w:val="both"/>
              <w:rPr>
                <w:sz w:val="24"/>
                <w:szCs w:val="24"/>
              </w:rPr>
            </w:pPr>
            <w:r>
              <w:rPr>
                <w:sz w:val="24"/>
                <w:szCs w:val="24"/>
              </w:rPr>
              <w:t>.81</w:t>
            </w:r>
          </w:p>
        </w:tc>
        <w:tc>
          <w:tcPr>
            <w:tcW w:w="885" w:type="dxa"/>
          </w:tcPr>
          <w:p w:rsidR="008A122F" w:rsidRDefault="0086199B" w:rsidP="00E60D03">
            <w:pPr>
              <w:jc w:val="both"/>
              <w:rPr>
                <w:sz w:val="24"/>
                <w:szCs w:val="24"/>
              </w:rPr>
            </w:pPr>
            <w:r>
              <w:rPr>
                <w:sz w:val="24"/>
                <w:szCs w:val="24"/>
              </w:rPr>
              <w:t>.0916</w:t>
            </w:r>
          </w:p>
        </w:tc>
        <w:tc>
          <w:tcPr>
            <w:tcW w:w="1287" w:type="dxa"/>
          </w:tcPr>
          <w:p w:rsidR="008A122F" w:rsidRDefault="0086199B" w:rsidP="00E60D03">
            <w:pPr>
              <w:jc w:val="both"/>
              <w:rPr>
                <w:sz w:val="24"/>
                <w:szCs w:val="24"/>
              </w:rPr>
            </w:pPr>
            <w:r>
              <w:rPr>
                <w:sz w:val="24"/>
                <w:szCs w:val="24"/>
              </w:rPr>
              <w:t>.21078</w:t>
            </w:r>
          </w:p>
        </w:tc>
      </w:tr>
      <w:tr w:rsidR="008A122F" w:rsidTr="0086199B">
        <w:tc>
          <w:tcPr>
            <w:tcW w:w="1032" w:type="dxa"/>
          </w:tcPr>
          <w:p w:rsidR="008A122F" w:rsidRPr="005E37C8" w:rsidRDefault="008A122F" w:rsidP="00E60D03">
            <w:pPr>
              <w:rPr>
                <w:b/>
                <w:sz w:val="24"/>
                <w:szCs w:val="24"/>
              </w:rPr>
            </w:pPr>
            <w:r w:rsidRPr="005E37C8">
              <w:rPr>
                <w:b/>
                <w:sz w:val="24"/>
                <w:szCs w:val="24"/>
              </w:rPr>
              <w:t>Kind</w:t>
            </w:r>
          </w:p>
        </w:tc>
        <w:tc>
          <w:tcPr>
            <w:tcW w:w="460" w:type="dxa"/>
          </w:tcPr>
          <w:p w:rsidR="008A122F" w:rsidRDefault="0086199B" w:rsidP="00E60D03">
            <w:pPr>
              <w:jc w:val="both"/>
              <w:rPr>
                <w:sz w:val="24"/>
                <w:szCs w:val="24"/>
              </w:rPr>
            </w:pPr>
            <w:r>
              <w:rPr>
                <w:sz w:val="24"/>
                <w:szCs w:val="24"/>
              </w:rPr>
              <w:t>60</w:t>
            </w:r>
          </w:p>
        </w:tc>
        <w:tc>
          <w:tcPr>
            <w:tcW w:w="642" w:type="dxa"/>
          </w:tcPr>
          <w:p w:rsidR="008A122F" w:rsidRDefault="0086199B" w:rsidP="00E60D03">
            <w:pPr>
              <w:jc w:val="both"/>
              <w:rPr>
                <w:sz w:val="24"/>
                <w:szCs w:val="24"/>
              </w:rPr>
            </w:pPr>
            <w:r>
              <w:rPr>
                <w:sz w:val="24"/>
                <w:szCs w:val="24"/>
              </w:rPr>
              <w:t>.33</w:t>
            </w:r>
          </w:p>
        </w:tc>
        <w:tc>
          <w:tcPr>
            <w:tcW w:w="775" w:type="dxa"/>
          </w:tcPr>
          <w:p w:rsidR="008A122F" w:rsidRDefault="0086199B" w:rsidP="00E60D03">
            <w:pPr>
              <w:jc w:val="both"/>
              <w:rPr>
                <w:sz w:val="24"/>
                <w:szCs w:val="24"/>
              </w:rPr>
            </w:pPr>
            <w:r>
              <w:rPr>
                <w:sz w:val="24"/>
                <w:szCs w:val="24"/>
              </w:rPr>
              <w:t>.67</w:t>
            </w:r>
          </w:p>
        </w:tc>
        <w:tc>
          <w:tcPr>
            <w:tcW w:w="885" w:type="dxa"/>
          </w:tcPr>
          <w:p w:rsidR="008A122F" w:rsidRDefault="0086199B" w:rsidP="00E60D03">
            <w:pPr>
              <w:jc w:val="both"/>
              <w:rPr>
                <w:sz w:val="24"/>
                <w:szCs w:val="24"/>
              </w:rPr>
            </w:pPr>
            <w:r>
              <w:rPr>
                <w:sz w:val="24"/>
                <w:szCs w:val="24"/>
              </w:rPr>
              <w:t>.3805</w:t>
            </w:r>
          </w:p>
        </w:tc>
        <w:tc>
          <w:tcPr>
            <w:tcW w:w="1287" w:type="dxa"/>
          </w:tcPr>
          <w:p w:rsidR="008A122F" w:rsidRDefault="0086199B" w:rsidP="00E60D03">
            <w:pPr>
              <w:jc w:val="both"/>
              <w:rPr>
                <w:sz w:val="24"/>
                <w:szCs w:val="24"/>
              </w:rPr>
            </w:pPr>
            <w:r>
              <w:rPr>
                <w:sz w:val="24"/>
                <w:szCs w:val="24"/>
              </w:rPr>
              <w:t>.07745</w:t>
            </w:r>
          </w:p>
        </w:tc>
      </w:tr>
      <w:tr w:rsidR="008A122F" w:rsidTr="0086199B">
        <w:tc>
          <w:tcPr>
            <w:tcW w:w="1032" w:type="dxa"/>
          </w:tcPr>
          <w:p w:rsidR="008A122F" w:rsidRPr="005E37C8" w:rsidRDefault="008A122F" w:rsidP="00E60D03">
            <w:pPr>
              <w:rPr>
                <w:b/>
                <w:sz w:val="24"/>
                <w:szCs w:val="24"/>
              </w:rPr>
            </w:pPr>
            <w:r w:rsidRPr="005E37C8">
              <w:rPr>
                <w:b/>
                <w:sz w:val="24"/>
                <w:szCs w:val="24"/>
              </w:rPr>
              <w:t>KA</w:t>
            </w:r>
          </w:p>
        </w:tc>
        <w:tc>
          <w:tcPr>
            <w:tcW w:w="460" w:type="dxa"/>
          </w:tcPr>
          <w:p w:rsidR="008A122F" w:rsidRDefault="0086199B" w:rsidP="00E60D03">
            <w:pPr>
              <w:jc w:val="both"/>
              <w:rPr>
                <w:sz w:val="24"/>
                <w:szCs w:val="24"/>
              </w:rPr>
            </w:pPr>
            <w:r>
              <w:rPr>
                <w:sz w:val="24"/>
                <w:szCs w:val="24"/>
              </w:rPr>
              <w:t>60</w:t>
            </w:r>
          </w:p>
        </w:tc>
        <w:tc>
          <w:tcPr>
            <w:tcW w:w="642" w:type="dxa"/>
          </w:tcPr>
          <w:p w:rsidR="008A122F" w:rsidRDefault="0086199B" w:rsidP="00E60D03">
            <w:pPr>
              <w:jc w:val="both"/>
              <w:rPr>
                <w:sz w:val="24"/>
                <w:szCs w:val="24"/>
              </w:rPr>
            </w:pPr>
            <w:r>
              <w:rPr>
                <w:sz w:val="24"/>
                <w:szCs w:val="24"/>
              </w:rPr>
              <w:t>1.00</w:t>
            </w:r>
          </w:p>
        </w:tc>
        <w:tc>
          <w:tcPr>
            <w:tcW w:w="775" w:type="dxa"/>
          </w:tcPr>
          <w:p w:rsidR="008A122F" w:rsidRDefault="0086199B" w:rsidP="00E60D03">
            <w:pPr>
              <w:jc w:val="both"/>
              <w:rPr>
                <w:sz w:val="24"/>
                <w:szCs w:val="24"/>
              </w:rPr>
            </w:pPr>
            <w:r>
              <w:rPr>
                <w:sz w:val="24"/>
                <w:szCs w:val="24"/>
              </w:rPr>
              <w:t>4.00</w:t>
            </w:r>
          </w:p>
        </w:tc>
        <w:tc>
          <w:tcPr>
            <w:tcW w:w="885" w:type="dxa"/>
          </w:tcPr>
          <w:p w:rsidR="008A122F" w:rsidRDefault="0086199B" w:rsidP="00E60D03">
            <w:pPr>
              <w:jc w:val="both"/>
              <w:rPr>
                <w:sz w:val="24"/>
                <w:szCs w:val="24"/>
              </w:rPr>
            </w:pPr>
            <w:r>
              <w:rPr>
                <w:sz w:val="24"/>
                <w:szCs w:val="24"/>
              </w:rPr>
              <w:t>2.9000</w:t>
            </w:r>
          </w:p>
        </w:tc>
        <w:tc>
          <w:tcPr>
            <w:tcW w:w="1287" w:type="dxa"/>
          </w:tcPr>
          <w:p w:rsidR="008A122F" w:rsidRDefault="0086199B" w:rsidP="00E60D03">
            <w:pPr>
              <w:jc w:val="both"/>
              <w:rPr>
                <w:sz w:val="24"/>
                <w:szCs w:val="24"/>
              </w:rPr>
            </w:pPr>
            <w:r>
              <w:rPr>
                <w:sz w:val="24"/>
                <w:szCs w:val="24"/>
              </w:rPr>
              <w:t>.54306</w:t>
            </w:r>
          </w:p>
        </w:tc>
      </w:tr>
      <w:tr w:rsidR="008A122F" w:rsidTr="0086199B">
        <w:tc>
          <w:tcPr>
            <w:tcW w:w="1032" w:type="dxa"/>
          </w:tcPr>
          <w:p w:rsidR="008A122F" w:rsidRPr="005E37C8" w:rsidRDefault="008A122F" w:rsidP="00E60D03">
            <w:pPr>
              <w:rPr>
                <w:b/>
                <w:sz w:val="24"/>
                <w:szCs w:val="24"/>
              </w:rPr>
            </w:pPr>
            <w:r w:rsidRPr="005E37C8">
              <w:rPr>
                <w:b/>
                <w:sz w:val="24"/>
                <w:szCs w:val="24"/>
              </w:rPr>
              <w:t>ILK</w:t>
            </w:r>
          </w:p>
        </w:tc>
        <w:tc>
          <w:tcPr>
            <w:tcW w:w="460" w:type="dxa"/>
          </w:tcPr>
          <w:p w:rsidR="008A122F" w:rsidRDefault="0086199B" w:rsidP="00E60D03">
            <w:pPr>
              <w:jc w:val="both"/>
              <w:rPr>
                <w:sz w:val="24"/>
                <w:szCs w:val="24"/>
              </w:rPr>
            </w:pPr>
            <w:r>
              <w:rPr>
                <w:sz w:val="24"/>
                <w:szCs w:val="24"/>
              </w:rPr>
              <w:t>60</w:t>
            </w:r>
          </w:p>
        </w:tc>
        <w:tc>
          <w:tcPr>
            <w:tcW w:w="642" w:type="dxa"/>
          </w:tcPr>
          <w:p w:rsidR="008A122F" w:rsidRDefault="0086199B" w:rsidP="00E60D03">
            <w:pPr>
              <w:jc w:val="both"/>
              <w:rPr>
                <w:sz w:val="24"/>
                <w:szCs w:val="24"/>
              </w:rPr>
            </w:pPr>
            <w:r>
              <w:rPr>
                <w:sz w:val="24"/>
                <w:szCs w:val="24"/>
              </w:rPr>
              <w:t>-.60</w:t>
            </w:r>
          </w:p>
        </w:tc>
        <w:tc>
          <w:tcPr>
            <w:tcW w:w="775" w:type="dxa"/>
          </w:tcPr>
          <w:p w:rsidR="008A122F" w:rsidRDefault="0086199B" w:rsidP="00E60D03">
            <w:pPr>
              <w:jc w:val="both"/>
              <w:rPr>
                <w:sz w:val="24"/>
                <w:szCs w:val="24"/>
              </w:rPr>
            </w:pPr>
            <w:r>
              <w:rPr>
                <w:sz w:val="24"/>
                <w:szCs w:val="24"/>
              </w:rPr>
              <w:t>.63</w:t>
            </w:r>
          </w:p>
        </w:tc>
        <w:tc>
          <w:tcPr>
            <w:tcW w:w="885" w:type="dxa"/>
          </w:tcPr>
          <w:p w:rsidR="008A122F" w:rsidRDefault="0086199B" w:rsidP="00E60D03">
            <w:pPr>
              <w:jc w:val="both"/>
              <w:rPr>
                <w:sz w:val="24"/>
                <w:szCs w:val="24"/>
              </w:rPr>
            </w:pPr>
            <w:r>
              <w:rPr>
                <w:sz w:val="24"/>
                <w:szCs w:val="24"/>
              </w:rPr>
              <w:t>.0242</w:t>
            </w:r>
          </w:p>
        </w:tc>
        <w:tc>
          <w:tcPr>
            <w:tcW w:w="1287" w:type="dxa"/>
          </w:tcPr>
          <w:p w:rsidR="008A122F" w:rsidRDefault="0086199B" w:rsidP="00E60D03">
            <w:pPr>
              <w:jc w:val="both"/>
              <w:rPr>
                <w:sz w:val="24"/>
                <w:szCs w:val="24"/>
              </w:rPr>
            </w:pPr>
            <w:r>
              <w:rPr>
                <w:sz w:val="24"/>
                <w:szCs w:val="24"/>
              </w:rPr>
              <w:t>.13918</w:t>
            </w:r>
          </w:p>
        </w:tc>
      </w:tr>
      <w:tr w:rsidR="008A122F" w:rsidTr="0086199B">
        <w:tc>
          <w:tcPr>
            <w:tcW w:w="1032" w:type="dxa"/>
          </w:tcPr>
          <w:p w:rsidR="008A122F" w:rsidRPr="005E37C8" w:rsidRDefault="008A122F" w:rsidP="00E60D03">
            <w:pPr>
              <w:rPr>
                <w:b/>
                <w:sz w:val="24"/>
                <w:szCs w:val="24"/>
              </w:rPr>
            </w:pPr>
            <w:r w:rsidRPr="005E37C8">
              <w:rPr>
                <w:b/>
                <w:sz w:val="24"/>
                <w:szCs w:val="24"/>
              </w:rPr>
              <w:t>Valid N</w:t>
            </w:r>
          </w:p>
        </w:tc>
        <w:tc>
          <w:tcPr>
            <w:tcW w:w="460" w:type="dxa"/>
          </w:tcPr>
          <w:p w:rsidR="008A122F" w:rsidRDefault="0086199B" w:rsidP="00E60D03">
            <w:pPr>
              <w:jc w:val="both"/>
              <w:rPr>
                <w:sz w:val="24"/>
                <w:szCs w:val="24"/>
              </w:rPr>
            </w:pPr>
            <w:r>
              <w:rPr>
                <w:sz w:val="24"/>
                <w:szCs w:val="24"/>
              </w:rPr>
              <w:t>60</w:t>
            </w:r>
          </w:p>
        </w:tc>
        <w:tc>
          <w:tcPr>
            <w:tcW w:w="642" w:type="dxa"/>
          </w:tcPr>
          <w:p w:rsidR="008A122F" w:rsidRDefault="008A122F" w:rsidP="00E60D03">
            <w:pPr>
              <w:jc w:val="both"/>
              <w:rPr>
                <w:sz w:val="24"/>
                <w:szCs w:val="24"/>
              </w:rPr>
            </w:pPr>
          </w:p>
        </w:tc>
        <w:tc>
          <w:tcPr>
            <w:tcW w:w="775" w:type="dxa"/>
          </w:tcPr>
          <w:p w:rsidR="008A122F" w:rsidRDefault="008A122F" w:rsidP="00E60D03">
            <w:pPr>
              <w:jc w:val="both"/>
              <w:rPr>
                <w:sz w:val="24"/>
                <w:szCs w:val="24"/>
              </w:rPr>
            </w:pPr>
          </w:p>
        </w:tc>
        <w:tc>
          <w:tcPr>
            <w:tcW w:w="885" w:type="dxa"/>
          </w:tcPr>
          <w:p w:rsidR="008A122F" w:rsidRDefault="008A122F" w:rsidP="00E60D03">
            <w:pPr>
              <w:jc w:val="both"/>
              <w:rPr>
                <w:sz w:val="24"/>
                <w:szCs w:val="24"/>
              </w:rPr>
            </w:pPr>
          </w:p>
        </w:tc>
        <w:tc>
          <w:tcPr>
            <w:tcW w:w="1287" w:type="dxa"/>
          </w:tcPr>
          <w:p w:rsidR="008A122F" w:rsidRDefault="008A122F" w:rsidP="00E60D03">
            <w:pPr>
              <w:jc w:val="both"/>
              <w:rPr>
                <w:sz w:val="24"/>
                <w:szCs w:val="24"/>
              </w:rPr>
            </w:pPr>
          </w:p>
        </w:tc>
      </w:tr>
    </w:tbl>
    <w:p w:rsidR="0086199B" w:rsidRDefault="0086199B" w:rsidP="00E60D03">
      <w:pPr>
        <w:spacing w:after="0" w:line="240" w:lineRule="auto"/>
        <w:rPr>
          <w:rFonts w:ascii="Times New Roman" w:eastAsia="Calibri" w:hAnsi="Times New Roman" w:cs="Times New Roman"/>
          <w:color w:val="000000"/>
          <w:sz w:val="24"/>
          <w:szCs w:val="24"/>
        </w:rPr>
      </w:pPr>
      <w:proofErr w:type="gramStart"/>
      <w:r w:rsidRPr="0086199B">
        <w:rPr>
          <w:rFonts w:ascii="Times New Roman" w:eastAsia="Calibri" w:hAnsi="Times New Roman" w:cs="Times New Roman"/>
          <w:color w:val="000000"/>
          <w:sz w:val="24"/>
          <w:szCs w:val="24"/>
        </w:rPr>
        <w:t>Sumber :</w:t>
      </w:r>
      <w:proofErr w:type="gramEnd"/>
      <w:r w:rsidRPr="0086199B">
        <w:rPr>
          <w:rFonts w:ascii="Times New Roman" w:eastAsia="Calibri" w:hAnsi="Times New Roman" w:cs="Times New Roman"/>
          <w:color w:val="000000"/>
          <w:sz w:val="24"/>
          <w:szCs w:val="24"/>
        </w:rPr>
        <w:t xml:space="preserve"> Data sekunder diolah 2021</w:t>
      </w:r>
    </w:p>
    <w:p w:rsidR="0086199B" w:rsidRPr="0086199B" w:rsidRDefault="0086199B" w:rsidP="00E60D03">
      <w:pPr>
        <w:spacing w:after="0" w:line="240" w:lineRule="auto"/>
        <w:ind w:firstLine="720"/>
        <w:jc w:val="both"/>
        <w:rPr>
          <w:rFonts w:ascii="Times New Roman" w:eastAsia="Calibri" w:hAnsi="Times New Roman" w:cs="Times New Roman"/>
          <w:color w:val="000000"/>
          <w:sz w:val="24"/>
          <w:szCs w:val="24"/>
        </w:rPr>
      </w:pPr>
      <w:r w:rsidRPr="0086199B">
        <w:rPr>
          <w:rFonts w:ascii="Times New Roman" w:eastAsia="Calibri" w:hAnsi="Times New Roman" w:cs="Times New Roman"/>
          <w:color w:val="000000"/>
          <w:sz w:val="24"/>
          <w:szCs w:val="24"/>
        </w:rPr>
        <w:t xml:space="preserve">Berdasarkan Tabel 4.3 di atas, analisis statistik deskriptif memberikan gambaran atau deskripsi suatu data yang dilihat dari nilai-nilai rata-rata, standar deviasi, varian deviasi, maksimum, minimum (Ghozali, </w:t>
      </w:r>
      <w:proofErr w:type="gramStart"/>
      <w:r w:rsidRPr="0086199B">
        <w:rPr>
          <w:rFonts w:ascii="Times New Roman" w:eastAsia="Calibri" w:hAnsi="Times New Roman" w:cs="Times New Roman"/>
          <w:color w:val="000000"/>
          <w:sz w:val="24"/>
          <w:szCs w:val="24"/>
        </w:rPr>
        <w:t>2016 :</w:t>
      </w:r>
      <w:proofErr w:type="gramEnd"/>
      <w:r w:rsidRPr="0086199B">
        <w:rPr>
          <w:rFonts w:ascii="Times New Roman" w:eastAsia="Calibri" w:hAnsi="Times New Roman" w:cs="Times New Roman"/>
          <w:color w:val="000000"/>
          <w:sz w:val="24"/>
          <w:szCs w:val="24"/>
        </w:rPr>
        <w:t xml:space="preserve">19). Dalam tabel 4.3 disajikan hasil dari statistik deskriptif dari variabel yang diteliti dalam penelitian ini dan dapat dijelaskan gambaran variabel-variabel yang digunakan dalam penelitian ini sebagai </w:t>
      </w:r>
      <w:proofErr w:type="gramStart"/>
      <w:r w:rsidRPr="0086199B">
        <w:rPr>
          <w:rFonts w:ascii="Times New Roman" w:eastAsia="Calibri" w:hAnsi="Times New Roman" w:cs="Times New Roman"/>
          <w:color w:val="000000"/>
          <w:sz w:val="24"/>
          <w:szCs w:val="24"/>
        </w:rPr>
        <w:t>berikut :</w:t>
      </w:r>
      <w:proofErr w:type="gramEnd"/>
    </w:p>
    <w:p w:rsidR="0086199B" w:rsidRPr="0086199B" w:rsidRDefault="0086199B" w:rsidP="00E60D03">
      <w:pPr>
        <w:numPr>
          <w:ilvl w:val="0"/>
          <w:numId w:val="13"/>
        </w:numPr>
        <w:spacing w:after="0" w:line="240" w:lineRule="auto"/>
        <w:ind w:left="0"/>
        <w:contextualSpacing/>
        <w:jc w:val="both"/>
        <w:rPr>
          <w:rFonts w:ascii="Times New Roman" w:eastAsia="Calibri" w:hAnsi="Times New Roman" w:cs="Times New Roman"/>
          <w:color w:val="000000"/>
          <w:sz w:val="24"/>
          <w:szCs w:val="24"/>
        </w:rPr>
      </w:pPr>
      <w:r w:rsidRPr="0086199B">
        <w:rPr>
          <w:rFonts w:ascii="Times New Roman" w:eastAsia="Calibri" w:hAnsi="Times New Roman" w:cs="Times New Roman"/>
          <w:color w:val="000000"/>
          <w:sz w:val="24"/>
          <w:szCs w:val="24"/>
          <w:lang w:val="id-ID"/>
        </w:rPr>
        <w:t>Statistik deskriptif Integritas Keuangan (Y) memiliki nilai rata-rata (</w:t>
      </w:r>
      <w:r w:rsidRPr="0086199B">
        <w:rPr>
          <w:rFonts w:ascii="Times New Roman" w:eastAsia="Calibri" w:hAnsi="Times New Roman" w:cs="Times New Roman"/>
          <w:i/>
          <w:color w:val="000000"/>
          <w:sz w:val="24"/>
          <w:szCs w:val="24"/>
          <w:lang w:val="id-ID"/>
        </w:rPr>
        <w:t>mean</w:t>
      </w:r>
      <w:r w:rsidRPr="0086199B">
        <w:rPr>
          <w:rFonts w:ascii="Times New Roman" w:eastAsia="Calibri" w:hAnsi="Times New Roman" w:cs="Times New Roman"/>
          <w:color w:val="000000"/>
          <w:sz w:val="24"/>
          <w:szCs w:val="24"/>
          <w:lang w:val="id-ID"/>
        </w:rPr>
        <w:t xml:space="preserve">) sebesar 0.0242 menunjukkan </w:t>
      </w:r>
      <w:r w:rsidRPr="0086199B">
        <w:rPr>
          <w:rFonts w:ascii="Times New Roman" w:eastAsia="Calibri" w:hAnsi="Times New Roman" w:cs="Times New Roman"/>
          <w:color w:val="000000"/>
          <w:sz w:val="24"/>
          <w:szCs w:val="24"/>
          <w:lang w:val="id-ID"/>
        </w:rPr>
        <w:t xml:space="preserve">seberapa besar tingkat kinerja keuangan perusahaan. Nilai minimum integritas sebesar -0.60 dan nilai maksimum sebesar 0.63 yang dimiliki oleh </w:t>
      </w:r>
      <w:r w:rsidRPr="0086199B">
        <w:rPr>
          <w:rFonts w:ascii="Times New Roman" w:eastAsia="Calibri" w:hAnsi="Times New Roman" w:cs="Times New Roman"/>
          <w:color w:val="000000"/>
          <w:sz w:val="24"/>
          <w:szCs w:val="24"/>
        </w:rPr>
        <w:t>P</w:t>
      </w:r>
      <w:r w:rsidRPr="0086199B">
        <w:rPr>
          <w:rFonts w:ascii="Times New Roman" w:eastAsia="Calibri" w:hAnsi="Times New Roman" w:cs="Times New Roman"/>
          <w:color w:val="000000"/>
          <w:sz w:val="24"/>
          <w:szCs w:val="24"/>
          <w:lang w:val="id-ID"/>
        </w:rPr>
        <w:t xml:space="preserve">erusahaan </w:t>
      </w:r>
      <w:r w:rsidRPr="0086199B">
        <w:rPr>
          <w:rFonts w:ascii="Times New Roman" w:eastAsia="Calibri" w:hAnsi="Times New Roman" w:cs="Times New Roman"/>
          <w:color w:val="000000"/>
          <w:sz w:val="24"/>
          <w:szCs w:val="24"/>
        </w:rPr>
        <w:t>Tiga Pilar Sejahtera Food Tbk</w:t>
      </w:r>
      <w:r w:rsidRPr="0086199B">
        <w:rPr>
          <w:rFonts w:ascii="Times New Roman" w:eastAsia="Calibri" w:hAnsi="Times New Roman" w:cs="Times New Roman"/>
          <w:color w:val="000000"/>
          <w:sz w:val="24"/>
          <w:szCs w:val="24"/>
          <w:lang w:val="id-ID"/>
        </w:rPr>
        <w:t xml:space="preserve"> pada tahun 2017. Hal ini menunjukkan nilai standar deviasi sebesar 0,139</w:t>
      </w:r>
      <w:r w:rsidRPr="0086199B">
        <w:rPr>
          <w:rFonts w:ascii="Times New Roman" w:eastAsia="Calibri" w:hAnsi="Times New Roman" w:cs="Times New Roman"/>
          <w:color w:val="000000"/>
          <w:sz w:val="24"/>
          <w:szCs w:val="24"/>
        </w:rPr>
        <w:t>18</w:t>
      </w:r>
      <w:r w:rsidRPr="0086199B">
        <w:rPr>
          <w:rFonts w:ascii="Times New Roman" w:eastAsia="Calibri" w:hAnsi="Times New Roman" w:cs="Times New Roman"/>
          <w:color w:val="000000"/>
          <w:sz w:val="24"/>
          <w:szCs w:val="24"/>
          <w:lang w:val="id-ID"/>
        </w:rPr>
        <w:t>.</w:t>
      </w:r>
    </w:p>
    <w:p w:rsidR="0086199B" w:rsidRPr="0086199B" w:rsidRDefault="0086199B" w:rsidP="00E60D03">
      <w:pPr>
        <w:numPr>
          <w:ilvl w:val="0"/>
          <w:numId w:val="13"/>
        </w:numPr>
        <w:spacing w:after="0" w:line="240" w:lineRule="auto"/>
        <w:ind w:left="0"/>
        <w:contextualSpacing/>
        <w:jc w:val="both"/>
        <w:rPr>
          <w:rFonts w:ascii="Times New Roman" w:eastAsia="Calibri" w:hAnsi="Times New Roman" w:cs="Times New Roman"/>
          <w:color w:val="000000"/>
          <w:sz w:val="24"/>
          <w:szCs w:val="24"/>
        </w:rPr>
      </w:pPr>
      <w:r w:rsidRPr="0086199B">
        <w:rPr>
          <w:rFonts w:ascii="Times New Roman" w:eastAsia="Calibri" w:hAnsi="Times New Roman" w:cs="Times New Roman"/>
          <w:color w:val="000000"/>
          <w:sz w:val="24"/>
          <w:szCs w:val="24"/>
        </w:rPr>
        <w:t>A</w:t>
      </w:r>
      <w:r w:rsidRPr="0086199B">
        <w:rPr>
          <w:rFonts w:ascii="Times New Roman" w:eastAsia="Calibri" w:hAnsi="Times New Roman" w:cs="Times New Roman"/>
          <w:color w:val="000000"/>
          <w:sz w:val="24"/>
          <w:szCs w:val="24"/>
          <w:lang w:val="id-ID"/>
        </w:rPr>
        <w:t>nalisis variabel Kepemilikan Institusional (X1) memiliki nilai rata-rata (</w:t>
      </w:r>
      <w:r w:rsidRPr="0086199B">
        <w:rPr>
          <w:rFonts w:ascii="Times New Roman" w:eastAsia="Calibri" w:hAnsi="Times New Roman" w:cs="Times New Roman"/>
          <w:i/>
          <w:color w:val="000000"/>
          <w:sz w:val="24"/>
          <w:szCs w:val="24"/>
          <w:lang w:val="id-ID"/>
        </w:rPr>
        <w:t>mean</w:t>
      </w:r>
      <w:r w:rsidRPr="0086199B">
        <w:rPr>
          <w:rFonts w:ascii="Times New Roman" w:eastAsia="Calibri" w:hAnsi="Times New Roman" w:cs="Times New Roman"/>
          <w:color w:val="000000"/>
          <w:sz w:val="24"/>
          <w:szCs w:val="24"/>
          <w:lang w:val="id-ID"/>
        </w:rPr>
        <w:t>) sebesar 0.6654 dengan persentase minimum 0.00 pada 15 perusahaan, dan jumlah maksimum sebesar 1.00. Hal ini menunjukkan nilai standar deviasi sebesar 0.26258.</w:t>
      </w:r>
    </w:p>
    <w:p w:rsidR="0086199B" w:rsidRPr="0086199B" w:rsidRDefault="0086199B" w:rsidP="00E60D03">
      <w:pPr>
        <w:numPr>
          <w:ilvl w:val="0"/>
          <w:numId w:val="13"/>
        </w:numPr>
        <w:spacing w:after="0" w:line="240" w:lineRule="auto"/>
        <w:ind w:left="0"/>
        <w:contextualSpacing/>
        <w:jc w:val="both"/>
        <w:rPr>
          <w:rFonts w:ascii="Times New Roman" w:eastAsia="Calibri" w:hAnsi="Times New Roman" w:cs="Times New Roman"/>
          <w:color w:val="000000"/>
          <w:sz w:val="24"/>
          <w:szCs w:val="24"/>
        </w:rPr>
      </w:pPr>
      <w:r w:rsidRPr="0086199B">
        <w:rPr>
          <w:rFonts w:ascii="Times New Roman" w:eastAsia="Calibri" w:hAnsi="Times New Roman" w:cs="Times New Roman"/>
          <w:color w:val="000000"/>
          <w:sz w:val="24"/>
          <w:szCs w:val="24"/>
          <w:lang w:val="id-ID"/>
        </w:rPr>
        <w:t>Analisis variabel Kepemilikan Manajerial (</w:t>
      </w:r>
      <w:r w:rsidRPr="0086199B">
        <w:rPr>
          <w:rFonts w:ascii="Times New Roman" w:eastAsia="Calibri" w:hAnsi="Times New Roman" w:cs="Times New Roman"/>
          <w:color w:val="000000"/>
          <w:sz w:val="24"/>
          <w:szCs w:val="24"/>
        </w:rPr>
        <w:t>X</w:t>
      </w:r>
      <w:r w:rsidRPr="0086199B">
        <w:rPr>
          <w:rFonts w:ascii="Times New Roman" w:eastAsia="Calibri" w:hAnsi="Times New Roman" w:cs="Times New Roman"/>
          <w:color w:val="000000"/>
          <w:sz w:val="24"/>
          <w:szCs w:val="24"/>
          <w:lang w:val="id-ID"/>
        </w:rPr>
        <w:t>2) memiliki nilai rata-rata (</w:t>
      </w:r>
      <w:r w:rsidRPr="0086199B">
        <w:rPr>
          <w:rFonts w:ascii="Times New Roman" w:eastAsia="Calibri" w:hAnsi="Times New Roman" w:cs="Times New Roman"/>
          <w:i/>
          <w:color w:val="000000"/>
          <w:sz w:val="24"/>
          <w:szCs w:val="24"/>
          <w:lang w:val="id-ID"/>
        </w:rPr>
        <w:t>mean</w:t>
      </w:r>
      <w:r w:rsidRPr="0086199B">
        <w:rPr>
          <w:rFonts w:ascii="Times New Roman" w:eastAsia="Calibri" w:hAnsi="Times New Roman" w:cs="Times New Roman"/>
          <w:color w:val="000000"/>
          <w:sz w:val="24"/>
          <w:szCs w:val="24"/>
          <w:lang w:val="id-ID"/>
        </w:rPr>
        <w:t>) sebesar</w:t>
      </w:r>
      <w:r w:rsidRPr="0086199B">
        <w:rPr>
          <w:rFonts w:ascii="Times New Roman" w:eastAsia="Calibri" w:hAnsi="Times New Roman" w:cs="Times New Roman"/>
          <w:color w:val="000000"/>
          <w:sz w:val="24"/>
          <w:szCs w:val="24"/>
        </w:rPr>
        <w:t xml:space="preserve"> </w:t>
      </w:r>
      <w:r w:rsidRPr="0086199B">
        <w:rPr>
          <w:rFonts w:ascii="Times New Roman" w:eastAsia="Calibri" w:hAnsi="Times New Roman" w:cs="Times New Roman"/>
          <w:color w:val="000000"/>
          <w:sz w:val="24"/>
          <w:szCs w:val="24"/>
          <w:lang w:val="id-ID"/>
        </w:rPr>
        <w:t xml:space="preserve">0.0916 dengan persentase minimum 0.00 pada beberapa perusahaan karena di beberapa perusahaan direksi dan komisaris perusahaan tidak memiliki saham di perusahaan tersebut. Jumlah maksimum sebesar 0.81 yang dimiliki oleh </w:t>
      </w:r>
      <w:r w:rsidRPr="0086199B">
        <w:rPr>
          <w:rFonts w:ascii="Times New Roman" w:eastAsia="Calibri" w:hAnsi="Times New Roman" w:cs="Times New Roman"/>
          <w:color w:val="000000"/>
          <w:sz w:val="24"/>
          <w:szCs w:val="24"/>
        </w:rPr>
        <w:t>P</w:t>
      </w:r>
      <w:r w:rsidRPr="0086199B">
        <w:rPr>
          <w:rFonts w:ascii="Times New Roman" w:eastAsia="Calibri" w:hAnsi="Times New Roman" w:cs="Times New Roman"/>
          <w:color w:val="000000"/>
          <w:sz w:val="24"/>
          <w:szCs w:val="24"/>
          <w:lang w:val="id-ID"/>
        </w:rPr>
        <w:t>erusahaan Indofood CBP Sukses Makmur pada periode tahun 2016 - 2019. Hal ini menunjukkan nilai standar deviasi sebesar 0.</w:t>
      </w:r>
      <w:r w:rsidRPr="0086199B">
        <w:rPr>
          <w:rFonts w:ascii="Times New Roman" w:eastAsia="Calibri" w:hAnsi="Times New Roman" w:cs="Times New Roman"/>
          <w:color w:val="000000"/>
          <w:sz w:val="24"/>
          <w:szCs w:val="24"/>
        </w:rPr>
        <w:t>21078.</w:t>
      </w:r>
    </w:p>
    <w:p w:rsidR="0086199B" w:rsidRPr="0086199B" w:rsidRDefault="0086199B" w:rsidP="00E60D03">
      <w:pPr>
        <w:numPr>
          <w:ilvl w:val="0"/>
          <w:numId w:val="13"/>
        </w:numPr>
        <w:spacing w:after="0" w:line="240" w:lineRule="auto"/>
        <w:ind w:left="360"/>
        <w:contextualSpacing/>
        <w:jc w:val="both"/>
        <w:rPr>
          <w:rFonts w:ascii="Times New Roman" w:eastAsia="Calibri" w:hAnsi="Times New Roman" w:cs="Times New Roman"/>
          <w:color w:val="000000"/>
          <w:sz w:val="24"/>
          <w:szCs w:val="24"/>
        </w:rPr>
      </w:pPr>
      <w:r w:rsidRPr="0086199B">
        <w:rPr>
          <w:rFonts w:ascii="Times New Roman" w:eastAsia="Calibri" w:hAnsi="Times New Roman" w:cs="Times New Roman"/>
          <w:color w:val="000000"/>
          <w:sz w:val="24"/>
          <w:szCs w:val="24"/>
          <w:lang w:val="id-ID"/>
        </w:rPr>
        <w:t>Analisis variabel Komisaris Independen (X3) memiliki nilai rata-rata (</w:t>
      </w:r>
      <w:r w:rsidRPr="0086199B">
        <w:rPr>
          <w:rFonts w:ascii="Times New Roman" w:eastAsia="Calibri" w:hAnsi="Times New Roman" w:cs="Times New Roman"/>
          <w:i/>
          <w:color w:val="000000"/>
          <w:sz w:val="24"/>
          <w:szCs w:val="24"/>
          <w:lang w:val="id-ID"/>
        </w:rPr>
        <w:t>mean</w:t>
      </w:r>
      <w:r w:rsidRPr="0086199B">
        <w:rPr>
          <w:rFonts w:ascii="Times New Roman" w:eastAsia="Calibri" w:hAnsi="Times New Roman" w:cs="Times New Roman"/>
          <w:color w:val="000000"/>
          <w:sz w:val="24"/>
          <w:szCs w:val="24"/>
          <w:lang w:val="id-ID"/>
        </w:rPr>
        <w:t>) sebesar 0.3805 dengan jumlah minimum sebanyak 0</w:t>
      </w:r>
      <w:r w:rsidRPr="0086199B">
        <w:rPr>
          <w:rFonts w:ascii="Times New Roman" w:eastAsia="Calibri" w:hAnsi="Times New Roman" w:cs="Times New Roman"/>
          <w:color w:val="000000"/>
          <w:sz w:val="24"/>
          <w:szCs w:val="24"/>
        </w:rPr>
        <w:t>,33</w:t>
      </w:r>
      <w:r w:rsidRPr="0086199B">
        <w:rPr>
          <w:rFonts w:ascii="Times New Roman" w:eastAsia="Calibri" w:hAnsi="Times New Roman" w:cs="Times New Roman"/>
          <w:color w:val="000000"/>
          <w:sz w:val="24"/>
          <w:szCs w:val="24"/>
          <w:lang w:val="id-ID"/>
        </w:rPr>
        <w:t xml:space="preserve"> </w:t>
      </w:r>
      <w:r w:rsidRPr="0086199B">
        <w:rPr>
          <w:rFonts w:ascii="Times New Roman" w:eastAsia="Calibri" w:hAnsi="Times New Roman" w:cs="Times New Roman"/>
          <w:color w:val="000000"/>
          <w:sz w:val="24"/>
          <w:szCs w:val="24"/>
        </w:rPr>
        <w:t xml:space="preserve">(1 Orang) </w:t>
      </w:r>
      <w:r w:rsidRPr="0086199B">
        <w:rPr>
          <w:rFonts w:ascii="Times New Roman" w:eastAsia="Calibri" w:hAnsi="Times New Roman" w:cs="Times New Roman"/>
          <w:color w:val="000000"/>
          <w:sz w:val="24"/>
          <w:szCs w:val="24"/>
          <w:lang w:val="id-ID"/>
        </w:rPr>
        <w:t>dan jumlah maksimum</w:t>
      </w:r>
      <w:r w:rsidRPr="0086199B">
        <w:rPr>
          <w:rFonts w:ascii="Times New Roman" w:eastAsia="Calibri" w:hAnsi="Times New Roman" w:cs="Times New Roman"/>
          <w:color w:val="000000"/>
          <w:sz w:val="24"/>
          <w:szCs w:val="24"/>
        </w:rPr>
        <w:t xml:space="preserve"> 0.67 (4 Orang) </w:t>
      </w:r>
      <w:r w:rsidRPr="0086199B">
        <w:rPr>
          <w:rFonts w:ascii="Times New Roman" w:eastAsia="Calibri" w:hAnsi="Times New Roman" w:cs="Times New Roman"/>
          <w:color w:val="000000"/>
          <w:sz w:val="24"/>
          <w:szCs w:val="24"/>
          <w:lang w:val="id-ID"/>
        </w:rPr>
        <w:t>pada beberapa perusahaan. Hal ini menunjukkan nilai standar deviasi sebesar 0.7745. Data variabel Komisaris Independen berubah setiap tahunnya karena adanya pergantian anggota atau penambahan anggota komisaris.</w:t>
      </w:r>
      <w:r w:rsidRPr="0086199B">
        <w:rPr>
          <w:rFonts w:ascii="Times New Roman" w:eastAsia="Calibri" w:hAnsi="Times New Roman" w:cs="Times New Roman"/>
          <w:color w:val="000000"/>
          <w:sz w:val="24"/>
          <w:szCs w:val="24"/>
        </w:rPr>
        <w:t xml:space="preserve"> </w:t>
      </w:r>
      <w:r w:rsidRPr="0086199B">
        <w:rPr>
          <w:rFonts w:ascii="Times New Roman" w:eastAsia="Calibri" w:hAnsi="Times New Roman" w:cs="Times New Roman"/>
          <w:color w:val="000000"/>
          <w:sz w:val="24"/>
          <w:szCs w:val="24"/>
          <w:lang w:val="id-ID"/>
        </w:rPr>
        <w:t xml:space="preserve">Analisis variabel </w:t>
      </w:r>
      <w:r w:rsidRPr="0086199B">
        <w:rPr>
          <w:rFonts w:ascii="Times New Roman" w:eastAsia="Calibri" w:hAnsi="Times New Roman" w:cs="Times New Roman"/>
          <w:color w:val="000000"/>
          <w:sz w:val="24"/>
          <w:szCs w:val="24"/>
        </w:rPr>
        <w:t>Komite</w:t>
      </w:r>
      <w:r w:rsidRPr="0086199B">
        <w:rPr>
          <w:rFonts w:ascii="Times New Roman" w:eastAsia="Calibri" w:hAnsi="Times New Roman" w:cs="Times New Roman"/>
          <w:color w:val="000000"/>
          <w:sz w:val="24"/>
          <w:szCs w:val="24"/>
          <w:lang w:val="id-ID"/>
        </w:rPr>
        <w:t xml:space="preserve"> Audit (</w:t>
      </w:r>
      <w:r w:rsidRPr="0086199B">
        <w:rPr>
          <w:rFonts w:ascii="Times New Roman" w:eastAsia="Calibri" w:hAnsi="Times New Roman" w:cs="Times New Roman"/>
          <w:color w:val="000000"/>
          <w:sz w:val="24"/>
          <w:szCs w:val="24"/>
        </w:rPr>
        <w:t>X</w:t>
      </w:r>
      <w:r w:rsidRPr="0086199B">
        <w:rPr>
          <w:rFonts w:ascii="Times New Roman" w:eastAsia="Calibri" w:hAnsi="Times New Roman" w:cs="Times New Roman"/>
          <w:color w:val="000000"/>
          <w:sz w:val="24"/>
          <w:szCs w:val="24"/>
          <w:lang w:val="id-ID"/>
        </w:rPr>
        <w:t>4) memiliki nilai rata-rata (</w:t>
      </w:r>
      <w:r w:rsidRPr="0086199B">
        <w:rPr>
          <w:rFonts w:ascii="Times New Roman" w:eastAsia="Calibri" w:hAnsi="Times New Roman" w:cs="Times New Roman"/>
          <w:i/>
          <w:color w:val="000000"/>
          <w:sz w:val="24"/>
          <w:szCs w:val="24"/>
          <w:lang w:val="id-ID"/>
        </w:rPr>
        <w:t>mean</w:t>
      </w:r>
      <w:r w:rsidRPr="0086199B">
        <w:rPr>
          <w:rFonts w:ascii="Times New Roman" w:eastAsia="Calibri" w:hAnsi="Times New Roman" w:cs="Times New Roman"/>
          <w:color w:val="000000"/>
          <w:sz w:val="24"/>
          <w:szCs w:val="24"/>
          <w:lang w:val="id-ID"/>
        </w:rPr>
        <w:t>) sebesar 2.900 dengan jumlah minimum 1</w:t>
      </w:r>
      <w:r w:rsidRPr="0086199B">
        <w:rPr>
          <w:rFonts w:ascii="Times New Roman" w:eastAsia="Calibri" w:hAnsi="Times New Roman" w:cs="Times New Roman"/>
          <w:color w:val="000000"/>
          <w:sz w:val="24"/>
          <w:szCs w:val="24"/>
        </w:rPr>
        <w:t>.00</w:t>
      </w:r>
      <w:r w:rsidRPr="0086199B">
        <w:rPr>
          <w:rFonts w:ascii="Times New Roman" w:eastAsia="Calibri" w:hAnsi="Times New Roman" w:cs="Times New Roman"/>
          <w:color w:val="000000"/>
          <w:sz w:val="24"/>
          <w:szCs w:val="24"/>
          <w:lang w:val="id-ID"/>
        </w:rPr>
        <w:t xml:space="preserve"> dan nilai maksimum yaitu 4.00 sehingga </w:t>
      </w:r>
      <w:r w:rsidRPr="0086199B">
        <w:rPr>
          <w:rFonts w:ascii="Times New Roman" w:eastAsia="Calibri" w:hAnsi="Times New Roman" w:cs="Times New Roman"/>
          <w:color w:val="000000"/>
          <w:sz w:val="24"/>
          <w:szCs w:val="24"/>
          <w:lang w:val="id-ID"/>
        </w:rPr>
        <w:lastRenderedPageBreak/>
        <w:t>menunjukkan standar deviasi sebesar 0,54306.</w:t>
      </w:r>
    </w:p>
    <w:p w:rsidR="0086199B" w:rsidRDefault="0086199B" w:rsidP="00E60D03">
      <w:pPr>
        <w:spacing w:after="0" w:line="240" w:lineRule="auto"/>
        <w:ind w:left="360"/>
        <w:rPr>
          <w:rFonts w:ascii="Times New Roman" w:eastAsia="Calibri" w:hAnsi="Times New Roman" w:cs="Times New Roman"/>
          <w:b/>
          <w:color w:val="000000"/>
          <w:sz w:val="24"/>
          <w:szCs w:val="24"/>
        </w:rPr>
      </w:pPr>
      <w:bookmarkStart w:id="4" w:name="_Toc64028425"/>
    </w:p>
    <w:p w:rsidR="0086199B" w:rsidRDefault="0086199B" w:rsidP="00E60D03">
      <w:pPr>
        <w:spacing w:after="0" w:line="240" w:lineRule="auto"/>
        <w:rPr>
          <w:rFonts w:ascii="Times New Roman" w:eastAsia="Calibri" w:hAnsi="Times New Roman" w:cs="Times New Roman"/>
          <w:b/>
          <w:color w:val="000000"/>
          <w:sz w:val="24"/>
          <w:szCs w:val="24"/>
        </w:rPr>
      </w:pPr>
      <w:r w:rsidRPr="0086199B">
        <w:rPr>
          <w:rFonts w:ascii="Times New Roman" w:eastAsia="Calibri" w:hAnsi="Times New Roman" w:cs="Times New Roman"/>
          <w:b/>
          <w:color w:val="000000"/>
          <w:sz w:val="24"/>
          <w:szCs w:val="24"/>
          <w:lang w:val="id-ID"/>
        </w:rPr>
        <w:t xml:space="preserve">Hasil Uji </w:t>
      </w:r>
      <w:r w:rsidRPr="0086199B">
        <w:rPr>
          <w:rFonts w:ascii="Times New Roman" w:eastAsia="Calibri" w:hAnsi="Times New Roman" w:cs="Times New Roman"/>
          <w:b/>
          <w:color w:val="000000"/>
          <w:sz w:val="24"/>
          <w:szCs w:val="24"/>
        </w:rPr>
        <w:t>Asumsi Klasik</w:t>
      </w:r>
      <w:bookmarkEnd w:id="4"/>
    </w:p>
    <w:p w:rsidR="0086199B" w:rsidRPr="0086199B" w:rsidRDefault="0086199B" w:rsidP="00E60D03">
      <w:pPr>
        <w:spacing w:after="0" w:line="240" w:lineRule="auto"/>
        <w:contextualSpacing/>
        <w:jc w:val="both"/>
        <w:rPr>
          <w:rFonts w:ascii="Times New Roman" w:eastAsia="Calibri" w:hAnsi="Times New Roman" w:cs="Times New Roman"/>
          <w:color w:val="000000"/>
          <w:sz w:val="24"/>
          <w:szCs w:val="24"/>
        </w:rPr>
      </w:pPr>
      <w:r w:rsidRPr="0086199B">
        <w:rPr>
          <w:rFonts w:ascii="Times New Roman" w:eastAsia="Calibri" w:hAnsi="Times New Roman" w:cs="Times New Roman"/>
          <w:color w:val="000000"/>
          <w:sz w:val="24"/>
          <w:szCs w:val="24"/>
        </w:rPr>
        <w:t xml:space="preserve">Hasil dari uji asumsi klasik adalah sebagai </w:t>
      </w:r>
      <w:proofErr w:type="gramStart"/>
      <w:r w:rsidRPr="0086199B">
        <w:rPr>
          <w:rFonts w:ascii="Times New Roman" w:eastAsia="Calibri" w:hAnsi="Times New Roman" w:cs="Times New Roman"/>
          <w:color w:val="000000"/>
          <w:sz w:val="24"/>
          <w:szCs w:val="24"/>
        </w:rPr>
        <w:t>berikut :</w:t>
      </w:r>
      <w:proofErr w:type="gramEnd"/>
    </w:p>
    <w:p w:rsidR="0086199B" w:rsidRPr="0086199B" w:rsidRDefault="0086199B" w:rsidP="00E60D03">
      <w:pPr>
        <w:spacing w:after="0" w:line="240" w:lineRule="auto"/>
        <w:contextualSpacing/>
        <w:jc w:val="both"/>
        <w:rPr>
          <w:rFonts w:ascii="Times New Roman" w:eastAsia="Calibri" w:hAnsi="Times New Roman" w:cs="Times New Roman"/>
          <w:b/>
          <w:color w:val="000000"/>
          <w:sz w:val="24"/>
          <w:szCs w:val="24"/>
        </w:rPr>
      </w:pPr>
      <w:r w:rsidRPr="0086199B">
        <w:rPr>
          <w:rFonts w:ascii="Times New Roman" w:eastAsia="Calibri" w:hAnsi="Times New Roman" w:cs="Times New Roman"/>
          <w:b/>
          <w:color w:val="000000"/>
          <w:sz w:val="24"/>
          <w:szCs w:val="24"/>
        </w:rPr>
        <w:t>Uji Normalitas</w:t>
      </w:r>
    </w:p>
    <w:p w:rsidR="0086199B" w:rsidRPr="0086199B" w:rsidRDefault="0086199B" w:rsidP="00E60D03">
      <w:pPr>
        <w:spacing w:after="0" w:line="240" w:lineRule="auto"/>
        <w:ind w:firstLine="360"/>
        <w:contextualSpacing/>
        <w:jc w:val="both"/>
        <w:rPr>
          <w:rFonts w:ascii="Times New Roman" w:eastAsia="Calibri" w:hAnsi="Times New Roman" w:cs="Times New Roman"/>
          <w:color w:val="000000"/>
          <w:sz w:val="24"/>
          <w:szCs w:val="24"/>
        </w:rPr>
      </w:pPr>
      <w:r w:rsidRPr="0086199B">
        <w:rPr>
          <w:rFonts w:ascii="Times New Roman" w:eastAsia="Calibri" w:hAnsi="Times New Roman" w:cs="Times New Roman"/>
          <w:color w:val="000000"/>
          <w:sz w:val="24"/>
          <w:szCs w:val="24"/>
        </w:rPr>
        <w:t xml:space="preserve">Uji normalitas bertujuan untuk menguji apakah dalam model regresi, variabel pengganggu atau residual memiliki distribusi normal. Cara untuk melihat adanya normalitas residual adalah dengan menggunakan </w:t>
      </w:r>
      <w:r w:rsidRPr="0086199B">
        <w:rPr>
          <w:rFonts w:ascii="Times New Roman" w:eastAsia="Calibri" w:hAnsi="Times New Roman" w:cs="Times New Roman"/>
          <w:i/>
          <w:color w:val="000000"/>
          <w:sz w:val="24"/>
          <w:szCs w:val="24"/>
        </w:rPr>
        <w:t xml:space="preserve">One-Sample Kolmogrov Smirnov Test </w:t>
      </w:r>
      <w:r w:rsidRPr="0086199B">
        <w:rPr>
          <w:rFonts w:ascii="Times New Roman" w:eastAsia="Calibri" w:hAnsi="Times New Roman" w:cs="Times New Roman"/>
          <w:color w:val="000000"/>
          <w:sz w:val="24"/>
          <w:szCs w:val="24"/>
        </w:rPr>
        <w:t xml:space="preserve">yang diperoleh dari Asymp. Sig. (2-tailed) yaitu 0.233 yang nilainya lebih besar dari </w:t>
      </w:r>
      <w:r w:rsidRPr="0086199B">
        <w:rPr>
          <w:rFonts w:ascii="Cambria Math" w:eastAsia="Calibri" w:hAnsi="Cambria Math" w:cs="Cambria Math"/>
          <w:color w:val="000000"/>
          <w:sz w:val="24"/>
          <w:szCs w:val="24"/>
        </w:rPr>
        <w:t>𝛼</w:t>
      </w:r>
      <w:r w:rsidRPr="0086199B">
        <w:rPr>
          <w:rFonts w:ascii="Times New Roman" w:eastAsia="Calibri" w:hAnsi="Times New Roman" w:cs="Times New Roman"/>
          <w:color w:val="000000"/>
          <w:sz w:val="24"/>
          <w:szCs w:val="24"/>
        </w:rPr>
        <w:t xml:space="preserve"> (0.05). Dapat dikatakan nilai residual berdistribusi normal.</w:t>
      </w:r>
    </w:p>
    <w:p w:rsidR="005E37C8" w:rsidRDefault="0086199B" w:rsidP="00E60D03">
      <w:pPr>
        <w:spacing w:after="0" w:line="240" w:lineRule="auto"/>
        <w:contextualSpacing/>
        <w:jc w:val="center"/>
        <w:outlineLvl w:val="0"/>
        <w:rPr>
          <w:rFonts w:ascii="Times New Roman" w:eastAsia="Calibri" w:hAnsi="Times New Roman" w:cs="Times New Roman"/>
          <w:b/>
          <w:color w:val="000000"/>
          <w:sz w:val="24"/>
          <w:szCs w:val="24"/>
        </w:rPr>
      </w:pPr>
      <w:r w:rsidRPr="0086199B">
        <w:rPr>
          <w:rFonts w:ascii="Times New Roman" w:eastAsia="Calibri" w:hAnsi="Times New Roman" w:cs="Times New Roman"/>
          <w:b/>
          <w:color w:val="000000"/>
          <w:sz w:val="24"/>
          <w:szCs w:val="24"/>
        </w:rPr>
        <w:t>Tabel 4.4</w:t>
      </w:r>
    </w:p>
    <w:p w:rsidR="0086199B" w:rsidRDefault="0086199B" w:rsidP="00E60D03">
      <w:pPr>
        <w:spacing w:after="0" w:line="240" w:lineRule="auto"/>
        <w:contextualSpacing/>
        <w:jc w:val="center"/>
        <w:outlineLvl w:val="0"/>
        <w:rPr>
          <w:rFonts w:ascii="Times New Roman" w:eastAsia="Calibri" w:hAnsi="Times New Roman" w:cs="Times New Roman"/>
          <w:b/>
          <w:color w:val="000000"/>
          <w:sz w:val="24"/>
          <w:szCs w:val="24"/>
        </w:rPr>
      </w:pPr>
      <w:r w:rsidRPr="0086199B">
        <w:rPr>
          <w:rFonts w:ascii="Times New Roman" w:eastAsia="Calibri" w:hAnsi="Times New Roman" w:cs="Times New Roman"/>
          <w:b/>
          <w:color w:val="000000"/>
          <w:sz w:val="24"/>
          <w:szCs w:val="24"/>
        </w:rPr>
        <w:t>Hasil Uji Normalitas Data</w:t>
      </w:r>
    </w:p>
    <w:p w:rsidR="005E37C8" w:rsidRDefault="005E37C8" w:rsidP="00E60D03">
      <w:pPr>
        <w:spacing w:after="0" w:line="240" w:lineRule="auto"/>
        <w:contextualSpacing/>
        <w:jc w:val="center"/>
        <w:outlineLvl w:val="0"/>
        <w:rPr>
          <w:rFonts w:ascii="Times New Roman" w:eastAsia="Calibri" w:hAnsi="Times New Roman" w:cs="Times New Roman"/>
          <w:b/>
          <w:color w:val="000000"/>
          <w:sz w:val="24"/>
          <w:szCs w:val="24"/>
        </w:rPr>
      </w:pPr>
    </w:p>
    <w:p w:rsidR="00617CE9" w:rsidRDefault="00617CE9" w:rsidP="00E60D03">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noProof/>
          <w:color w:val="000000"/>
          <w:sz w:val="24"/>
          <w:szCs w:val="24"/>
        </w:rPr>
        <w:drawing>
          <wp:inline distT="0" distB="0" distL="0" distR="0">
            <wp:extent cx="3232785" cy="15049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malitas.png"/>
                    <pic:cNvPicPr/>
                  </pic:nvPicPr>
                  <pic:blipFill>
                    <a:blip r:embed="rId12">
                      <a:extLst>
                        <a:ext uri="{28A0092B-C50C-407E-A947-70E740481C1C}">
                          <a14:useLocalDpi xmlns:a14="http://schemas.microsoft.com/office/drawing/2010/main" val="0"/>
                        </a:ext>
                      </a:extLst>
                    </a:blip>
                    <a:stretch>
                      <a:fillRect/>
                    </a:stretch>
                  </pic:blipFill>
                  <pic:spPr>
                    <a:xfrm>
                      <a:off x="0" y="0"/>
                      <a:ext cx="3232785" cy="1504950"/>
                    </a:xfrm>
                    <a:prstGeom prst="rect">
                      <a:avLst/>
                    </a:prstGeom>
                  </pic:spPr>
                </pic:pic>
              </a:graphicData>
            </a:graphic>
          </wp:inline>
        </w:drawing>
      </w:r>
      <w:proofErr w:type="gramStart"/>
      <w:r w:rsidRPr="00617CE9">
        <w:rPr>
          <w:rFonts w:ascii="Times New Roman" w:eastAsia="Calibri" w:hAnsi="Times New Roman" w:cs="Times New Roman"/>
          <w:color w:val="000000"/>
          <w:sz w:val="20"/>
          <w:szCs w:val="20"/>
        </w:rPr>
        <w:t>Sumber :</w:t>
      </w:r>
      <w:proofErr w:type="gramEnd"/>
      <w:r w:rsidRPr="00617CE9">
        <w:rPr>
          <w:rFonts w:ascii="Times New Roman" w:eastAsia="Calibri" w:hAnsi="Times New Roman" w:cs="Times New Roman"/>
          <w:color w:val="000000"/>
          <w:sz w:val="20"/>
          <w:szCs w:val="20"/>
        </w:rPr>
        <w:t xml:space="preserve"> Hasil olah data 2021</w:t>
      </w:r>
    </w:p>
    <w:p w:rsidR="00617CE9" w:rsidRDefault="00617CE9" w:rsidP="00E60D03">
      <w:pPr>
        <w:spacing w:after="0" w:line="240" w:lineRule="auto"/>
        <w:jc w:val="both"/>
        <w:rPr>
          <w:rFonts w:ascii="Times New Roman" w:eastAsia="Calibri" w:hAnsi="Times New Roman" w:cs="Times New Roman"/>
          <w:color w:val="000000"/>
          <w:sz w:val="24"/>
          <w:szCs w:val="24"/>
        </w:rPr>
      </w:pPr>
    </w:p>
    <w:p w:rsidR="00617CE9" w:rsidRPr="00617CE9" w:rsidRDefault="00617CE9" w:rsidP="00E60D03">
      <w:pPr>
        <w:spacing w:after="0" w:line="240" w:lineRule="auto"/>
        <w:contextualSpacing/>
        <w:jc w:val="both"/>
        <w:rPr>
          <w:rFonts w:ascii="Times New Roman" w:eastAsia="Calibri" w:hAnsi="Times New Roman" w:cs="Times New Roman"/>
          <w:b/>
          <w:color w:val="000000"/>
          <w:sz w:val="24"/>
          <w:szCs w:val="24"/>
        </w:rPr>
      </w:pPr>
      <w:r w:rsidRPr="00617CE9">
        <w:rPr>
          <w:rFonts w:ascii="Times New Roman" w:eastAsia="Calibri" w:hAnsi="Times New Roman" w:cs="Times New Roman"/>
          <w:b/>
          <w:color w:val="000000"/>
          <w:sz w:val="24"/>
          <w:szCs w:val="24"/>
        </w:rPr>
        <w:t>Uji Multikolinearitas</w:t>
      </w:r>
    </w:p>
    <w:p w:rsidR="00617CE9" w:rsidRPr="00617CE9" w:rsidRDefault="00617CE9" w:rsidP="00E60D03">
      <w:pPr>
        <w:spacing w:after="0" w:line="240" w:lineRule="auto"/>
        <w:contextualSpacing/>
        <w:jc w:val="both"/>
        <w:rPr>
          <w:rFonts w:ascii="Times New Roman" w:eastAsia="Calibri" w:hAnsi="Times New Roman" w:cs="Times New Roman"/>
          <w:color w:val="000000"/>
          <w:sz w:val="24"/>
          <w:szCs w:val="24"/>
        </w:rPr>
      </w:pPr>
      <w:r w:rsidRPr="00617CE9">
        <w:rPr>
          <w:rFonts w:ascii="Times New Roman" w:eastAsia="Calibri" w:hAnsi="Times New Roman" w:cs="Times New Roman"/>
          <w:color w:val="000000"/>
          <w:sz w:val="24"/>
          <w:szCs w:val="24"/>
        </w:rPr>
        <w:t xml:space="preserve">Uji Multikolinearitas dilakukan untuk menguji apakah pada model regresi ditemukan adanya korelasi antar variabel independen. Karena jika terjadi korelasi, maka dinamakan terdapat problem multikolinearitas. Pengujian </w:t>
      </w:r>
      <w:proofErr w:type="gramStart"/>
      <w:r w:rsidRPr="00617CE9">
        <w:rPr>
          <w:rFonts w:ascii="Times New Roman" w:eastAsia="Calibri" w:hAnsi="Times New Roman" w:cs="Times New Roman"/>
          <w:color w:val="000000"/>
          <w:sz w:val="24"/>
          <w:szCs w:val="24"/>
        </w:rPr>
        <w:t>akan</w:t>
      </w:r>
      <w:proofErr w:type="gramEnd"/>
      <w:r w:rsidRPr="00617CE9">
        <w:rPr>
          <w:rFonts w:ascii="Times New Roman" w:eastAsia="Calibri" w:hAnsi="Times New Roman" w:cs="Times New Roman"/>
          <w:color w:val="000000"/>
          <w:sz w:val="24"/>
          <w:szCs w:val="24"/>
        </w:rPr>
        <w:t xml:space="preserve"> dilakukan dengan melihat nilai </w:t>
      </w:r>
      <w:r w:rsidRPr="00617CE9">
        <w:rPr>
          <w:rFonts w:ascii="Times New Roman" w:eastAsia="Calibri" w:hAnsi="Times New Roman" w:cs="Times New Roman"/>
          <w:i/>
          <w:color w:val="000000"/>
          <w:sz w:val="24"/>
          <w:szCs w:val="24"/>
        </w:rPr>
        <w:t>tolerance</w:t>
      </w:r>
      <w:r w:rsidRPr="00617CE9">
        <w:rPr>
          <w:rFonts w:ascii="Times New Roman" w:eastAsia="Calibri" w:hAnsi="Times New Roman" w:cs="Times New Roman"/>
          <w:color w:val="000000"/>
          <w:sz w:val="24"/>
          <w:szCs w:val="24"/>
        </w:rPr>
        <w:t xml:space="preserve"> dan </w:t>
      </w:r>
      <w:r w:rsidRPr="00617CE9">
        <w:rPr>
          <w:rFonts w:ascii="Times New Roman" w:eastAsia="Calibri" w:hAnsi="Times New Roman" w:cs="Times New Roman"/>
          <w:i/>
          <w:color w:val="000000"/>
          <w:sz w:val="24"/>
          <w:szCs w:val="24"/>
        </w:rPr>
        <w:t>variance inflation factor</w:t>
      </w:r>
      <w:r w:rsidRPr="00617CE9">
        <w:rPr>
          <w:rFonts w:ascii="Times New Roman" w:eastAsia="Calibri" w:hAnsi="Times New Roman" w:cs="Times New Roman"/>
          <w:color w:val="000000"/>
          <w:sz w:val="24"/>
          <w:szCs w:val="24"/>
        </w:rPr>
        <w:t xml:space="preserve"> (VIF). Multikolinearitas terjadi jika nilai </w:t>
      </w:r>
      <w:r w:rsidRPr="00617CE9">
        <w:rPr>
          <w:rFonts w:ascii="Times New Roman" w:eastAsia="Calibri" w:hAnsi="Times New Roman" w:cs="Times New Roman"/>
          <w:i/>
          <w:color w:val="000000"/>
          <w:sz w:val="24"/>
          <w:szCs w:val="24"/>
        </w:rPr>
        <w:t>tolerance</w:t>
      </w:r>
      <w:r w:rsidRPr="00617CE9">
        <w:rPr>
          <w:rFonts w:ascii="Times New Roman" w:eastAsia="Calibri" w:hAnsi="Times New Roman" w:cs="Times New Roman"/>
          <w:color w:val="000000"/>
          <w:sz w:val="24"/>
          <w:szCs w:val="24"/>
        </w:rPr>
        <w:t xml:space="preserve"> &gt;0</w:t>
      </w:r>
      <w:proofErr w:type="gramStart"/>
      <w:r w:rsidRPr="00617CE9">
        <w:rPr>
          <w:rFonts w:ascii="Times New Roman" w:eastAsia="Calibri" w:hAnsi="Times New Roman" w:cs="Times New Roman"/>
          <w:color w:val="000000"/>
          <w:sz w:val="24"/>
          <w:szCs w:val="24"/>
        </w:rPr>
        <w:t>,10</w:t>
      </w:r>
      <w:proofErr w:type="gramEnd"/>
      <w:r w:rsidRPr="00617CE9">
        <w:rPr>
          <w:rFonts w:ascii="Times New Roman" w:eastAsia="Calibri" w:hAnsi="Times New Roman" w:cs="Times New Roman"/>
          <w:color w:val="000000"/>
          <w:sz w:val="24"/>
          <w:szCs w:val="24"/>
        </w:rPr>
        <w:t xml:space="preserve"> dan VIF &lt; 10 (Ghozali, 2009). Bedasarkan hasil uji dapat dikatakan bahwa tidak terjadi </w:t>
      </w:r>
      <w:r w:rsidRPr="00617CE9">
        <w:rPr>
          <w:rFonts w:ascii="Times New Roman" w:eastAsia="Calibri" w:hAnsi="Times New Roman" w:cs="Times New Roman"/>
          <w:color w:val="000000"/>
          <w:sz w:val="24"/>
          <w:szCs w:val="24"/>
        </w:rPr>
        <w:t>multikolinearitas dalam model regresi pengujian.</w:t>
      </w:r>
    </w:p>
    <w:p w:rsidR="00617CE9" w:rsidRPr="00617CE9" w:rsidRDefault="00617CE9" w:rsidP="00E60D03">
      <w:pPr>
        <w:spacing w:after="0" w:line="240" w:lineRule="auto"/>
        <w:contextualSpacing/>
        <w:jc w:val="center"/>
        <w:outlineLvl w:val="0"/>
        <w:rPr>
          <w:rFonts w:ascii="Times New Roman" w:eastAsia="Calibri" w:hAnsi="Times New Roman" w:cs="Times New Roman"/>
          <w:b/>
          <w:color w:val="000000"/>
          <w:sz w:val="24"/>
          <w:szCs w:val="24"/>
        </w:rPr>
      </w:pPr>
      <w:r w:rsidRPr="00617CE9">
        <w:rPr>
          <w:rFonts w:ascii="Times New Roman" w:eastAsia="Calibri" w:hAnsi="Times New Roman" w:cs="Times New Roman"/>
          <w:b/>
          <w:color w:val="000000"/>
          <w:sz w:val="24"/>
          <w:szCs w:val="24"/>
        </w:rPr>
        <w:t>Tabel 4.5</w:t>
      </w:r>
    </w:p>
    <w:p w:rsidR="0086199B" w:rsidRDefault="00617CE9" w:rsidP="00E60D03">
      <w:pPr>
        <w:spacing w:after="0" w:line="240" w:lineRule="auto"/>
        <w:jc w:val="center"/>
        <w:rPr>
          <w:rFonts w:ascii="Times New Roman" w:eastAsia="Calibri" w:hAnsi="Times New Roman" w:cs="Times New Roman"/>
          <w:b/>
          <w:color w:val="000000"/>
          <w:sz w:val="24"/>
          <w:szCs w:val="24"/>
        </w:rPr>
      </w:pPr>
      <w:r w:rsidRPr="00617CE9">
        <w:rPr>
          <w:rFonts w:ascii="Times New Roman" w:eastAsia="Calibri" w:hAnsi="Times New Roman" w:cs="Times New Roman"/>
          <w:b/>
          <w:color w:val="000000"/>
          <w:sz w:val="24"/>
          <w:szCs w:val="24"/>
        </w:rPr>
        <w:t>Hasil Uji Multikolinearitas</w:t>
      </w:r>
    </w:p>
    <w:p w:rsidR="00617CE9" w:rsidRDefault="002141E9" w:rsidP="00E60D0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extent cx="3232785" cy="169799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lti.png"/>
                    <pic:cNvPicPr/>
                  </pic:nvPicPr>
                  <pic:blipFill>
                    <a:blip r:embed="rId13">
                      <a:extLst>
                        <a:ext uri="{28A0092B-C50C-407E-A947-70E740481C1C}">
                          <a14:useLocalDpi xmlns:a14="http://schemas.microsoft.com/office/drawing/2010/main" val="0"/>
                        </a:ext>
                      </a:extLst>
                    </a:blip>
                    <a:stretch>
                      <a:fillRect/>
                    </a:stretch>
                  </pic:blipFill>
                  <pic:spPr>
                    <a:xfrm>
                      <a:off x="0" y="0"/>
                      <a:ext cx="3232785" cy="1697990"/>
                    </a:xfrm>
                    <a:prstGeom prst="rect">
                      <a:avLst/>
                    </a:prstGeom>
                  </pic:spPr>
                </pic:pic>
              </a:graphicData>
            </a:graphic>
          </wp:inline>
        </w:drawing>
      </w:r>
    </w:p>
    <w:p w:rsidR="002141E9" w:rsidRDefault="002141E9" w:rsidP="00E60D03">
      <w:pPr>
        <w:spacing w:after="0" w:line="240" w:lineRule="auto"/>
        <w:contextualSpacing/>
        <w:jc w:val="both"/>
        <w:rPr>
          <w:rFonts w:ascii="Times New Roman" w:eastAsia="Calibri" w:hAnsi="Times New Roman" w:cs="Times New Roman"/>
          <w:color w:val="000000"/>
          <w:sz w:val="20"/>
          <w:szCs w:val="20"/>
        </w:rPr>
      </w:pPr>
      <w:proofErr w:type="gramStart"/>
      <w:r w:rsidRPr="002141E9">
        <w:rPr>
          <w:rFonts w:ascii="Times New Roman" w:eastAsia="Calibri" w:hAnsi="Times New Roman" w:cs="Times New Roman"/>
          <w:color w:val="000000"/>
          <w:sz w:val="20"/>
          <w:szCs w:val="20"/>
        </w:rPr>
        <w:t>Sumber :</w:t>
      </w:r>
      <w:proofErr w:type="gramEnd"/>
      <w:r w:rsidRPr="002141E9">
        <w:rPr>
          <w:rFonts w:ascii="Times New Roman" w:eastAsia="Calibri" w:hAnsi="Times New Roman" w:cs="Times New Roman"/>
          <w:color w:val="000000"/>
          <w:sz w:val="20"/>
          <w:szCs w:val="20"/>
        </w:rPr>
        <w:t xml:space="preserve"> Hasil olah data 2021</w:t>
      </w:r>
    </w:p>
    <w:p w:rsidR="002141E9" w:rsidRDefault="002141E9" w:rsidP="00E60D03">
      <w:pPr>
        <w:spacing w:after="0" w:line="240" w:lineRule="auto"/>
        <w:ind w:firstLine="720"/>
        <w:jc w:val="both"/>
        <w:rPr>
          <w:rFonts w:ascii="Times New Roman" w:eastAsia="Calibri" w:hAnsi="Times New Roman" w:cs="Times New Roman"/>
          <w:color w:val="000000"/>
          <w:sz w:val="24"/>
          <w:szCs w:val="24"/>
        </w:rPr>
      </w:pPr>
      <w:r w:rsidRPr="002141E9">
        <w:rPr>
          <w:rFonts w:ascii="Times New Roman" w:eastAsia="Calibri" w:hAnsi="Times New Roman" w:cs="Times New Roman"/>
          <w:color w:val="000000"/>
          <w:sz w:val="24"/>
          <w:szCs w:val="24"/>
        </w:rPr>
        <w:t xml:space="preserve">Dari tabel 4.5 diketahui bahwa seluruh variabel independen memiliki nilai </w:t>
      </w:r>
      <w:r w:rsidRPr="002141E9">
        <w:rPr>
          <w:rFonts w:ascii="Times New Roman" w:eastAsia="Calibri" w:hAnsi="Times New Roman" w:cs="Times New Roman"/>
          <w:i/>
          <w:color w:val="000000"/>
          <w:sz w:val="24"/>
          <w:szCs w:val="24"/>
        </w:rPr>
        <w:t>tolerance</w:t>
      </w:r>
      <w:r w:rsidRPr="002141E9">
        <w:rPr>
          <w:rFonts w:ascii="Times New Roman" w:eastAsia="Calibri" w:hAnsi="Times New Roman" w:cs="Times New Roman"/>
          <w:color w:val="000000"/>
          <w:sz w:val="24"/>
          <w:szCs w:val="24"/>
        </w:rPr>
        <w:t xml:space="preserve"> lebih dari 0.10 dan nilai VIF kurang dari 10. Maka dapat disimpulkan bahwa tidak terjadi multikolinearitas antar variabel dalam model regresi.</w:t>
      </w:r>
    </w:p>
    <w:p w:rsidR="002141E9" w:rsidRDefault="002141E9" w:rsidP="00E60D03">
      <w:pPr>
        <w:spacing w:after="0" w:line="240" w:lineRule="auto"/>
        <w:ind w:firstLine="720"/>
        <w:jc w:val="both"/>
        <w:rPr>
          <w:rFonts w:ascii="Times New Roman" w:eastAsia="Calibri" w:hAnsi="Times New Roman" w:cs="Times New Roman"/>
          <w:color w:val="000000"/>
          <w:sz w:val="24"/>
          <w:szCs w:val="24"/>
        </w:rPr>
      </w:pPr>
    </w:p>
    <w:p w:rsidR="002141E9" w:rsidRDefault="002141E9" w:rsidP="00E60D03">
      <w:pPr>
        <w:spacing w:after="0" w:line="240" w:lineRule="auto"/>
        <w:contextualSpacing/>
        <w:jc w:val="both"/>
        <w:rPr>
          <w:rFonts w:ascii="Times New Roman" w:eastAsia="Calibri" w:hAnsi="Times New Roman" w:cs="Times New Roman"/>
          <w:b/>
          <w:color w:val="000000"/>
          <w:sz w:val="24"/>
          <w:szCs w:val="24"/>
        </w:rPr>
      </w:pPr>
      <w:r w:rsidRPr="002141E9">
        <w:rPr>
          <w:rFonts w:ascii="Times New Roman" w:eastAsia="Calibri" w:hAnsi="Times New Roman" w:cs="Times New Roman"/>
          <w:b/>
          <w:color w:val="000000"/>
          <w:sz w:val="24"/>
          <w:szCs w:val="24"/>
        </w:rPr>
        <w:t>Uji Autokorelasi</w:t>
      </w:r>
    </w:p>
    <w:p w:rsidR="002141E9" w:rsidRDefault="002141E9" w:rsidP="00E60D03">
      <w:pPr>
        <w:spacing w:after="0" w:line="240" w:lineRule="auto"/>
        <w:ind w:firstLine="720"/>
        <w:contextualSpacing/>
        <w:jc w:val="both"/>
        <w:rPr>
          <w:rFonts w:ascii="Times New Roman" w:eastAsia="Calibri" w:hAnsi="Times New Roman" w:cs="Times New Roman"/>
          <w:color w:val="000000"/>
          <w:sz w:val="24"/>
          <w:szCs w:val="24"/>
        </w:rPr>
      </w:pPr>
      <w:r w:rsidRPr="002141E9">
        <w:rPr>
          <w:rFonts w:ascii="Times New Roman" w:eastAsia="Calibri" w:hAnsi="Times New Roman" w:cs="Times New Roman"/>
          <w:color w:val="000000"/>
          <w:sz w:val="24"/>
          <w:szCs w:val="24"/>
        </w:rPr>
        <w:t xml:space="preserve">Uji    autokorelasi    bertujuan menguji apakah dalam  model regresi linear  ada  korelasi  antara  kesalahan pengganggu  pada  periode  t  dengan kesalahan  pengganggu  pada  periode t-1 (sebelumnya).    Model    regresi </w:t>
      </w:r>
      <w:proofErr w:type="gramStart"/>
      <w:r w:rsidRPr="002141E9">
        <w:rPr>
          <w:rFonts w:ascii="Times New Roman" w:eastAsia="Calibri" w:hAnsi="Times New Roman" w:cs="Times New Roman"/>
          <w:color w:val="000000"/>
          <w:sz w:val="24"/>
          <w:szCs w:val="24"/>
        </w:rPr>
        <w:t>yang  baik</w:t>
      </w:r>
      <w:proofErr w:type="gramEnd"/>
      <w:r w:rsidRPr="002141E9">
        <w:rPr>
          <w:rFonts w:ascii="Times New Roman" w:eastAsia="Calibri" w:hAnsi="Times New Roman" w:cs="Times New Roman"/>
          <w:color w:val="000000"/>
          <w:sz w:val="24"/>
          <w:szCs w:val="24"/>
        </w:rPr>
        <w:t xml:space="preserve">  adalah  regresi  yang  bebas dari autokorelasi (Ghozali, 2013:110).  </w:t>
      </w:r>
      <w:proofErr w:type="gramStart"/>
      <w:r w:rsidRPr="002141E9">
        <w:rPr>
          <w:rFonts w:ascii="Times New Roman" w:eastAsia="Calibri" w:hAnsi="Times New Roman" w:cs="Times New Roman"/>
          <w:color w:val="000000"/>
          <w:sz w:val="24"/>
          <w:szCs w:val="24"/>
        </w:rPr>
        <w:t>Dalam  penelitian</w:t>
      </w:r>
      <w:proofErr w:type="gramEnd"/>
      <w:r w:rsidRPr="002141E9">
        <w:rPr>
          <w:rFonts w:ascii="Times New Roman" w:eastAsia="Calibri" w:hAnsi="Times New Roman" w:cs="Times New Roman"/>
          <w:color w:val="000000"/>
          <w:sz w:val="24"/>
          <w:szCs w:val="24"/>
        </w:rPr>
        <w:t xml:space="preserve">  ini,  uji autokorelasi   dilakukan   dengan   uji </w:t>
      </w:r>
      <w:r w:rsidRPr="002141E9">
        <w:rPr>
          <w:rFonts w:ascii="Times New Roman" w:eastAsia="Calibri" w:hAnsi="Times New Roman" w:cs="Times New Roman"/>
          <w:i/>
          <w:color w:val="000000"/>
          <w:sz w:val="24"/>
          <w:szCs w:val="24"/>
        </w:rPr>
        <w:t>Durbin-Watson</w:t>
      </w:r>
      <w:r w:rsidRPr="002141E9">
        <w:rPr>
          <w:rFonts w:ascii="Times New Roman" w:eastAsia="Calibri" w:hAnsi="Times New Roman" w:cs="Times New Roman"/>
          <w:color w:val="000000"/>
          <w:sz w:val="24"/>
          <w:szCs w:val="24"/>
        </w:rPr>
        <w:t xml:space="preserve"> (D-W) untuk mendeteksi ada atau tidaknya korelasi.</w:t>
      </w:r>
    </w:p>
    <w:p w:rsidR="002141E9" w:rsidRPr="002141E9" w:rsidRDefault="002141E9" w:rsidP="00E60D03">
      <w:pPr>
        <w:spacing w:after="0" w:line="240" w:lineRule="auto"/>
        <w:ind w:firstLine="720"/>
        <w:contextualSpacing/>
        <w:jc w:val="center"/>
        <w:outlineLvl w:val="0"/>
        <w:rPr>
          <w:rFonts w:ascii="Times New Roman" w:eastAsia="Calibri" w:hAnsi="Times New Roman" w:cs="Times New Roman"/>
          <w:b/>
          <w:color w:val="000000"/>
          <w:sz w:val="24"/>
          <w:szCs w:val="24"/>
        </w:rPr>
      </w:pPr>
      <w:r w:rsidRPr="002141E9">
        <w:rPr>
          <w:rFonts w:ascii="Times New Roman" w:eastAsia="Calibri" w:hAnsi="Times New Roman" w:cs="Times New Roman"/>
          <w:b/>
          <w:color w:val="000000"/>
          <w:sz w:val="24"/>
          <w:szCs w:val="24"/>
        </w:rPr>
        <w:t>Tabel 4.6</w:t>
      </w:r>
    </w:p>
    <w:p w:rsidR="002141E9" w:rsidRDefault="002141E9" w:rsidP="00E60D03">
      <w:pPr>
        <w:spacing w:after="0" w:line="240" w:lineRule="auto"/>
        <w:ind w:firstLine="720"/>
        <w:contextualSpacing/>
        <w:jc w:val="center"/>
        <w:outlineLvl w:val="0"/>
        <w:rPr>
          <w:rFonts w:ascii="Times New Roman" w:eastAsia="Calibri" w:hAnsi="Times New Roman" w:cs="Times New Roman"/>
          <w:b/>
          <w:color w:val="000000"/>
          <w:sz w:val="24"/>
          <w:szCs w:val="24"/>
        </w:rPr>
      </w:pPr>
      <w:r w:rsidRPr="002141E9">
        <w:rPr>
          <w:rFonts w:ascii="Times New Roman" w:eastAsia="Calibri" w:hAnsi="Times New Roman" w:cs="Times New Roman"/>
          <w:b/>
          <w:color w:val="000000"/>
          <w:sz w:val="24"/>
          <w:szCs w:val="24"/>
        </w:rPr>
        <w:t>Hasil Uji Autokorelasi</w:t>
      </w:r>
    </w:p>
    <w:p w:rsidR="002141E9" w:rsidRPr="002141E9" w:rsidRDefault="002141E9" w:rsidP="00E60D03">
      <w:pPr>
        <w:spacing w:after="0" w:line="240" w:lineRule="auto"/>
        <w:ind w:firstLine="720"/>
        <w:contextualSpacing/>
        <w:jc w:val="center"/>
        <w:outlineLvl w:val="0"/>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drawing>
          <wp:inline distT="0" distB="0" distL="0" distR="0">
            <wp:extent cx="2908570" cy="11633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1-04-30 130838.png"/>
                    <pic:cNvPicPr/>
                  </pic:nvPicPr>
                  <pic:blipFill>
                    <a:blip r:embed="rId14">
                      <a:extLst>
                        <a:ext uri="{28A0092B-C50C-407E-A947-70E740481C1C}">
                          <a14:useLocalDpi xmlns:a14="http://schemas.microsoft.com/office/drawing/2010/main" val="0"/>
                        </a:ext>
                      </a:extLst>
                    </a:blip>
                    <a:stretch>
                      <a:fillRect/>
                    </a:stretch>
                  </pic:blipFill>
                  <pic:spPr>
                    <a:xfrm>
                      <a:off x="0" y="0"/>
                      <a:ext cx="2911267" cy="1164399"/>
                    </a:xfrm>
                    <a:prstGeom prst="rect">
                      <a:avLst/>
                    </a:prstGeom>
                  </pic:spPr>
                </pic:pic>
              </a:graphicData>
            </a:graphic>
          </wp:inline>
        </w:drawing>
      </w:r>
    </w:p>
    <w:p w:rsidR="007E0ED4" w:rsidRDefault="002141E9" w:rsidP="00E60D03">
      <w:pPr>
        <w:spacing w:after="0" w:line="240" w:lineRule="auto"/>
        <w:ind w:firstLine="720"/>
        <w:jc w:val="both"/>
        <w:rPr>
          <w:rFonts w:ascii="Times New Roman" w:eastAsia="Calibri" w:hAnsi="Times New Roman" w:cs="Times New Roman"/>
          <w:color w:val="000000"/>
          <w:sz w:val="24"/>
          <w:szCs w:val="24"/>
        </w:rPr>
      </w:pPr>
      <w:r w:rsidRPr="002141E9">
        <w:rPr>
          <w:rFonts w:ascii="Times New Roman" w:eastAsia="Calibri" w:hAnsi="Times New Roman" w:cs="Times New Roman"/>
          <w:color w:val="000000"/>
          <w:sz w:val="24"/>
          <w:szCs w:val="24"/>
        </w:rPr>
        <w:lastRenderedPageBreak/>
        <w:t xml:space="preserve">Dalam hasil pengujian autokorelasi menunjukkan nilai Durbin Watson sebesar 1.995 dengan jumlah </w:t>
      </w:r>
      <w:r w:rsidRPr="002141E9">
        <w:rPr>
          <w:rFonts w:ascii="Times New Roman" w:eastAsia="Calibri" w:hAnsi="Times New Roman" w:cs="Times New Roman"/>
          <w:i/>
          <w:color w:val="000000"/>
          <w:sz w:val="24"/>
          <w:szCs w:val="24"/>
        </w:rPr>
        <w:t>predictors</w:t>
      </w:r>
      <w:r w:rsidRPr="002141E9">
        <w:rPr>
          <w:rFonts w:ascii="Times New Roman" w:eastAsia="Calibri" w:hAnsi="Times New Roman" w:cs="Times New Roman"/>
          <w:color w:val="000000"/>
          <w:sz w:val="24"/>
          <w:szCs w:val="24"/>
        </w:rPr>
        <w:t xml:space="preserve"> sebanyak 4 (k=4) dan sampel sebanyak 60 (n=60). Berdasarkan tabel D-W dengan tingkat signifikansi 0</w:t>
      </w:r>
      <w:proofErr w:type="gramStart"/>
      <w:r w:rsidRPr="002141E9">
        <w:rPr>
          <w:rFonts w:ascii="Times New Roman" w:eastAsia="Calibri" w:hAnsi="Times New Roman" w:cs="Times New Roman"/>
          <w:color w:val="000000"/>
          <w:sz w:val="24"/>
          <w:szCs w:val="24"/>
        </w:rPr>
        <w:t>,05</w:t>
      </w:r>
      <w:proofErr w:type="gramEnd"/>
      <w:r w:rsidRPr="002141E9">
        <w:rPr>
          <w:rFonts w:ascii="Times New Roman" w:eastAsia="Calibri" w:hAnsi="Times New Roman" w:cs="Times New Roman"/>
          <w:color w:val="000000"/>
          <w:sz w:val="24"/>
          <w:szCs w:val="24"/>
        </w:rPr>
        <w:t>, maka dapat ditentukan nilai (dl) adalah 1.4443 dan nilai (du) sebesar 1.7274. Dengan demikian nilai D-</w:t>
      </w:r>
      <w:proofErr w:type="gramStart"/>
      <w:r w:rsidRPr="002141E9">
        <w:rPr>
          <w:rFonts w:ascii="Times New Roman" w:eastAsia="Calibri" w:hAnsi="Times New Roman" w:cs="Times New Roman"/>
          <w:color w:val="000000"/>
          <w:sz w:val="24"/>
          <w:szCs w:val="24"/>
        </w:rPr>
        <w:t>W  terletak</w:t>
      </w:r>
      <w:proofErr w:type="gramEnd"/>
      <w:r w:rsidRPr="002141E9">
        <w:rPr>
          <w:rFonts w:ascii="Times New Roman" w:eastAsia="Calibri" w:hAnsi="Times New Roman" w:cs="Times New Roman"/>
          <w:color w:val="000000"/>
          <w:sz w:val="24"/>
          <w:szCs w:val="24"/>
        </w:rPr>
        <w:t xml:space="preserve"> antara du dan 4-du (du &gt; dw &gt; 4-du) yaitu 1.7274&lt;1.995&lt;2.5557, sehingga dapat disimpulkan tidak ditemukannya autokorelasi dalam model regresi.</w:t>
      </w:r>
    </w:p>
    <w:p w:rsidR="002141E9" w:rsidRDefault="002141E9" w:rsidP="00E60D03">
      <w:pPr>
        <w:spacing w:after="0" w:line="240" w:lineRule="auto"/>
        <w:contextualSpacing/>
        <w:jc w:val="both"/>
        <w:rPr>
          <w:rFonts w:ascii="Times New Roman" w:eastAsia="Calibri" w:hAnsi="Times New Roman" w:cs="Times New Roman"/>
          <w:color w:val="000000"/>
          <w:sz w:val="24"/>
          <w:szCs w:val="24"/>
        </w:rPr>
      </w:pPr>
    </w:p>
    <w:p w:rsidR="002141E9" w:rsidRPr="002141E9" w:rsidRDefault="002141E9" w:rsidP="00E60D03">
      <w:pPr>
        <w:spacing w:after="0" w:line="240" w:lineRule="auto"/>
        <w:contextualSpacing/>
        <w:jc w:val="both"/>
        <w:rPr>
          <w:rFonts w:ascii="Times New Roman" w:eastAsia="Calibri" w:hAnsi="Times New Roman" w:cs="Times New Roman"/>
          <w:b/>
          <w:color w:val="000000"/>
          <w:sz w:val="24"/>
          <w:szCs w:val="24"/>
        </w:rPr>
      </w:pPr>
      <w:r w:rsidRPr="002141E9">
        <w:rPr>
          <w:rFonts w:ascii="Times New Roman" w:eastAsia="Calibri" w:hAnsi="Times New Roman" w:cs="Times New Roman"/>
          <w:b/>
          <w:color w:val="000000"/>
          <w:sz w:val="24"/>
          <w:szCs w:val="24"/>
        </w:rPr>
        <w:t>Uji Heteroskedastisitas</w:t>
      </w:r>
    </w:p>
    <w:p w:rsidR="002141E9" w:rsidRDefault="002141E9" w:rsidP="00E60D03">
      <w:pPr>
        <w:spacing w:after="0" w:line="240" w:lineRule="auto"/>
        <w:ind w:firstLine="720"/>
        <w:contextualSpacing/>
        <w:jc w:val="both"/>
        <w:rPr>
          <w:rFonts w:ascii="Times New Roman" w:eastAsia="Calibri" w:hAnsi="Times New Roman" w:cs="Times New Roman"/>
          <w:color w:val="000000"/>
          <w:sz w:val="24"/>
          <w:szCs w:val="24"/>
        </w:rPr>
      </w:pPr>
      <w:r w:rsidRPr="002141E9">
        <w:rPr>
          <w:rFonts w:ascii="Times New Roman" w:eastAsia="Calibri" w:hAnsi="Times New Roman" w:cs="Times New Roman"/>
          <w:color w:val="000000"/>
          <w:sz w:val="24"/>
          <w:szCs w:val="24"/>
        </w:rPr>
        <w:t>Uji Heteroskedastisitas bertujuan menguji apakah dalam sebuah model regresi terjadi ketidaksamaan varians dari residual suatu pengamatan ke pengamatan yang lain. Jika varians tetap maka terjadi problem heteroskedastisitas. Model regresi yang baik yaitu homoskedastisitas atau tidak terjadi heteroskedastisitas. Bedasarkan hasil uji Gletser dapat dikatakan bahwa tidak terjadinya heteroskedastisitas karena sig pada table diatas 0.05.</w:t>
      </w:r>
    </w:p>
    <w:p w:rsidR="002141E9" w:rsidRPr="002141E9" w:rsidRDefault="002141E9" w:rsidP="00E60D03">
      <w:pPr>
        <w:spacing w:after="0" w:line="240" w:lineRule="auto"/>
        <w:contextualSpacing/>
        <w:jc w:val="center"/>
        <w:outlineLvl w:val="0"/>
        <w:rPr>
          <w:rFonts w:ascii="Times New Roman" w:eastAsia="Calibri" w:hAnsi="Times New Roman" w:cs="Times New Roman"/>
          <w:b/>
          <w:color w:val="000000"/>
          <w:sz w:val="24"/>
          <w:szCs w:val="24"/>
        </w:rPr>
      </w:pPr>
      <w:r w:rsidRPr="002141E9">
        <w:rPr>
          <w:rFonts w:ascii="Times New Roman" w:eastAsia="Calibri" w:hAnsi="Times New Roman" w:cs="Times New Roman"/>
          <w:b/>
          <w:color w:val="000000"/>
          <w:sz w:val="24"/>
          <w:szCs w:val="24"/>
        </w:rPr>
        <w:t>Tabel 4.7</w:t>
      </w:r>
    </w:p>
    <w:p w:rsidR="002141E9" w:rsidRPr="002141E9" w:rsidRDefault="002141E9" w:rsidP="00E60D03">
      <w:pPr>
        <w:spacing w:after="0" w:line="240" w:lineRule="auto"/>
        <w:contextualSpacing/>
        <w:jc w:val="center"/>
        <w:outlineLvl w:val="0"/>
        <w:rPr>
          <w:rFonts w:ascii="Times New Roman" w:eastAsia="Calibri" w:hAnsi="Times New Roman" w:cs="Times New Roman"/>
          <w:b/>
          <w:color w:val="000000"/>
          <w:sz w:val="24"/>
          <w:szCs w:val="24"/>
        </w:rPr>
      </w:pPr>
      <w:r w:rsidRPr="002141E9">
        <w:rPr>
          <w:rFonts w:ascii="Times New Roman" w:eastAsia="Calibri" w:hAnsi="Times New Roman" w:cs="Times New Roman"/>
          <w:b/>
          <w:color w:val="000000"/>
          <w:sz w:val="24"/>
          <w:szCs w:val="24"/>
        </w:rPr>
        <w:t>Hasil Uji Heteroskedastisitas</w:t>
      </w:r>
    </w:p>
    <w:tbl>
      <w:tblPr>
        <w:tblStyle w:val="TableGrid4"/>
        <w:tblW w:w="0" w:type="auto"/>
        <w:tblInd w:w="1129" w:type="dxa"/>
        <w:tblLook w:val="04A0" w:firstRow="1" w:lastRow="0" w:firstColumn="1" w:lastColumn="0" w:noHBand="0" w:noVBand="1"/>
      </w:tblPr>
      <w:tblGrid>
        <w:gridCol w:w="1153"/>
        <w:gridCol w:w="1317"/>
      </w:tblGrid>
      <w:tr w:rsidR="002141E9" w:rsidRPr="002141E9" w:rsidTr="002141E9">
        <w:tc>
          <w:tcPr>
            <w:tcW w:w="1276" w:type="dxa"/>
          </w:tcPr>
          <w:p w:rsidR="002141E9" w:rsidRPr="002141E9" w:rsidRDefault="002141E9" w:rsidP="00E60D03">
            <w:pPr>
              <w:contextualSpacing/>
              <w:jc w:val="both"/>
              <w:rPr>
                <w:rFonts w:eastAsia="Calibri"/>
                <w:b/>
                <w:u w:val="none"/>
              </w:rPr>
            </w:pPr>
            <w:r w:rsidRPr="002141E9">
              <w:rPr>
                <w:rFonts w:eastAsia="Calibri"/>
                <w:b/>
                <w:u w:val="none"/>
              </w:rPr>
              <w:t>Model</w:t>
            </w:r>
          </w:p>
        </w:tc>
        <w:tc>
          <w:tcPr>
            <w:tcW w:w="1559" w:type="dxa"/>
          </w:tcPr>
          <w:p w:rsidR="002141E9" w:rsidRPr="002141E9" w:rsidRDefault="002141E9" w:rsidP="00E60D03">
            <w:pPr>
              <w:contextualSpacing/>
              <w:jc w:val="both"/>
              <w:rPr>
                <w:rFonts w:eastAsia="Calibri"/>
                <w:b/>
                <w:u w:val="none"/>
              </w:rPr>
            </w:pPr>
            <w:r w:rsidRPr="002141E9">
              <w:rPr>
                <w:rFonts w:eastAsia="Calibri"/>
                <w:b/>
                <w:u w:val="none"/>
              </w:rPr>
              <w:t>Sig.</w:t>
            </w:r>
          </w:p>
        </w:tc>
      </w:tr>
      <w:tr w:rsidR="002141E9" w:rsidRPr="002141E9" w:rsidTr="002141E9">
        <w:tc>
          <w:tcPr>
            <w:tcW w:w="1276" w:type="dxa"/>
          </w:tcPr>
          <w:p w:rsidR="002141E9" w:rsidRPr="002141E9" w:rsidRDefault="002141E9" w:rsidP="00E60D03">
            <w:pPr>
              <w:contextualSpacing/>
              <w:jc w:val="both"/>
              <w:rPr>
                <w:rFonts w:eastAsia="Calibri"/>
                <w:u w:val="none"/>
              </w:rPr>
            </w:pPr>
            <w:r w:rsidRPr="002141E9">
              <w:rPr>
                <w:rFonts w:eastAsia="Calibri"/>
                <w:u w:val="none"/>
              </w:rPr>
              <w:t>KI</w:t>
            </w:r>
          </w:p>
        </w:tc>
        <w:tc>
          <w:tcPr>
            <w:tcW w:w="1559" w:type="dxa"/>
          </w:tcPr>
          <w:p w:rsidR="002141E9" w:rsidRPr="002141E9" w:rsidRDefault="002141E9" w:rsidP="00E60D03">
            <w:pPr>
              <w:contextualSpacing/>
              <w:jc w:val="both"/>
              <w:rPr>
                <w:rFonts w:eastAsia="Calibri"/>
                <w:u w:val="none"/>
              </w:rPr>
            </w:pPr>
            <w:r w:rsidRPr="002141E9">
              <w:rPr>
                <w:rFonts w:eastAsia="Calibri"/>
                <w:u w:val="none"/>
              </w:rPr>
              <w:t>0.349</w:t>
            </w:r>
          </w:p>
        </w:tc>
      </w:tr>
      <w:tr w:rsidR="002141E9" w:rsidRPr="002141E9" w:rsidTr="002141E9">
        <w:tc>
          <w:tcPr>
            <w:tcW w:w="1276" w:type="dxa"/>
          </w:tcPr>
          <w:p w:rsidR="002141E9" w:rsidRPr="002141E9" w:rsidRDefault="002141E9" w:rsidP="00E60D03">
            <w:pPr>
              <w:contextualSpacing/>
              <w:jc w:val="both"/>
              <w:rPr>
                <w:rFonts w:eastAsia="Calibri"/>
                <w:u w:val="none"/>
              </w:rPr>
            </w:pPr>
            <w:r w:rsidRPr="002141E9">
              <w:rPr>
                <w:rFonts w:eastAsia="Calibri"/>
                <w:u w:val="none"/>
              </w:rPr>
              <w:t>KM</w:t>
            </w:r>
          </w:p>
        </w:tc>
        <w:tc>
          <w:tcPr>
            <w:tcW w:w="1559" w:type="dxa"/>
          </w:tcPr>
          <w:p w:rsidR="002141E9" w:rsidRPr="002141E9" w:rsidRDefault="002141E9" w:rsidP="00E60D03">
            <w:pPr>
              <w:contextualSpacing/>
              <w:jc w:val="both"/>
              <w:rPr>
                <w:rFonts w:eastAsia="Calibri"/>
                <w:u w:val="none"/>
              </w:rPr>
            </w:pPr>
            <w:r w:rsidRPr="002141E9">
              <w:rPr>
                <w:rFonts w:eastAsia="Calibri"/>
                <w:u w:val="none"/>
              </w:rPr>
              <w:t>0.733</w:t>
            </w:r>
          </w:p>
        </w:tc>
      </w:tr>
      <w:tr w:rsidR="002141E9" w:rsidRPr="002141E9" w:rsidTr="002141E9">
        <w:tc>
          <w:tcPr>
            <w:tcW w:w="1276" w:type="dxa"/>
          </w:tcPr>
          <w:p w:rsidR="002141E9" w:rsidRPr="002141E9" w:rsidRDefault="002141E9" w:rsidP="00E60D03">
            <w:pPr>
              <w:contextualSpacing/>
              <w:jc w:val="both"/>
              <w:rPr>
                <w:rFonts w:eastAsia="Calibri"/>
                <w:u w:val="none"/>
              </w:rPr>
            </w:pPr>
            <w:r w:rsidRPr="002141E9">
              <w:rPr>
                <w:rFonts w:eastAsia="Calibri"/>
                <w:u w:val="none"/>
              </w:rPr>
              <w:t>KInd</w:t>
            </w:r>
          </w:p>
        </w:tc>
        <w:tc>
          <w:tcPr>
            <w:tcW w:w="1559" w:type="dxa"/>
          </w:tcPr>
          <w:p w:rsidR="002141E9" w:rsidRPr="002141E9" w:rsidRDefault="002141E9" w:rsidP="00E60D03">
            <w:pPr>
              <w:contextualSpacing/>
              <w:jc w:val="both"/>
              <w:rPr>
                <w:rFonts w:eastAsia="Calibri"/>
                <w:u w:val="none"/>
              </w:rPr>
            </w:pPr>
            <w:r w:rsidRPr="002141E9">
              <w:rPr>
                <w:rFonts w:eastAsia="Calibri"/>
                <w:u w:val="none"/>
              </w:rPr>
              <w:t>0.699</w:t>
            </w:r>
          </w:p>
        </w:tc>
      </w:tr>
      <w:tr w:rsidR="002141E9" w:rsidRPr="002141E9" w:rsidTr="002141E9">
        <w:tc>
          <w:tcPr>
            <w:tcW w:w="1276" w:type="dxa"/>
          </w:tcPr>
          <w:p w:rsidR="002141E9" w:rsidRPr="002141E9" w:rsidRDefault="002141E9" w:rsidP="00E60D03">
            <w:pPr>
              <w:contextualSpacing/>
              <w:jc w:val="both"/>
              <w:rPr>
                <w:rFonts w:eastAsia="Calibri"/>
                <w:u w:val="none"/>
              </w:rPr>
            </w:pPr>
            <w:r w:rsidRPr="002141E9">
              <w:rPr>
                <w:rFonts w:eastAsia="Calibri"/>
                <w:u w:val="none"/>
              </w:rPr>
              <w:t>KA</w:t>
            </w:r>
          </w:p>
        </w:tc>
        <w:tc>
          <w:tcPr>
            <w:tcW w:w="1559" w:type="dxa"/>
          </w:tcPr>
          <w:p w:rsidR="002141E9" w:rsidRPr="002141E9" w:rsidRDefault="002141E9" w:rsidP="00E60D03">
            <w:pPr>
              <w:contextualSpacing/>
              <w:jc w:val="both"/>
              <w:rPr>
                <w:rFonts w:eastAsia="Calibri"/>
                <w:u w:val="none"/>
              </w:rPr>
            </w:pPr>
            <w:r w:rsidRPr="002141E9">
              <w:rPr>
                <w:rFonts w:eastAsia="Calibri"/>
                <w:u w:val="none"/>
              </w:rPr>
              <w:t>0.654</w:t>
            </w:r>
          </w:p>
        </w:tc>
      </w:tr>
    </w:tbl>
    <w:p w:rsidR="002141E9" w:rsidRDefault="002141E9" w:rsidP="00E60D03">
      <w:pPr>
        <w:spacing w:after="0" w:line="240" w:lineRule="auto"/>
        <w:contextualSpacing/>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4"/>
          <w:szCs w:val="24"/>
        </w:rPr>
        <w:t xml:space="preserve">                 </w:t>
      </w:r>
      <w:proofErr w:type="gramStart"/>
      <w:r w:rsidRPr="002141E9">
        <w:rPr>
          <w:rFonts w:ascii="Times New Roman" w:eastAsia="Calibri" w:hAnsi="Times New Roman" w:cs="Times New Roman"/>
          <w:color w:val="000000"/>
          <w:sz w:val="20"/>
          <w:szCs w:val="20"/>
        </w:rPr>
        <w:t>Sumber :</w:t>
      </w:r>
      <w:proofErr w:type="gramEnd"/>
      <w:r w:rsidRPr="002141E9">
        <w:rPr>
          <w:rFonts w:ascii="Times New Roman" w:eastAsia="Calibri" w:hAnsi="Times New Roman" w:cs="Times New Roman"/>
          <w:color w:val="000000"/>
          <w:sz w:val="20"/>
          <w:szCs w:val="20"/>
        </w:rPr>
        <w:t xml:space="preserve"> Hasil olah data 2021</w:t>
      </w:r>
    </w:p>
    <w:p w:rsidR="002141E9" w:rsidRDefault="002141E9" w:rsidP="00E60D03">
      <w:pPr>
        <w:spacing w:after="0" w:line="240" w:lineRule="auto"/>
        <w:contextualSpacing/>
        <w:jc w:val="both"/>
        <w:rPr>
          <w:rFonts w:ascii="Times New Roman" w:eastAsia="Calibri" w:hAnsi="Times New Roman" w:cs="Times New Roman"/>
          <w:color w:val="000000"/>
          <w:sz w:val="20"/>
          <w:szCs w:val="20"/>
        </w:rPr>
      </w:pPr>
    </w:p>
    <w:p w:rsidR="002141E9" w:rsidRDefault="002141E9" w:rsidP="00E60D03">
      <w:pPr>
        <w:spacing w:after="0" w:line="240" w:lineRule="auto"/>
        <w:contextualSpacing/>
        <w:jc w:val="both"/>
        <w:outlineLvl w:val="2"/>
        <w:rPr>
          <w:rFonts w:ascii="Times New Roman" w:eastAsia="Calibri" w:hAnsi="Times New Roman" w:cs="Times New Roman"/>
          <w:b/>
          <w:color w:val="000000"/>
          <w:sz w:val="24"/>
          <w:szCs w:val="24"/>
        </w:rPr>
      </w:pPr>
      <w:bookmarkStart w:id="5" w:name="_Toc64028426"/>
      <w:r w:rsidRPr="002141E9">
        <w:rPr>
          <w:rFonts w:ascii="Times New Roman" w:eastAsia="Calibri" w:hAnsi="Times New Roman" w:cs="Times New Roman"/>
          <w:b/>
          <w:color w:val="000000"/>
          <w:sz w:val="24"/>
          <w:szCs w:val="24"/>
        </w:rPr>
        <w:t>Hasil Uji Hipotesis</w:t>
      </w:r>
      <w:bookmarkEnd w:id="5"/>
    </w:p>
    <w:p w:rsidR="002141E9" w:rsidRPr="002141E9" w:rsidRDefault="002141E9" w:rsidP="00E60D03">
      <w:pPr>
        <w:spacing w:after="0" w:line="240" w:lineRule="auto"/>
        <w:contextualSpacing/>
        <w:jc w:val="both"/>
        <w:rPr>
          <w:rFonts w:ascii="Times New Roman" w:eastAsia="Calibri" w:hAnsi="Times New Roman" w:cs="Times New Roman"/>
          <w:b/>
          <w:color w:val="000000"/>
          <w:sz w:val="24"/>
          <w:szCs w:val="24"/>
        </w:rPr>
      </w:pPr>
      <w:r w:rsidRPr="002141E9">
        <w:rPr>
          <w:rFonts w:ascii="Times New Roman" w:eastAsia="Calibri" w:hAnsi="Times New Roman" w:cs="Times New Roman"/>
          <w:b/>
          <w:color w:val="000000"/>
          <w:sz w:val="24"/>
          <w:szCs w:val="24"/>
        </w:rPr>
        <w:t>Uji Koefisien Determinasi</w:t>
      </w:r>
    </w:p>
    <w:p w:rsidR="002141E9" w:rsidRPr="002141E9" w:rsidRDefault="002141E9" w:rsidP="00E60D03">
      <w:pPr>
        <w:spacing w:after="0" w:line="240" w:lineRule="auto"/>
        <w:contextualSpacing/>
        <w:jc w:val="both"/>
        <w:rPr>
          <w:rFonts w:ascii="Times New Roman" w:eastAsia="Calibri" w:hAnsi="Times New Roman" w:cs="Times New Roman"/>
          <w:color w:val="000000"/>
          <w:sz w:val="24"/>
          <w:szCs w:val="24"/>
        </w:rPr>
      </w:pPr>
      <w:r w:rsidRPr="002141E9">
        <w:rPr>
          <w:rFonts w:ascii="Times New Roman" w:eastAsia="Calibri" w:hAnsi="Times New Roman" w:cs="Times New Roman"/>
          <w:color w:val="000000"/>
          <w:sz w:val="24"/>
          <w:szCs w:val="24"/>
        </w:rPr>
        <w:t xml:space="preserve">Hasil koefisien determinasi dapat dilihat pada tabel dibawah </w:t>
      </w:r>
      <w:proofErr w:type="gramStart"/>
      <w:r w:rsidRPr="002141E9">
        <w:rPr>
          <w:rFonts w:ascii="Times New Roman" w:eastAsia="Calibri" w:hAnsi="Times New Roman" w:cs="Times New Roman"/>
          <w:color w:val="000000"/>
          <w:sz w:val="24"/>
          <w:szCs w:val="24"/>
        </w:rPr>
        <w:t>ini :</w:t>
      </w:r>
      <w:proofErr w:type="gramEnd"/>
    </w:p>
    <w:p w:rsidR="002141E9" w:rsidRPr="002141E9" w:rsidRDefault="002141E9" w:rsidP="00E60D03">
      <w:pPr>
        <w:spacing w:after="0" w:line="240" w:lineRule="auto"/>
        <w:contextualSpacing/>
        <w:jc w:val="center"/>
        <w:outlineLvl w:val="0"/>
        <w:rPr>
          <w:rFonts w:ascii="Times New Roman" w:eastAsia="Calibri" w:hAnsi="Times New Roman" w:cs="Times New Roman"/>
          <w:b/>
          <w:color w:val="000000"/>
          <w:sz w:val="24"/>
          <w:szCs w:val="24"/>
        </w:rPr>
      </w:pPr>
      <w:r w:rsidRPr="002141E9">
        <w:rPr>
          <w:rFonts w:ascii="Times New Roman" w:eastAsia="Calibri" w:hAnsi="Times New Roman" w:cs="Times New Roman"/>
          <w:b/>
          <w:color w:val="000000"/>
          <w:sz w:val="24"/>
          <w:szCs w:val="24"/>
        </w:rPr>
        <w:t>Tabel 4.8</w:t>
      </w:r>
    </w:p>
    <w:p w:rsidR="002141E9" w:rsidRPr="002141E9" w:rsidRDefault="002141E9" w:rsidP="00E60D03">
      <w:pPr>
        <w:spacing w:after="0" w:line="240" w:lineRule="auto"/>
        <w:contextualSpacing/>
        <w:jc w:val="center"/>
        <w:outlineLvl w:val="0"/>
        <w:rPr>
          <w:rFonts w:ascii="Times New Roman" w:eastAsia="Calibri" w:hAnsi="Times New Roman" w:cs="Times New Roman"/>
          <w:b/>
          <w:color w:val="000000"/>
          <w:sz w:val="24"/>
          <w:szCs w:val="24"/>
        </w:rPr>
      </w:pPr>
      <w:r w:rsidRPr="002141E9">
        <w:rPr>
          <w:rFonts w:ascii="Times New Roman" w:eastAsia="Calibri" w:hAnsi="Times New Roman" w:cs="Times New Roman"/>
          <w:b/>
          <w:color w:val="000000"/>
          <w:sz w:val="24"/>
          <w:szCs w:val="24"/>
        </w:rPr>
        <w:t>Hasil Uji Koefisien Determinasi</w:t>
      </w:r>
    </w:p>
    <w:tbl>
      <w:tblPr>
        <w:tblW w:w="737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1"/>
      </w:tblGrid>
      <w:tr w:rsidR="002141E9" w:rsidRPr="002141E9" w:rsidTr="00246129">
        <w:trPr>
          <w:cantSplit/>
        </w:trPr>
        <w:tc>
          <w:tcPr>
            <w:tcW w:w="7371" w:type="dxa"/>
            <w:tcBorders>
              <w:top w:val="nil"/>
              <w:left w:val="nil"/>
              <w:bottom w:val="nil"/>
              <w:right w:val="nil"/>
            </w:tcBorders>
            <w:shd w:val="clear" w:color="auto" w:fill="FFFFFF"/>
            <w:vAlign w:val="center"/>
          </w:tcPr>
          <w:p w:rsidR="002141E9" w:rsidRDefault="00821F51" w:rsidP="00E60D03">
            <w:pPr>
              <w:autoSpaceDE w:val="0"/>
              <w:autoSpaceDN w:val="0"/>
              <w:adjustRightInd w:val="0"/>
              <w:spacing w:after="0" w:line="240" w:lineRule="auto"/>
              <w:rPr>
                <w:rFonts w:ascii="Arial" w:eastAsia="Calibri" w:hAnsi="Arial" w:cs="Arial"/>
                <w:b/>
                <w:bCs/>
                <w:color w:val="010205"/>
                <w:vertAlign w:val="superscript"/>
              </w:rPr>
            </w:pPr>
            <w:r>
              <w:rPr>
                <w:rFonts w:ascii="Arial" w:eastAsia="Calibri" w:hAnsi="Arial" w:cs="Arial"/>
                <w:b/>
                <w:bCs/>
                <w:color w:val="010205"/>
              </w:rPr>
              <w:t xml:space="preserve">                </w:t>
            </w:r>
            <w:r w:rsidR="002141E9" w:rsidRPr="002141E9">
              <w:rPr>
                <w:rFonts w:ascii="Arial" w:eastAsia="Calibri" w:hAnsi="Arial" w:cs="Arial"/>
                <w:b/>
                <w:bCs/>
                <w:color w:val="010205"/>
              </w:rPr>
              <w:t>Model Summary</w:t>
            </w:r>
            <w:r w:rsidR="002141E9" w:rsidRPr="002141E9">
              <w:rPr>
                <w:rFonts w:ascii="Arial" w:eastAsia="Calibri" w:hAnsi="Arial" w:cs="Arial"/>
                <w:b/>
                <w:bCs/>
                <w:color w:val="010205"/>
                <w:vertAlign w:val="superscript"/>
              </w:rPr>
              <w:t>b</w:t>
            </w:r>
          </w:p>
          <w:p w:rsidR="00821F51" w:rsidRPr="002141E9" w:rsidRDefault="00821F51" w:rsidP="00E60D03">
            <w:pPr>
              <w:autoSpaceDE w:val="0"/>
              <w:autoSpaceDN w:val="0"/>
              <w:adjustRightInd w:val="0"/>
              <w:spacing w:after="0" w:line="240" w:lineRule="auto"/>
              <w:rPr>
                <w:rFonts w:ascii="Arial" w:eastAsia="Calibri" w:hAnsi="Arial" w:cs="Arial"/>
                <w:color w:val="010205"/>
              </w:rPr>
            </w:pPr>
            <w:r>
              <w:rPr>
                <w:rFonts w:ascii="Arial" w:eastAsia="Calibri" w:hAnsi="Arial" w:cs="Arial"/>
                <w:noProof/>
                <w:color w:val="010205"/>
              </w:rPr>
              <w:drawing>
                <wp:inline distT="0" distB="0" distL="0" distR="0">
                  <wp:extent cx="2907469" cy="143446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1-04-30 131447.png"/>
                          <pic:cNvPicPr/>
                        </pic:nvPicPr>
                        <pic:blipFill>
                          <a:blip r:embed="rId15">
                            <a:extLst>
                              <a:ext uri="{28A0092B-C50C-407E-A947-70E740481C1C}">
                                <a14:useLocalDpi xmlns:a14="http://schemas.microsoft.com/office/drawing/2010/main" val="0"/>
                              </a:ext>
                            </a:extLst>
                          </a:blip>
                          <a:stretch>
                            <a:fillRect/>
                          </a:stretch>
                        </pic:blipFill>
                        <pic:spPr>
                          <a:xfrm>
                            <a:off x="0" y="0"/>
                            <a:ext cx="2936756" cy="1448915"/>
                          </a:xfrm>
                          <a:prstGeom prst="rect">
                            <a:avLst/>
                          </a:prstGeom>
                        </pic:spPr>
                      </pic:pic>
                    </a:graphicData>
                  </a:graphic>
                </wp:inline>
              </w:drawing>
            </w:r>
          </w:p>
        </w:tc>
      </w:tr>
    </w:tbl>
    <w:p w:rsidR="00821F51" w:rsidRDefault="00821F51" w:rsidP="00E60D03">
      <w:pPr>
        <w:spacing w:after="0" w:line="240" w:lineRule="auto"/>
        <w:ind w:firstLine="720"/>
        <w:jc w:val="both"/>
        <w:rPr>
          <w:rFonts w:ascii="Times New Roman" w:eastAsia="Calibri" w:hAnsi="Times New Roman" w:cs="Times New Roman"/>
          <w:color w:val="000000"/>
          <w:sz w:val="24"/>
          <w:szCs w:val="24"/>
          <w:lang w:val="id-ID"/>
        </w:rPr>
      </w:pPr>
      <w:r w:rsidRPr="00821F51">
        <w:rPr>
          <w:rFonts w:ascii="Times New Roman" w:eastAsia="Calibri" w:hAnsi="Times New Roman" w:cs="Times New Roman"/>
          <w:color w:val="000000"/>
          <w:sz w:val="24"/>
          <w:szCs w:val="24"/>
          <w:lang w:val="id-ID"/>
        </w:rPr>
        <w:t>Berdasarkan tabel 4.8 di</w:t>
      </w:r>
      <w:r w:rsidRPr="00821F51">
        <w:rPr>
          <w:rFonts w:ascii="Times New Roman" w:eastAsia="Calibri" w:hAnsi="Times New Roman" w:cs="Times New Roman"/>
          <w:color w:val="000000"/>
          <w:sz w:val="24"/>
          <w:szCs w:val="24"/>
        </w:rPr>
        <w:t xml:space="preserve"> </w:t>
      </w:r>
      <w:r w:rsidRPr="00821F51">
        <w:rPr>
          <w:rFonts w:ascii="Times New Roman" w:eastAsia="Calibri" w:hAnsi="Times New Roman" w:cs="Times New Roman"/>
          <w:color w:val="000000"/>
          <w:sz w:val="24"/>
          <w:szCs w:val="24"/>
          <w:lang w:val="id-ID"/>
        </w:rPr>
        <w:t>atas, koefisien determinasi digunakan untuk mengetahui besarnya pengaruh yang ditimbulkan kepemilikan institusional, kepemilikan manajerial, komisaris independen dan komite audit terhadap integritas keuangan perusahaan. Dari hasil output regresi diperoleh nilai Adjusted R square (R2) sebesar 0,208. Nilai ini menunjukkan bahwa besarnya pengaruh variabel bebas terhadap variabel terikat adalah sebesar 0,208 atau 20,8% variabel integritas laporan keuangan dapat dijelaskan oleh Kepemilikan Institusional (KI), Kepemilikan Manajerial (KM), Komisaris Independen (KInd), dan Komite Audit (KA), sedangkan sisanya yaitu 79,2% dijelaskan oleh pengaruh lain diluar model.</w:t>
      </w:r>
    </w:p>
    <w:p w:rsidR="00821F51" w:rsidRDefault="00821F51" w:rsidP="00E60D03">
      <w:pPr>
        <w:spacing w:after="0" w:line="240" w:lineRule="auto"/>
        <w:contextualSpacing/>
        <w:jc w:val="both"/>
        <w:rPr>
          <w:rFonts w:ascii="Times New Roman" w:eastAsia="Calibri" w:hAnsi="Times New Roman" w:cs="Times New Roman"/>
          <w:b/>
          <w:color w:val="000000"/>
          <w:sz w:val="24"/>
          <w:szCs w:val="24"/>
        </w:rPr>
      </w:pPr>
    </w:p>
    <w:p w:rsidR="00821F51" w:rsidRPr="00821F51" w:rsidRDefault="00821F51" w:rsidP="00E60D03">
      <w:pPr>
        <w:spacing w:after="0" w:line="240" w:lineRule="auto"/>
        <w:contextualSpacing/>
        <w:jc w:val="both"/>
        <w:rPr>
          <w:rFonts w:ascii="Times New Roman" w:eastAsia="Calibri" w:hAnsi="Times New Roman" w:cs="Times New Roman"/>
          <w:b/>
          <w:color w:val="000000"/>
          <w:sz w:val="24"/>
          <w:szCs w:val="24"/>
        </w:rPr>
      </w:pPr>
      <w:r w:rsidRPr="00821F51">
        <w:rPr>
          <w:rFonts w:ascii="Times New Roman" w:eastAsia="Calibri" w:hAnsi="Times New Roman" w:cs="Times New Roman"/>
          <w:b/>
          <w:color w:val="000000"/>
          <w:sz w:val="24"/>
          <w:szCs w:val="24"/>
        </w:rPr>
        <w:t>Uji Signifikan Parameter Individual (Uji t)</w:t>
      </w:r>
    </w:p>
    <w:p w:rsidR="00821F51" w:rsidRPr="00821F51" w:rsidRDefault="00821F51" w:rsidP="00E60D03">
      <w:pPr>
        <w:spacing w:after="0" w:line="240" w:lineRule="auto"/>
        <w:ind w:firstLine="720"/>
        <w:jc w:val="both"/>
        <w:rPr>
          <w:rFonts w:ascii="Times New Roman" w:eastAsia="Calibri" w:hAnsi="Times New Roman" w:cs="Times New Roman"/>
          <w:color w:val="000000"/>
          <w:sz w:val="24"/>
          <w:szCs w:val="24"/>
          <w:lang w:val="id-ID"/>
        </w:rPr>
      </w:pPr>
      <w:r>
        <w:rPr>
          <w:rFonts w:ascii="Times New Roman" w:eastAsia="Calibri" w:hAnsi="Times New Roman" w:cs="Times New Roman"/>
          <w:noProof/>
          <w:color w:val="000000"/>
          <w:sz w:val="24"/>
          <w:szCs w:val="24"/>
        </w:rPr>
        <w:drawing>
          <wp:inline distT="0" distB="0" distL="0" distR="0">
            <wp:extent cx="2658705" cy="1054996"/>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1-04-30 131815.png"/>
                    <pic:cNvPicPr/>
                  </pic:nvPicPr>
                  <pic:blipFill>
                    <a:blip r:embed="rId16">
                      <a:extLst>
                        <a:ext uri="{28A0092B-C50C-407E-A947-70E740481C1C}">
                          <a14:useLocalDpi xmlns:a14="http://schemas.microsoft.com/office/drawing/2010/main" val="0"/>
                        </a:ext>
                      </a:extLst>
                    </a:blip>
                    <a:stretch>
                      <a:fillRect/>
                    </a:stretch>
                  </pic:blipFill>
                  <pic:spPr>
                    <a:xfrm>
                      <a:off x="0" y="0"/>
                      <a:ext cx="2687159" cy="1066287"/>
                    </a:xfrm>
                    <a:prstGeom prst="rect">
                      <a:avLst/>
                    </a:prstGeom>
                  </pic:spPr>
                </pic:pic>
              </a:graphicData>
            </a:graphic>
          </wp:inline>
        </w:drawing>
      </w:r>
    </w:p>
    <w:p w:rsidR="00821F51" w:rsidRPr="00821F51" w:rsidRDefault="00821F51" w:rsidP="00E60D03">
      <w:pPr>
        <w:spacing w:after="0" w:line="240" w:lineRule="auto"/>
        <w:contextualSpacing/>
        <w:jc w:val="both"/>
        <w:outlineLvl w:val="2"/>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drawing>
          <wp:inline distT="0" distB="0" distL="0" distR="0">
            <wp:extent cx="2568102" cy="642501"/>
            <wp:effectExtent l="0" t="0" r="381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1-04-30 131843.png"/>
                    <pic:cNvPicPr/>
                  </pic:nvPicPr>
                  <pic:blipFill>
                    <a:blip r:embed="rId17">
                      <a:extLst>
                        <a:ext uri="{28A0092B-C50C-407E-A947-70E740481C1C}">
                          <a14:useLocalDpi xmlns:a14="http://schemas.microsoft.com/office/drawing/2010/main" val="0"/>
                        </a:ext>
                      </a:extLst>
                    </a:blip>
                    <a:stretch>
                      <a:fillRect/>
                    </a:stretch>
                  </pic:blipFill>
                  <pic:spPr>
                    <a:xfrm>
                      <a:off x="0" y="0"/>
                      <a:ext cx="2709023" cy="677757"/>
                    </a:xfrm>
                    <a:prstGeom prst="rect">
                      <a:avLst/>
                    </a:prstGeom>
                  </pic:spPr>
                </pic:pic>
              </a:graphicData>
            </a:graphic>
          </wp:inline>
        </w:drawing>
      </w:r>
      <w:r w:rsidRPr="00821F51">
        <w:rPr>
          <w:rFonts w:ascii="Times New Roman" w:eastAsia="Calibri" w:hAnsi="Times New Roman" w:cs="Times New Roman"/>
          <w:color w:val="000000"/>
          <w:sz w:val="24"/>
          <w:szCs w:val="24"/>
        </w:rPr>
        <w:t xml:space="preserve">Dari hasil pengujian diperoleh model persamaan regresi sebagai </w:t>
      </w:r>
      <w:proofErr w:type="gramStart"/>
      <w:r w:rsidRPr="00821F51">
        <w:rPr>
          <w:rFonts w:ascii="Times New Roman" w:eastAsia="Calibri" w:hAnsi="Times New Roman" w:cs="Times New Roman"/>
          <w:color w:val="000000"/>
          <w:sz w:val="24"/>
          <w:szCs w:val="24"/>
        </w:rPr>
        <w:t>berikut :</w:t>
      </w:r>
      <w:proofErr w:type="gramEnd"/>
    </w:p>
    <w:p w:rsidR="00821F51" w:rsidRPr="00821F51" w:rsidRDefault="00821F51" w:rsidP="00E60D03">
      <w:pPr>
        <w:spacing w:after="0" w:line="240" w:lineRule="auto"/>
        <w:ind w:firstLine="720"/>
        <w:jc w:val="both"/>
        <w:rPr>
          <w:rFonts w:ascii="Times New Roman" w:eastAsia="Calibri" w:hAnsi="Times New Roman" w:cs="Times New Roman"/>
          <w:color w:val="000000"/>
          <w:sz w:val="24"/>
          <w:szCs w:val="24"/>
          <w:lang w:val="id-ID"/>
        </w:rPr>
      </w:pPr>
      <w:r w:rsidRPr="00821F51">
        <w:rPr>
          <w:rFonts w:ascii="Times New Roman" w:eastAsia="Calibri" w:hAnsi="Times New Roman" w:cs="Times New Roman"/>
          <w:color w:val="000000"/>
          <w:sz w:val="24"/>
          <w:szCs w:val="24"/>
          <w:lang w:val="id-ID"/>
        </w:rPr>
        <w:lastRenderedPageBreak/>
        <w:t>Y = α + βX</w:t>
      </w:r>
      <w:r w:rsidRPr="00821F51">
        <w:rPr>
          <w:rFonts w:ascii="Times New Roman" w:eastAsia="Calibri" w:hAnsi="Times New Roman" w:cs="Times New Roman"/>
          <w:color w:val="000000"/>
          <w:sz w:val="24"/>
          <w:szCs w:val="24"/>
          <w:vertAlign w:val="subscript"/>
          <w:lang w:val="id-ID"/>
        </w:rPr>
        <w:t xml:space="preserve">1 </w:t>
      </w:r>
      <w:r w:rsidRPr="00821F51">
        <w:rPr>
          <w:rFonts w:ascii="Times New Roman" w:eastAsia="Calibri" w:hAnsi="Times New Roman" w:cs="Times New Roman"/>
          <w:color w:val="000000"/>
          <w:sz w:val="24"/>
          <w:szCs w:val="24"/>
          <w:lang w:val="id-ID"/>
        </w:rPr>
        <w:t>+ βX</w:t>
      </w:r>
      <w:r w:rsidRPr="00821F51">
        <w:rPr>
          <w:rFonts w:ascii="Times New Roman" w:eastAsia="Calibri" w:hAnsi="Times New Roman" w:cs="Times New Roman"/>
          <w:color w:val="000000"/>
          <w:sz w:val="24"/>
          <w:szCs w:val="24"/>
          <w:vertAlign w:val="subscript"/>
          <w:lang w:val="id-ID"/>
        </w:rPr>
        <w:t>2</w:t>
      </w:r>
      <w:r w:rsidRPr="00821F51">
        <w:rPr>
          <w:rFonts w:ascii="Times New Roman" w:eastAsia="Calibri" w:hAnsi="Times New Roman" w:cs="Times New Roman"/>
          <w:color w:val="000000"/>
          <w:sz w:val="24"/>
          <w:szCs w:val="24"/>
          <w:lang w:val="id-ID"/>
        </w:rPr>
        <w:t xml:space="preserve"> + βX</w:t>
      </w:r>
      <w:r w:rsidRPr="00821F51">
        <w:rPr>
          <w:rFonts w:ascii="Times New Roman" w:eastAsia="Calibri" w:hAnsi="Times New Roman" w:cs="Times New Roman"/>
          <w:color w:val="000000"/>
          <w:sz w:val="24"/>
          <w:szCs w:val="24"/>
          <w:vertAlign w:val="subscript"/>
          <w:lang w:val="id-ID"/>
        </w:rPr>
        <w:t>3</w:t>
      </w:r>
      <w:r w:rsidRPr="00821F51">
        <w:rPr>
          <w:rFonts w:ascii="Times New Roman" w:eastAsia="Calibri" w:hAnsi="Times New Roman" w:cs="Times New Roman"/>
          <w:color w:val="000000"/>
          <w:sz w:val="24"/>
          <w:szCs w:val="24"/>
          <w:lang w:val="id-ID"/>
        </w:rPr>
        <w:t xml:space="preserve"> + βX</w:t>
      </w:r>
      <w:r w:rsidRPr="00821F51">
        <w:rPr>
          <w:rFonts w:ascii="Times New Roman" w:eastAsia="Calibri" w:hAnsi="Times New Roman" w:cs="Times New Roman"/>
          <w:color w:val="000000"/>
          <w:sz w:val="24"/>
          <w:szCs w:val="24"/>
          <w:vertAlign w:val="subscript"/>
          <w:lang w:val="id-ID"/>
        </w:rPr>
        <w:t>4</w:t>
      </w:r>
      <w:r w:rsidRPr="00821F51">
        <w:rPr>
          <w:rFonts w:ascii="Times New Roman" w:eastAsia="Calibri" w:hAnsi="Times New Roman" w:cs="Times New Roman"/>
          <w:color w:val="000000"/>
          <w:sz w:val="24"/>
          <w:szCs w:val="24"/>
          <w:lang w:val="id-ID"/>
        </w:rPr>
        <w:t xml:space="preserve"> + e</w:t>
      </w:r>
    </w:p>
    <w:p w:rsidR="00821F51" w:rsidRPr="00821F51" w:rsidRDefault="00821F51" w:rsidP="00E60D03">
      <w:pPr>
        <w:spacing w:after="0" w:line="240" w:lineRule="auto"/>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rPr>
        <w:t>ILK = -0,261+0,049KI</w:t>
      </w:r>
      <w:proofErr w:type="gramStart"/>
      <w:r w:rsidRPr="00821F51">
        <w:rPr>
          <w:rFonts w:ascii="Times New Roman" w:eastAsia="Calibri" w:hAnsi="Times New Roman" w:cs="Times New Roman"/>
          <w:color w:val="000000"/>
          <w:sz w:val="24"/>
          <w:szCs w:val="24"/>
        </w:rPr>
        <w:t>+(</w:t>
      </w:r>
      <w:proofErr w:type="gramEnd"/>
      <w:r w:rsidRPr="00821F51">
        <w:rPr>
          <w:rFonts w:ascii="Times New Roman" w:eastAsia="Calibri" w:hAnsi="Times New Roman" w:cs="Times New Roman"/>
          <w:color w:val="000000"/>
          <w:sz w:val="24"/>
          <w:szCs w:val="24"/>
        </w:rPr>
        <w:t>-0,148)KM+0,628KInd+0,032KA+e</w:t>
      </w:r>
    </w:p>
    <w:p w:rsidR="00821F51" w:rsidRPr="00821F51" w:rsidRDefault="00821F51" w:rsidP="00E60D03">
      <w:pPr>
        <w:spacing w:after="0" w:line="240" w:lineRule="auto"/>
        <w:jc w:val="both"/>
        <w:rPr>
          <w:rFonts w:ascii="Times New Roman" w:eastAsia="Calibri" w:hAnsi="Times New Roman" w:cs="Times New Roman"/>
          <w:color w:val="000000"/>
          <w:sz w:val="24"/>
          <w:szCs w:val="24"/>
        </w:rPr>
      </w:pPr>
    </w:p>
    <w:p w:rsidR="00821F51" w:rsidRPr="00821F51" w:rsidRDefault="00821F51" w:rsidP="00E60D03">
      <w:pPr>
        <w:spacing w:after="0" w:line="240" w:lineRule="auto"/>
        <w:ind w:firstLine="720"/>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rPr>
        <w:t xml:space="preserve">Dari persamaan tersebut dapat dijelaskan </w:t>
      </w:r>
      <w:proofErr w:type="gramStart"/>
      <w:r w:rsidRPr="00821F51">
        <w:rPr>
          <w:rFonts w:ascii="Times New Roman" w:eastAsia="Calibri" w:hAnsi="Times New Roman" w:cs="Times New Roman"/>
          <w:color w:val="000000"/>
          <w:sz w:val="24"/>
          <w:szCs w:val="24"/>
        </w:rPr>
        <w:t>bahwa :</w:t>
      </w:r>
      <w:proofErr w:type="gramEnd"/>
    </w:p>
    <w:p w:rsidR="00821F51" w:rsidRPr="00821F51" w:rsidRDefault="00821F51" w:rsidP="00E60D03">
      <w:pPr>
        <w:numPr>
          <w:ilvl w:val="0"/>
          <w:numId w:val="20"/>
        </w:numPr>
        <w:spacing w:after="0" w:line="240" w:lineRule="auto"/>
        <w:ind w:left="0" w:hanging="283"/>
        <w:contextualSpacing/>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rPr>
        <w:t>Konstanta sebesar -0,261 dapat diartikan bahwa kebijakan deviden akan bernilai -0,261 jika posisi Kepemilikan Institusional (X</w:t>
      </w:r>
      <w:r w:rsidRPr="00821F51">
        <w:rPr>
          <w:rFonts w:ascii="Times New Roman" w:eastAsia="Calibri" w:hAnsi="Times New Roman" w:cs="Times New Roman"/>
          <w:color w:val="000000"/>
          <w:sz w:val="24"/>
          <w:szCs w:val="24"/>
          <w:vertAlign w:val="subscript"/>
        </w:rPr>
        <w:t>1</w:t>
      </w:r>
      <w:r w:rsidRPr="00821F51">
        <w:rPr>
          <w:rFonts w:ascii="Times New Roman" w:eastAsia="Calibri" w:hAnsi="Times New Roman" w:cs="Times New Roman"/>
          <w:color w:val="000000"/>
          <w:sz w:val="24"/>
          <w:szCs w:val="24"/>
        </w:rPr>
        <w:t>), Kepemilikan Manajerial (X</w:t>
      </w:r>
      <w:r w:rsidRPr="00821F51">
        <w:rPr>
          <w:rFonts w:ascii="Times New Roman" w:eastAsia="Calibri" w:hAnsi="Times New Roman" w:cs="Times New Roman"/>
          <w:color w:val="000000"/>
          <w:sz w:val="24"/>
          <w:szCs w:val="24"/>
          <w:vertAlign w:val="subscript"/>
        </w:rPr>
        <w:t>2</w:t>
      </w:r>
      <w:r w:rsidRPr="00821F51">
        <w:rPr>
          <w:rFonts w:ascii="Times New Roman" w:eastAsia="Calibri" w:hAnsi="Times New Roman" w:cs="Times New Roman"/>
          <w:color w:val="000000"/>
          <w:sz w:val="24"/>
          <w:szCs w:val="24"/>
        </w:rPr>
        <w:t>), Komisaris Independen (X</w:t>
      </w:r>
      <w:r w:rsidRPr="00821F51">
        <w:rPr>
          <w:rFonts w:ascii="Times New Roman" w:eastAsia="Calibri" w:hAnsi="Times New Roman" w:cs="Times New Roman"/>
          <w:color w:val="000000"/>
          <w:sz w:val="24"/>
          <w:szCs w:val="24"/>
          <w:vertAlign w:val="subscript"/>
        </w:rPr>
        <w:t>3</w:t>
      </w:r>
      <w:r w:rsidRPr="00821F51">
        <w:rPr>
          <w:rFonts w:ascii="Times New Roman" w:eastAsia="Calibri" w:hAnsi="Times New Roman" w:cs="Times New Roman"/>
          <w:color w:val="000000"/>
          <w:sz w:val="24"/>
          <w:szCs w:val="24"/>
        </w:rPr>
        <w:t>), dan Komite Audit (X</w:t>
      </w:r>
      <w:r w:rsidRPr="00821F51">
        <w:rPr>
          <w:rFonts w:ascii="Times New Roman" w:eastAsia="Calibri" w:hAnsi="Times New Roman" w:cs="Times New Roman"/>
          <w:color w:val="000000"/>
          <w:sz w:val="24"/>
          <w:szCs w:val="24"/>
          <w:vertAlign w:val="subscript"/>
        </w:rPr>
        <w:t>4</w:t>
      </w:r>
      <w:r w:rsidRPr="00821F51">
        <w:rPr>
          <w:rFonts w:ascii="Times New Roman" w:eastAsia="Calibri" w:hAnsi="Times New Roman" w:cs="Times New Roman"/>
          <w:color w:val="000000"/>
          <w:sz w:val="24"/>
          <w:szCs w:val="24"/>
        </w:rPr>
        <w:t>) masing-masing bernilai 0.</w:t>
      </w:r>
    </w:p>
    <w:p w:rsidR="00821F51" w:rsidRPr="00821F51" w:rsidRDefault="00821F51" w:rsidP="00E60D03">
      <w:pPr>
        <w:numPr>
          <w:ilvl w:val="0"/>
          <w:numId w:val="20"/>
        </w:numPr>
        <w:spacing w:after="0" w:line="240" w:lineRule="auto"/>
        <w:ind w:left="0" w:hanging="283"/>
        <w:contextualSpacing/>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rPr>
        <w:t>Variabel Kepemilikan Institusional (X</w:t>
      </w:r>
      <w:r w:rsidRPr="00821F51">
        <w:rPr>
          <w:rFonts w:ascii="Times New Roman" w:eastAsia="Calibri" w:hAnsi="Times New Roman" w:cs="Times New Roman"/>
          <w:color w:val="000000"/>
          <w:sz w:val="24"/>
          <w:szCs w:val="24"/>
          <w:vertAlign w:val="subscript"/>
        </w:rPr>
        <w:t>1</w:t>
      </w:r>
      <w:r w:rsidRPr="00821F51">
        <w:rPr>
          <w:rFonts w:ascii="Times New Roman" w:eastAsia="Calibri" w:hAnsi="Times New Roman" w:cs="Times New Roman"/>
          <w:color w:val="000000"/>
          <w:sz w:val="24"/>
          <w:szCs w:val="24"/>
        </w:rPr>
        <w:t>) memiliki koefisien positif sebesar 0,049. Hal ini menunjukkan bahwa setiap kenaikan 1% variabel Kepemilikan Institusional (X</w:t>
      </w:r>
      <w:r w:rsidRPr="00821F51">
        <w:rPr>
          <w:rFonts w:ascii="Times New Roman" w:eastAsia="Calibri" w:hAnsi="Times New Roman" w:cs="Times New Roman"/>
          <w:color w:val="000000"/>
          <w:sz w:val="24"/>
          <w:szCs w:val="24"/>
          <w:vertAlign w:val="subscript"/>
        </w:rPr>
        <w:t>1</w:t>
      </w:r>
      <w:r w:rsidRPr="00821F51">
        <w:rPr>
          <w:rFonts w:ascii="Times New Roman" w:eastAsia="Calibri" w:hAnsi="Times New Roman" w:cs="Times New Roman"/>
          <w:color w:val="000000"/>
          <w:sz w:val="24"/>
          <w:szCs w:val="24"/>
        </w:rPr>
        <w:t xml:space="preserve">), dengan asumsi bahwa variabel lain tetap maka </w:t>
      </w:r>
      <w:proofErr w:type="gramStart"/>
      <w:r w:rsidRPr="00821F51">
        <w:rPr>
          <w:rFonts w:ascii="Times New Roman" w:eastAsia="Calibri" w:hAnsi="Times New Roman" w:cs="Times New Roman"/>
          <w:color w:val="000000"/>
          <w:sz w:val="24"/>
          <w:szCs w:val="24"/>
        </w:rPr>
        <w:t>akan</w:t>
      </w:r>
      <w:proofErr w:type="gramEnd"/>
      <w:r w:rsidRPr="00821F51">
        <w:rPr>
          <w:rFonts w:ascii="Times New Roman" w:eastAsia="Calibri" w:hAnsi="Times New Roman" w:cs="Times New Roman"/>
          <w:color w:val="000000"/>
          <w:sz w:val="24"/>
          <w:szCs w:val="24"/>
        </w:rPr>
        <w:t xml:space="preserve"> meningkatkan Integritas Laporan Keuangan (Y) sebesar 0,049.</w:t>
      </w:r>
    </w:p>
    <w:p w:rsidR="00821F51" w:rsidRPr="00821F51" w:rsidRDefault="00821F51" w:rsidP="00E60D03">
      <w:pPr>
        <w:numPr>
          <w:ilvl w:val="0"/>
          <w:numId w:val="20"/>
        </w:numPr>
        <w:spacing w:after="0" w:line="240" w:lineRule="auto"/>
        <w:ind w:left="0" w:hanging="283"/>
        <w:contextualSpacing/>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rPr>
        <w:t>Variabel Kepemilikan Manajerial (X</w:t>
      </w:r>
      <w:r w:rsidRPr="00821F51">
        <w:rPr>
          <w:rFonts w:ascii="Times New Roman" w:eastAsia="Calibri" w:hAnsi="Times New Roman" w:cs="Times New Roman"/>
          <w:color w:val="000000"/>
          <w:sz w:val="24"/>
          <w:szCs w:val="24"/>
          <w:vertAlign w:val="subscript"/>
        </w:rPr>
        <w:t>2</w:t>
      </w:r>
      <w:r w:rsidRPr="00821F51">
        <w:rPr>
          <w:rFonts w:ascii="Times New Roman" w:eastAsia="Calibri" w:hAnsi="Times New Roman" w:cs="Times New Roman"/>
          <w:color w:val="000000"/>
          <w:sz w:val="24"/>
          <w:szCs w:val="24"/>
        </w:rPr>
        <w:t>) memiliki koefisien negatif sebesar 0,148. Hal ini menunjukkan bahwa setiap kenaikan 1% variabel Kepemilikan Manajerial (X</w:t>
      </w:r>
      <w:r w:rsidRPr="00821F51">
        <w:rPr>
          <w:rFonts w:ascii="Times New Roman" w:eastAsia="Calibri" w:hAnsi="Times New Roman" w:cs="Times New Roman"/>
          <w:color w:val="000000"/>
          <w:sz w:val="24"/>
          <w:szCs w:val="24"/>
          <w:vertAlign w:val="subscript"/>
        </w:rPr>
        <w:t>2</w:t>
      </w:r>
      <w:r w:rsidRPr="00821F51">
        <w:rPr>
          <w:rFonts w:ascii="Times New Roman" w:eastAsia="Calibri" w:hAnsi="Times New Roman" w:cs="Times New Roman"/>
          <w:color w:val="000000"/>
          <w:sz w:val="24"/>
          <w:szCs w:val="24"/>
        </w:rPr>
        <w:t xml:space="preserve">), dengan asumsi bahwa variabel lain tetap maka </w:t>
      </w:r>
      <w:proofErr w:type="gramStart"/>
      <w:r w:rsidRPr="00821F51">
        <w:rPr>
          <w:rFonts w:ascii="Times New Roman" w:eastAsia="Calibri" w:hAnsi="Times New Roman" w:cs="Times New Roman"/>
          <w:color w:val="000000"/>
          <w:sz w:val="24"/>
          <w:szCs w:val="24"/>
        </w:rPr>
        <w:t>akan</w:t>
      </w:r>
      <w:proofErr w:type="gramEnd"/>
      <w:r w:rsidRPr="00821F51">
        <w:rPr>
          <w:rFonts w:ascii="Times New Roman" w:eastAsia="Calibri" w:hAnsi="Times New Roman" w:cs="Times New Roman"/>
          <w:color w:val="000000"/>
          <w:sz w:val="24"/>
          <w:szCs w:val="24"/>
        </w:rPr>
        <w:t xml:space="preserve"> menurunkan tingkat Integritas Laporan Keuangan (Y) sebesar 0,148.</w:t>
      </w:r>
    </w:p>
    <w:p w:rsidR="00821F51" w:rsidRPr="00821F51" w:rsidRDefault="00821F51" w:rsidP="00E60D03">
      <w:pPr>
        <w:numPr>
          <w:ilvl w:val="0"/>
          <w:numId w:val="20"/>
        </w:numPr>
        <w:spacing w:after="0" w:line="240" w:lineRule="auto"/>
        <w:ind w:left="0" w:hanging="283"/>
        <w:contextualSpacing/>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rPr>
        <w:t>Variabel Komisaris Independen (X</w:t>
      </w:r>
      <w:r w:rsidRPr="00821F51">
        <w:rPr>
          <w:rFonts w:ascii="Times New Roman" w:eastAsia="Calibri" w:hAnsi="Times New Roman" w:cs="Times New Roman"/>
          <w:color w:val="000000"/>
          <w:sz w:val="24"/>
          <w:szCs w:val="24"/>
          <w:vertAlign w:val="subscript"/>
        </w:rPr>
        <w:t>3</w:t>
      </w:r>
      <w:r w:rsidRPr="00821F51">
        <w:rPr>
          <w:rFonts w:ascii="Times New Roman" w:eastAsia="Calibri" w:hAnsi="Times New Roman" w:cs="Times New Roman"/>
          <w:color w:val="000000"/>
          <w:sz w:val="24"/>
          <w:szCs w:val="24"/>
        </w:rPr>
        <w:t>) memiliki koefisien positif sebesar 0,628. Hal ini menunjukkan bahwa setiap kenaikan 1% variabel Komisaris Independen (X</w:t>
      </w:r>
      <w:r w:rsidRPr="00821F51">
        <w:rPr>
          <w:rFonts w:ascii="Times New Roman" w:eastAsia="Calibri" w:hAnsi="Times New Roman" w:cs="Times New Roman"/>
          <w:color w:val="000000"/>
          <w:sz w:val="24"/>
          <w:szCs w:val="24"/>
          <w:vertAlign w:val="subscript"/>
        </w:rPr>
        <w:t>3</w:t>
      </w:r>
      <w:r w:rsidRPr="00821F51">
        <w:rPr>
          <w:rFonts w:ascii="Times New Roman" w:eastAsia="Calibri" w:hAnsi="Times New Roman" w:cs="Times New Roman"/>
          <w:color w:val="000000"/>
          <w:sz w:val="24"/>
          <w:szCs w:val="24"/>
        </w:rPr>
        <w:t xml:space="preserve">), dengan asumsi bahwa variabel lain tetap maka </w:t>
      </w:r>
      <w:proofErr w:type="gramStart"/>
      <w:r w:rsidRPr="00821F51">
        <w:rPr>
          <w:rFonts w:ascii="Times New Roman" w:eastAsia="Calibri" w:hAnsi="Times New Roman" w:cs="Times New Roman"/>
          <w:color w:val="000000"/>
          <w:sz w:val="24"/>
          <w:szCs w:val="24"/>
        </w:rPr>
        <w:t>akan</w:t>
      </w:r>
      <w:proofErr w:type="gramEnd"/>
      <w:r w:rsidRPr="00821F51">
        <w:rPr>
          <w:rFonts w:ascii="Times New Roman" w:eastAsia="Calibri" w:hAnsi="Times New Roman" w:cs="Times New Roman"/>
          <w:color w:val="000000"/>
          <w:sz w:val="24"/>
          <w:szCs w:val="24"/>
        </w:rPr>
        <w:t xml:space="preserve"> meningkatkan Integritas Laporan Keuangan (Y) sebesar 0,628.</w:t>
      </w:r>
    </w:p>
    <w:p w:rsidR="00821F51" w:rsidRPr="00821F51" w:rsidRDefault="00821F51" w:rsidP="00E60D03">
      <w:pPr>
        <w:numPr>
          <w:ilvl w:val="0"/>
          <w:numId w:val="20"/>
        </w:numPr>
        <w:spacing w:after="0" w:line="240" w:lineRule="auto"/>
        <w:ind w:left="0" w:hanging="283"/>
        <w:contextualSpacing/>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rPr>
        <w:t>Variabel Komite Audit (X</w:t>
      </w:r>
      <w:r w:rsidRPr="00821F51">
        <w:rPr>
          <w:rFonts w:ascii="Times New Roman" w:eastAsia="Calibri" w:hAnsi="Times New Roman" w:cs="Times New Roman"/>
          <w:color w:val="000000"/>
          <w:sz w:val="24"/>
          <w:szCs w:val="24"/>
          <w:vertAlign w:val="subscript"/>
        </w:rPr>
        <w:t>4</w:t>
      </w:r>
      <w:r w:rsidRPr="00821F51">
        <w:rPr>
          <w:rFonts w:ascii="Times New Roman" w:eastAsia="Calibri" w:hAnsi="Times New Roman" w:cs="Times New Roman"/>
          <w:color w:val="000000"/>
          <w:sz w:val="24"/>
          <w:szCs w:val="24"/>
        </w:rPr>
        <w:t>) memiliki koefisien positif sebesar 0,032. Hal ini menunjukkan bahwa setiap kenaikan 1% variabel Komite Audit (X</w:t>
      </w:r>
      <w:r w:rsidRPr="00821F51">
        <w:rPr>
          <w:rFonts w:ascii="Times New Roman" w:eastAsia="Calibri" w:hAnsi="Times New Roman" w:cs="Times New Roman"/>
          <w:color w:val="000000"/>
          <w:sz w:val="24"/>
          <w:szCs w:val="24"/>
          <w:vertAlign w:val="subscript"/>
        </w:rPr>
        <w:t>4</w:t>
      </w:r>
      <w:r w:rsidRPr="00821F51">
        <w:rPr>
          <w:rFonts w:ascii="Times New Roman" w:eastAsia="Calibri" w:hAnsi="Times New Roman" w:cs="Times New Roman"/>
          <w:color w:val="000000"/>
          <w:sz w:val="24"/>
          <w:szCs w:val="24"/>
        </w:rPr>
        <w:t xml:space="preserve">), dengan asumsi bahwa variabel </w:t>
      </w:r>
      <w:r w:rsidRPr="00821F51">
        <w:rPr>
          <w:rFonts w:ascii="Times New Roman" w:eastAsia="Calibri" w:hAnsi="Times New Roman" w:cs="Times New Roman"/>
          <w:color w:val="000000"/>
          <w:sz w:val="24"/>
          <w:szCs w:val="24"/>
        </w:rPr>
        <w:t xml:space="preserve">lain tetap maka </w:t>
      </w:r>
      <w:proofErr w:type="gramStart"/>
      <w:r w:rsidRPr="00821F51">
        <w:rPr>
          <w:rFonts w:ascii="Times New Roman" w:eastAsia="Calibri" w:hAnsi="Times New Roman" w:cs="Times New Roman"/>
          <w:color w:val="000000"/>
          <w:sz w:val="24"/>
          <w:szCs w:val="24"/>
        </w:rPr>
        <w:t>akan</w:t>
      </w:r>
      <w:proofErr w:type="gramEnd"/>
      <w:r w:rsidRPr="00821F51">
        <w:rPr>
          <w:rFonts w:ascii="Times New Roman" w:eastAsia="Calibri" w:hAnsi="Times New Roman" w:cs="Times New Roman"/>
          <w:color w:val="000000"/>
          <w:sz w:val="24"/>
          <w:szCs w:val="24"/>
        </w:rPr>
        <w:t xml:space="preserve"> meningkatkan Integritas Laporan Keuangan (Y) sebesar 0,032.</w:t>
      </w:r>
    </w:p>
    <w:p w:rsidR="00821F51" w:rsidRPr="00821F51" w:rsidRDefault="00821F51" w:rsidP="00E60D03">
      <w:pPr>
        <w:spacing w:after="0" w:line="240" w:lineRule="auto"/>
        <w:ind w:firstLine="720"/>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lang w:val="id-ID"/>
        </w:rPr>
        <w:t xml:space="preserve">Berdasarkan </w:t>
      </w:r>
      <w:r w:rsidRPr="00821F51">
        <w:rPr>
          <w:rFonts w:ascii="Times New Roman" w:eastAsia="Calibri" w:hAnsi="Times New Roman" w:cs="Times New Roman"/>
          <w:color w:val="000000"/>
          <w:sz w:val="24"/>
          <w:szCs w:val="24"/>
        </w:rPr>
        <w:t>dari tabel 4.9, maka pengaruh variabel independen terhadap variabel dependen dapat dijelaskan sebagai berikut :</w:t>
      </w:r>
    </w:p>
    <w:p w:rsidR="00821F51" w:rsidRPr="00821F51" w:rsidRDefault="00821F51" w:rsidP="00E60D03">
      <w:pPr>
        <w:numPr>
          <w:ilvl w:val="0"/>
          <w:numId w:val="19"/>
        </w:numPr>
        <w:spacing w:after="0" w:line="240" w:lineRule="auto"/>
        <w:ind w:left="0"/>
        <w:contextualSpacing/>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lang w:val="id-ID"/>
        </w:rPr>
        <w:t xml:space="preserve">Berdasarkan hasil pengujian yang telah dilakukan, diperoleh hasil bahwa sig variabel KI 0,451 </w:t>
      </w:r>
      <w:r w:rsidRPr="00821F51">
        <w:rPr>
          <w:rFonts w:ascii="Times New Roman" w:eastAsia="Calibri" w:hAnsi="Times New Roman" w:cs="Times New Roman"/>
          <w:color w:val="000000"/>
          <w:sz w:val="24"/>
          <w:szCs w:val="24"/>
        </w:rPr>
        <w:t>&gt;</w:t>
      </w:r>
      <w:r w:rsidRPr="00821F51">
        <w:rPr>
          <w:rFonts w:ascii="Times New Roman" w:eastAsia="Calibri" w:hAnsi="Times New Roman" w:cs="Times New Roman"/>
          <w:color w:val="000000"/>
          <w:sz w:val="24"/>
          <w:szCs w:val="24"/>
          <w:lang w:val="id-ID"/>
        </w:rPr>
        <w:t xml:space="preserve"> 0,05, artinya variabel independen Kepemilikan Institusional tidak berpengaruh signifikan terhadap variabel dependen</w:t>
      </w:r>
      <w:r w:rsidRPr="00821F51">
        <w:rPr>
          <w:rFonts w:ascii="Times New Roman" w:eastAsia="Calibri" w:hAnsi="Times New Roman" w:cs="Times New Roman"/>
          <w:color w:val="000000"/>
          <w:sz w:val="24"/>
          <w:szCs w:val="24"/>
        </w:rPr>
        <w:t xml:space="preserve"> yaitu integritas laporan keuangan pada perusahaan manufaktur yang terdaftar di BEI periode 2016-2019.</w:t>
      </w:r>
    </w:p>
    <w:p w:rsidR="006A3CDB" w:rsidRDefault="00821F51" w:rsidP="00E60D03">
      <w:pPr>
        <w:numPr>
          <w:ilvl w:val="0"/>
          <w:numId w:val="19"/>
        </w:numPr>
        <w:spacing w:after="0" w:line="240" w:lineRule="auto"/>
        <w:ind w:left="0"/>
        <w:contextualSpacing/>
        <w:jc w:val="both"/>
        <w:rPr>
          <w:rFonts w:ascii="Times New Roman" w:eastAsia="Calibri" w:hAnsi="Times New Roman" w:cs="Times New Roman"/>
          <w:color w:val="000000"/>
          <w:sz w:val="24"/>
          <w:szCs w:val="24"/>
        </w:rPr>
      </w:pPr>
      <w:r w:rsidRPr="00821F51">
        <w:rPr>
          <w:rFonts w:ascii="Times New Roman" w:eastAsia="Calibri" w:hAnsi="Times New Roman" w:cs="Times New Roman"/>
          <w:color w:val="000000"/>
          <w:sz w:val="24"/>
          <w:szCs w:val="24"/>
          <w:lang w:val="id-ID"/>
        </w:rPr>
        <w:t xml:space="preserve">Berdasarkan hasil pengujian yang telah dilakukan, diperoleh hasil bahwa sig variabel KM 0,015 </w:t>
      </w:r>
      <w:r w:rsidRPr="00821F51">
        <w:rPr>
          <w:rFonts w:ascii="Times New Roman" w:eastAsia="Calibri" w:hAnsi="Times New Roman" w:cs="Times New Roman"/>
          <w:color w:val="000000"/>
          <w:sz w:val="24"/>
          <w:szCs w:val="24"/>
        </w:rPr>
        <w:t>&lt;</w:t>
      </w:r>
      <w:r w:rsidRPr="00821F51">
        <w:rPr>
          <w:rFonts w:ascii="Times New Roman" w:eastAsia="Calibri" w:hAnsi="Times New Roman" w:cs="Times New Roman"/>
          <w:color w:val="000000"/>
          <w:sz w:val="24"/>
          <w:szCs w:val="24"/>
          <w:lang w:val="id-ID"/>
        </w:rPr>
        <w:t xml:space="preserve"> 0,05,</w:t>
      </w:r>
      <w:r w:rsidRPr="00821F51">
        <w:rPr>
          <w:rFonts w:ascii="Times New Roman" w:eastAsia="Calibri" w:hAnsi="Times New Roman" w:cs="Times New Roman"/>
          <w:color w:val="000000"/>
          <w:sz w:val="24"/>
          <w:szCs w:val="24"/>
        </w:rPr>
        <w:t xml:space="preserve"> dan memiliki koefisien regresi negative yaitu -0,148</w:t>
      </w:r>
      <w:r w:rsidRPr="00821F51">
        <w:rPr>
          <w:rFonts w:ascii="Times New Roman" w:eastAsia="Calibri" w:hAnsi="Times New Roman" w:cs="Times New Roman"/>
          <w:color w:val="000000"/>
          <w:sz w:val="24"/>
          <w:szCs w:val="24"/>
          <w:lang w:val="id-ID"/>
        </w:rPr>
        <w:t xml:space="preserve"> artinya variabel independen kepemilikan manajerial berpengaruh</w:t>
      </w:r>
      <w:r w:rsidRPr="00821F51">
        <w:rPr>
          <w:rFonts w:ascii="Times New Roman" w:eastAsia="Calibri" w:hAnsi="Times New Roman" w:cs="Times New Roman"/>
          <w:color w:val="000000"/>
          <w:sz w:val="24"/>
          <w:szCs w:val="24"/>
        </w:rPr>
        <w:t xml:space="preserve"> negatif </w:t>
      </w:r>
      <w:r w:rsidRPr="00821F51">
        <w:rPr>
          <w:rFonts w:ascii="Times New Roman" w:eastAsia="Calibri" w:hAnsi="Times New Roman" w:cs="Times New Roman"/>
          <w:color w:val="000000"/>
          <w:sz w:val="24"/>
          <w:szCs w:val="24"/>
          <w:lang w:val="id-ID"/>
        </w:rPr>
        <w:t>terhadap variabel dependen</w:t>
      </w:r>
      <w:r w:rsidRPr="00821F51">
        <w:rPr>
          <w:rFonts w:ascii="Times New Roman" w:eastAsia="Calibri" w:hAnsi="Times New Roman" w:cs="Times New Roman"/>
          <w:color w:val="000000"/>
          <w:sz w:val="24"/>
          <w:szCs w:val="24"/>
        </w:rPr>
        <w:t xml:space="preserve"> yaitu integritas laporan keuangan pada perusahaan manufaktur yang terdaftar di BEI periode 2016-2019.</w:t>
      </w:r>
      <w:bookmarkStart w:id="6" w:name="_Toc64028427"/>
    </w:p>
    <w:p w:rsidR="006A3CDB" w:rsidRDefault="006A3CDB" w:rsidP="00E60D03">
      <w:pPr>
        <w:spacing w:after="0" w:line="240" w:lineRule="auto"/>
        <w:contextualSpacing/>
        <w:jc w:val="both"/>
        <w:rPr>
          <w:rFonts w:ascii="Times New Roman" w:eastAsia="Calibri" w:hAnsi="Times New Roman" w:cs="Times New Roman"/>
          <w:b/>
          <w:color w:val="000000"/>
          <w:sz w:val="24"/>
          <w:szCs w:val="24"/>
        </w:rPr>
      </w:pPr>
    </w:p>
    <w:p w:rsidR="006A3CDB" w:rsidRPr="006A3CDB" w:rsidRDefault="006A3CDB" w:rsidP="00E60D03">
      <w:pPr>
        <w:spacing w:after="0" w:line="240" w:lineRule="auto"/>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b/>
          <w:color w:val="000000"/>
          <w:sz w:val="24"/>
          <w:szCs w:val="24"/>
        </w:rPr>
        <w:t>Analisis dan Pembahasan</w:t>
      </w:r>
      <w:bookmarkEnd w:id="6"/>
    </w:p>
    <w:p w:rsidR="006A3CDB" w:rsidRPr="006A3CDB" w:rsidRDefault="006A3CDB" w:rsidP="00E60D03">
      <w:pPr>
        <w:spacing w:after="0" w:line="240" w:lineRule="auto"/>
        <w:ind w:firstLine="709"/>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 xml:space="preserve">Pada penelitian ini ditemukan bukti empiris mengenai kepemilikan institusional, kepemilikan manajerial, komisaris independen, dan komite audit terhadap integritas laporan keuangan perusahaan pada tahun 2016 – 2019 dengan obyek penelitian adalah perusahaan manufaktur sektor makanan dan minuman yang terdaftar di BEI. Hasil pengujian hipotesis menunjukkan bahwa dari empat variabel independen terdapat tiga variabel berpengaruh terhadap integritas laporan keuangan perusahaan manufaktur, yaitu </w:t>
      </w:r>
      <w:r w:rsidRPr="006A3CDB">
        <w:rPr>
          <w:rFonts w:ascii="Times New Roman" w:eastAsia="Calibri" w:hAnsi="Times New Roman" w:cs="Times New Roman"/>
          <w:color w:val="000000"/>
          <w:sz w:val="24"/>
          <w:szCs w:val="24"/>
        </w:rPr>
        <w:lastRenderedPageBreak/>
        <w:t>kepemilikan manajerial, komisaris independen, dan komite audit.</w:t>
      </w:r>
    </w:p>
    <w:p w:rsidR="006A3CDB" w:rsidRPr="006A3CDB" w:rsidRDefault="006A3CDB" w:rsidP="00E60D03">
      <w:pPr>
        <w:spacing w:after="0" w:line="240" w:lineRule="auto"/>
        <w:ind w:left="709" w:firstLine="731"/>
        <w:contextualSpacing/>
        <w:jc w:val="both"/>
        <w:rPr>
          <w:rFonts w:ascii="Times New Roman" w:eastAsia="Calibri" w:hAnsi="Times New Roman" w:cs="Times New Roman"/>
          <w:color w:val="000000"/>
          <w:sz w:val="24"/>
          <w:szCs w:val="24"/>
        </w:rPr>
      </w:pPr>
    </w:p>
    <w:p w:rsidR="006A3CDB" w:rsidRPr="006A3CDB" w:rsidRDefault="006A3CDB" w:rsidP="00E60D03">
      <w:pPr>
        <w:numPr>
          <w:ilvl w:val="0"/>
          <w:numId w:val="21"/>
        </w:numPr>
        <w:spacing w:after="0" w:line="240" w:lineRule="auto"/>
        <w:ind w:left="0" w:hanging="284"/>
        <w:contextualSpacing/>
        <w:jc w:val="both"/>
        <w:rPr>
          <w:rFonts w:ascii="Times New Roman" w:eastAsia="Calibri" w:hAnsi="Times New Roman" w:cs="Times New Roman"/>
          <w:b/>
          <w:color w:val="000000"/>
          <w:sz w:val="24"/>
          <w:szCs w:val="24"/>
        </w:rPr>
      </w:pPr>
      <w:r w:rsidRPr="006A3CDB">
        <w:rPr>
          <w:rFonts w:ascii="Times New Roman" w:eastAsia="Calibri" w:hAnsi="Times New Roman" w:cs="Times New Roman"/>
          <w:b/>
          <w:color w:val="000000"/>
          <w:sz w:val="24"/>
          <w:szCs w:val="24"/>
        </w:rPr>
        <w:t>Pengaruh Kepemilikan Institusional terhadap Integritas Laporan Keuangan</w:t>
      </w:r>
    </w:p>
    <w:p w:rsidR="006A3CDB" w:rsidRPr="006A3CDB" w:rsidRDefault="006A3CDB" w:rsidP="00E60D03">
      <w:pPr>
        <w:spacing w:after="0" w:line="240" w:lineRule="auto"/>
        <w:ind w:firstLine="894"/>
        <w:contextualSpacing/>
        <w:jc w:val="both"/>
        <w:rPr>
          <w:rFonts w:ascii="Times New Roman" w:eastAsia="Calibri" w:hAnsi="Times New Roman" w:cs="Times New Roman"/>
          <w:color w:val="000000"/>
          <w:sz w:val="24"/>
          <w:szCs w:val="24"/>
          <w:lang w:val="id-ID"/>
        </w:rPr>
      </w:pPr>
      <w:r w:rsidRPr="006A3CDB">
        <w:rPr>
          <w:rFonts w:ascii="Times New Roman" w:eastAsia="Calibri" w:hAnsi="Times New Roman" w:cs="Times New Roman"/>
          <w:color w:val="000000"/>
          <w:sz w:val="24"/>
          <w:szCs w:val="24"/>
          <w:lang w:val="id-ID"/>
        </w:rPr>
        <w:t>Berdasarkan hasil penelitian variabel kepemilikan institusional tidak berpengaruh terhadap integritas laporan keuangan perusahaan, jadi peningkatan kepemilikan institusional tidak dapat meningkatkan integritas laporan keuangan perusahaan. Hasil penelitian ini kurang sesuai dengan teori yang ada bahwa semakin besar kepemilikan oleh institusi keuangan maka akan semakin besar kekuatan suara dan dorongan institusi keuangan untuk mengawasi manajemen dan akibatnya akan memberikan dorongan yang lebih besar untuk mengoptimalkan nilai perusahaan sehingga kinerja keuangan perusahaan juga akan meningkat.</w:t>
      </w:r>
    </w:p>
    <w:p w:rsidR="006A3CDB" w:rsidRPr="006A3CDB" w:rsidRDefault="006A3CDB" w:rsidP="00E60D03">
      <w:pPr>
        <w:spacing w:after="0" w:line="240" w:lineRule="auto"/>
        <w:ind w:firstLine="894"/>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Menurut Styawan (2018), kepemilikan  institusional  yang  tinggi,  tidak  berarti  bahwa  perusahaan tersebut  lebih  konservatif  dalam  penyusunan  laporan  keuangan.  Atau  semakin rendah  kepemilikan  institusional  tidak  berarti  perusahaan  tersebut  menerapkan prinsip  konservatisme. Hasil penelitian ini berbeda dengan penelitian Widya dan Yuli (2020) yang menyatakan bahwa kepemilikan institusional berpengaruh terhadap integritas laporan keuangan, namun sejalan dengan penelitian Abigail (2020) yang juga menyatakan bahwa kepemilikan institusional tidak berpengaruh terhadap integritas laporan keuangan.</w:t>
      </w:r>
    </w:p>
    <w:p w:rsidR="006A3CDB" w:rsidRPr="006A3CDB" w:rsidRDefault="006A3CDB" w:rsidP="00E60D03">
      <w:pPr>
        <w:spacing w:after="0" w:line="240" w:lineRule="auto"/>
        <w:ind w:firstLine="894"/>
        <w:contextualSpacing/>
        <w:jc w:val="both"/>
        <w:rPr>
          <w:rFonts w:ascii="Times New Roman" w:eastAsia="Calibri" w:hAnsi="Times New Roman" w:cs="Times New Roman"/>
          <w:color w:val="000000"/>
          <w:sz w:val="24"/>
          <w:szCs w:val="24"/>
        </w:rPr>
      </w:pPr>
    </w:p>
    <w:p w:rsidR="006A3CDB" w:rsidRPr="006A3CDB" w:rsidRDefault="006A3CDB" w:rsidP="00E60D03">
      <w:pPr>
        <w:numPr>
          <w:ilvl w:val="0"/>
          <w:numId w:val="21"/>
        </w:numPr>
        <w:spacing w:after="0" w:line="240" w:lineRule="auto"/>
        <w:ind w:left="0" w:hanging="284"/>
        <w:contextualSpacing/>
        <w:jc w:val="both"/>
        <w:rPr>
          <w:rFonts w:ascii="Times New Roman" w:eastAsia="Calibri" w:hAnsi="Times New Roman" w:cs="Times New Roman"/>
          <w:b/>
          <w:color w:val="000000"/>
          <w:sz w:val="24"/>
          <w:szCs w:val="24"/>
        </w:rPr>
      </w:pPr>
      <w:r w:rsidRPr="006A3CDB">
        <w:rPr>
          <w:rFonts w:ascii="Times New Roman" w:eastAsia="Calibri" w:hAnsi="Times New Roman" w:cs="Times New Roman"/>
          <w:b/>
          <w:color w:val="000000"/>
          <w:sz w:val="24"/>
          <w:szCs w:val="24"/>
        </w:rPr>
        <w:t>Pengaruh Kepemilikan Manajerial terhadap Integritas Laporan Keuangan</w:t>
      </w:r>
    </w:p>
    <w:p w:rsidR="006A3CDB" w:rsidRPr="006A3CDB" w:rsidRDefault="006A3CDB" w:rsidP="00E60D03">
      <w:pPr>
        <w:spacing w:after="0" w:line="240" w:lineRule="auto"/>
        <w:ind w:firstLine="720"/>
        <w:contextualSpacing/>
        <w:jc w:val="both"/>
        <w:rPr>
          <w:rFonts w:ascii="Times New Roman" w:eastAsia="Calibri" w:hAnsi="Times New Roman" w:cs="Times New Roman"/>
          <w:color w:val="000000"/>
          <w:sz w:val="24"/>
          <w:szCs w:val="24"/>
          <w:lang w:val="id-ID"/>
        </w:rPr>
      </w:pPr>
      <w:r w:rsidRPr="006A3CDB">
        <w:rPr>
          <w:rFonts w:ascii="Times New Roman" w:eastAsia="Calibri" w:hAnsi="Times New Roman" w:cs="Times New Roman"/>
          <w:color w:val="000000"/>
          <w:sz w:val="24"/>
          <w:szCs w:val="24"/>
          <w:lang w:val="id-ID"/>
        </w:rPr>
        <w:t>Berdasarkan hasil penelitian kepemilikan manajerial berpengaruh</w:t>
      </w:r>
      <w:r w:rsidRPr="006A3CDB">
        <w:rPr>
          <w:rFonts w:ascii="Times New Roman" w:eastAsia="Calibri" w:hAnsi="Times New Roman" w:cs="Times New Roman"/>
          <w:color w:val="000000"/>
          <w:sz w:val="24"/>
          <w:szCs w:val="24"/>
        </w:rPr>
        <w:t xml:space="preserve"> negatif </w:t>
      </w:r>
      <w:r w:rsidRPr="006A3CDB">
        <w:rPr>
          <w:rFonts w:ascii="Times New Roman" w:eastAsia="Calibri" w:hAnsi="Times New Roman" w:cs="Times New Roman"/>
          <w:color w:val="000000"/>
          <w:sz w:val="24"/>
          <w:szCs w:val="24"/>
          <w:lang w:val="id-ID"/>
        </w:rPr>
        <w:t xml:space="preserve">terhadap integritas laporan keuangan. </w:t>
      </w:r>
    </w:p>
    <w:p w:rsidR="006A3CDB" w:rsidRPr="006A3CDB" w:rsidRDefault="006A3CDB" w:rsidP="00E60D03">
      <w:pPr>
        <w:spacing w:after="0" w:line="240" w:lineRule="auto"/>
        <w:ind w:firstLine="720"/>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lang w:val="id-ID"/>
        </w:rPr>
        <w:t>Hasil penelitian ini mendukung</w:t>
      </w:r>
      <w:r w:rsidRPr="006A3CDB">
        <w:rPr>
          <w:rFonts w:ascii="Times New Roman" w:eastAsia="Calibri" w:hAnsi="Times New Roman" w:cs="Times New Roman"/>
          <w:color w:val="000000"/>
          <w:sz w:val="24"/>
          <w:szCs w:val="24"/>
        </w:rPr>
        <w:t xml:space="preserve"> penelitian Lestari dkk (2018) yang menyatakan bahwa</w:t>
      </w:r>
      <w:r w:rsidRPr="006A3CDB">
        <w:rPr>
          <w:rFonts w:ascii="Times New Roman" w:eastAsia="Calibri" w:hAnsi="Times New Roman" w:cs="Times New Roman"/>
          <w:color w:val="000000"/>
          <w:sz w:val="24"/>
          <w:szCs w:val="24"/>
          <w:lang w:val="id-ID"/>
        </w:rPr>
        <w:t xml:space="preserve"> semakin tinggi persentase kepemilikan manajerial akan menurunkan  keintegritasan  laporan  keuangan  dan berdampak     pula     pada     menurunnya     kinerja perusahaan. Hal  ini  disebabkan  karena  manusia</w:t>
      </w:r>
      <w:r w:rsidRPr="006A3CDB">
        <w:rPr>
          <w:rFonts w:ascii="Times New Roman" w:eastAsia="Calibri" w:hAnsi="Times New Roman" w:cs="Times New Roman"/>
          <w:color w:val="000000"/>
          <w:sz w:val="24"/>
          <w:szCs w:val="24"/>
        </w:rPr>
        <w:t xml:space="preserve"> pada umumnya memiliki sifat </w:t>
      </w:r>
      <w:r w:rsidRPr="006A3CDB">
        <w:rPr>
          <w:rFonts w:ascii="Times New Roman" w:eastAsia="Calibri" w:hAnsi="Times New Roman" w:cs="Times New Roman"/>
          <w:i/>
          <w:color w:val="000000"/>
          <w:sz w:val="24"/>
          <w:szCs w:val="24"/>
        </w:rPr>
        <w:t>self interest</w:t>
      </w:r>
      <w:r w:rsidRPr="006A3CDB">
        <w:rPr>
          <w:rFonts w:ascii="Times New Roman" w:eastAsia="Calibri" w:hAnsi="Times New Roman" w:cs="Times New Roman"/>
          <w:color w:val="000000"/>
          <w:sz w:val="24"/>
          <w:szCs w:val="24"/>
        </w:rPr>
        <w:t xml:space="preserve"> sehingga seorang    manajer    ingin    menampilkan    laporan keuangan yang sebaik-baiknya di depan </w:t>
      </w:r>
      <w:r w:rsidRPr="006A3CDB">
        <w:rPr>
          <w:rFonts w:ascii="Times New Roman" w:eastAsia="Calibri" w:hAnsi="Times New Roman" w:cs="Times New Roman"/>
          <w:i/>
          <w:color w:val="000000"/>
          <w:sz w:val="24"/>
          <w:szCs w:val="24"/>
        </w:rPr>
        <w:t xml:space="preserve">stakeholders </w:t>
      </w:r>
      <w:r w:rsidRPr="006A3CDB">
        <w:rPr>
          <w:rFonts w:ascii="Times New Roman" w:eastAsia="Calibri" w:hAnsi="Times New Roman" w:cs="Times New Roman"/>
          <w:color w:val="000000"/>
          <w:sz w:val="24"/>
          <w:szCs w:val="24"/>
        </w:rPr>
        <w:t xml:space="preserve">agar kinerja perusahaan di sini terlihat lebih  baik dari  kondisi  sebenarnya  sehingga  dari asumsi   sifat   dasar   manusia   tersebut,   manajer sebagai   manusia   akan   bertindak </w:t>
      </w:r>
      <w:r w:rsidRPr="006A3CDB">
        <w:rPr>
          <w:rFonts w:ascii="Times New Roman" w:eastAsia="Calibri" w:hAnsi="Times New Roman" w:cs="Times New Roman"/>
          <w:i/>
          <w:color w:val="000000"/>
          <w:sz w:val="24"/>
          <w:szCs w:val="24"/>
        </w:rPr>
        <w:t>opportunistic</w:t>
      </w:r>
      <w:r w:rsidRPr="006A3CDB">
        <w:rPr>
          <w:rFonts w:ascii="Times New Roman" w:eastAsia="Calibri" w:hAnsi="Times New Roman" w:cs="Times New Roman"/>
          <w:color w:val="000000"/>
          <w:sz w:val="24"/>
          <w:szCs w:val="24"/>
        </w:rPr>
        <w:t xml:space="preserve">, yaitu     mengutamakan     kepentingan     pribadinya. </w:t>
      </w:r>
      <w:proofErr w:type="gramStart"/>
      <w:r w:rsidRPr="006A3CDB">
        <w:rPr>
          <w:rFonts w:ascii="Times New Roman" w:eastAsia="Calibri" w:hAnsi="Times New Roman" w:cs="Times New Roman"/>
          <w:color w:val="000000"/>
          <w:sz w:val="24"/>
          <w:szCs w:val="24"/>
        </w:rPr>
        <w:t>Sehingga  dari</w:t>
      </w:r>
      <w:proofErr w:type="gramEnd"/>
      <w:r w:rsidRPr="006A3CDB">
        <w:rPr>
          <w:rFonts w:ascii="Times New Roman" w:eastAsia="Calibri" w:hAnsi="Times New Roman" w:cs="Times New Roman"/>
          <w:color w:val="000000"/>
          <w:sz w:val="24"/>
          <w:szCs w:val="24"/>
        </w:rPr>
        <w:t xml:space="preserve">  sifat </w:t>
      </w:r>
      <w:r w:rsidRPr="006A3CDB">
        <w:rPr>
          <w:rFonts w:ascii="Times New Roman" w:eastAsia="Calibri" w:hAnsi="Times New Roman" w:cs="Times New Roman"/>
          <w:i/>
          <w:color w:val="000000"/>
          <w:sz w:val="24"/>
          <w:szCs w:val="24"/>
        </w:rPr>
        <w:t>opportunistic</w:t>
      </w:r>
      <w:r w:rsidRPr="006A3CDB">
        <w:rPr>
          <w:rFonts w:ascii="Times New Roman" w:eastAsia="Calibri" w:hAnsi="Times New Roman" w:cs="Times New Roman"/>
          <w:color w:val="000000"/>
          <w:sz w:val="24"/>
          <w:szCs w:val="24"/>
        </w:rPr>
        <w:t xml:space="preserve"> ini manajer    cenderung    akan    melakukan </w:t>
      </w:r>
      <w:r w:rsidRPr="006A3CDB">
        <w:rPr>
          <w:rFonts w:ascii="Times New Roman" w:eastAsia="Calibri" w:hAnsi="Times New Roman" w:cs="Times New Roman"/>
          <w:i/>
          <w:color w:val="000000"/>
          <w:sz w:val="24"/>
          <w:szCs w:val="24"/>
        </w:rPr>
        <w:t>earning management</w:t>
      </w:r>
      <w:r w:rsidRPr="006A3CDB">
        <w:rPr>
          <w:rFonts w:ascii="Times New Roman" w:eastAsia="Calibri" w:hAnsi="Times New Roman" w:cs="Times New Roman"/>
          <w:color w:val="000000"/>
          <w:sz w:val="24"/>
          <w:szCs w:val="24"/>
        </w:rPr>
        <w:t xml:space="preserve">  dalam pelaporan  keuangan,  karena manajer sebagai pengelola perusahaan lebih banyak mengetahui     informasi     internal     dan     prospek perusahaan di masa yang akan datang dibandingkan   pemilik   (pemegang   saham).   Dan manajer   di sini   berkewajiban   memberikan   sinyal mengenai    kondisi    perusahaan    kepada    pemilik </w:t>
      </w:r>
      <w:proofErr w:type="gramStart"/>
      <w:r w:rsidRPr="006A3CDB">
        <w:rPr>
          <w:rFonts w:ascii="Times New Roman" w:eastAsia="Calibri" w:hAnsi="Times New Roman" w:cs="Times New Roman"/>
          <w:color w:val="000000"/>
          <w:sz w:val="24"/>
          <w:szCs w:val="24"/>
        </w:rPr>
        <w:t>melalui  pengungkapan</w:t>
      </w:r>
      <w:proofErr w:type="gramEnd"/>
      <w:r w:rsidRPr="006A3CDB">
        <w:rPr>
          <w:rFonts w:ascii="Times New Roman" w:eastAsia="Calibri" w:hAnsi="Times New Roman" w:cs="Times New Roman"/>
          <w:color w:val="000000"/>
          <w:sz w:val="24"/>
          <w:szCs w:val="24"/>
        </w:rPr>
        <w:t xml:space="preserve">  informasi  akuntansi  seperti laporan keuangan.</w:t>
      </w:r>
    </w:p>
    <w:p w:rsidR="006A3CDB" w:rsidRPr="006A3CDB" w:rsidRDefault="006A3CDB" w:rsidP="00E60D03">
      <w:pPr>
        <w:spacing w:after="0" w:line="240" w:lineRule="auto"/>
        <w:ind w:firstLine="720"/>
        <w:contextualSpacing/>
        <w:jc w:val="both"/>
        <w:rPr>
          <w:rFonts w:ascii="Times New Roman" w:eastAsia="Calibri" w:hAnsi="Times New Roman" w:cs="Times New Roman"/>
          <w:color w:val="000000"/>
          <w:sz w:val="24"/>
          <w:szCs w:val="24"/>
        </w:rPr>
      </w:pPr>
    </w:p>
    <w:p w:rsidR="006A3CDB" w:rsidRPr="006A3CDB" w:rsidRDefault="006A3CDB" w:rsidP="00E60D03">
      <w:pPr>
        <w:numPr>
          <w:ilvl w:val="0"/>
          <w:numId w:val="21"/>
        </w:numPr>
        <w:spacing w:after="0" w:line="240" w:lineRule="auto"/>
        <w:ind w:left="0" w:hanging="284"/>
        <w:contextualSpacing/>
        <w:jc w:val="both"/>
        <w:rPr>
          <w:rFonts w:ascii="Times New Roman" w:eastAsia="Calibri" w:hAnsi="Times New Roman" w:cs="Times New Roman"/>
          <w:b/>
          <w:color w:val="000000"/>
          <w:sz w:val="24"/>
          <w:szCs w:val="24"/>
        </w:rPr>
      </w:pPr>
      <w:r w:rsidRPr="006A3CDB">
        <w:rPr>
          <w:rFonts w:ascii="Times New Roman" w:eastAsia="Calibri" w:hAnsi="Times New Roman" w:cs="Times New Roman"/>
          <w:b/>
          <w:color w:val="000000"/>
          <w:sz w:val="24"/>
          <w:szCs w:val="24"/>
        </w:rPr>
        <w:lastRenderedPageBreak/>
        <w:t>Pengaruh Komisaris Independen terhadap Integritas Laporan Keuangan</w:t>
      </w:r>
    </w:p>
    <w:p w:rsidR="006A3CDB" w:rsidRPr="006A3CDB" w:rsidRDefault="006A3CDB" w:rsidP="00E60D03">
      <w:pPr>
        <w:spacing w:after="0" w:line="240" w:lineRule="auto"/>
        <w:ind w:firstLine="720"/>
        <w:contextualSpacing/>
        <w:jc w:val="both"/>
        <w:rPr>
          <w:rFonts w:ascii="Times New Roman" w:eastAsia="Calibri" w:hAnsi="Times New Roman" w:cs="Times New Roman"/>
          <w:color w:val="000000"/>
          <w:sz w:val="24"/>
          <w:szCs w:val="24"/>
          <w:lang w:val="id-ID"/>
        </w:rPr>
      </w:pPr>
      <w:r w:rsidRPr="006A3CDB">
        <w:rPr>
          <w:rFonts w:ascii="Times New Roman" w:eastAsia="Calibri" w:hAnsi="Times New Roman" w:cs="Times New Roman"/>
          <w:color w:val="000000"/>
          <w:sz w:val="24"/>
          <w:szCs w:val="24"/>
          <w:lang w:val="id-ID"/>
        </w:rPr>
        <w:t>Berdasarkan hasil penelitian menunjukkan bahwa komisaris independen berpengaruh</w:t>
      </w:r>
      <w:r w:rsidRPr="006A3CDB">
        <w:rPr>
          <w:rFonts w:ascii="Times New Roman" w:eastAsia="Calibri" w:hAnsi="Times New Roman" w:cs="Times New Roman"/>
          <w:color w:val="000000"/>
          <w:sz w:val="24"/>
          <w:szCs w:val="24"/>
        </w:rPr>
        <w:t xml:space="preserve"> positif</w:t>
      </w:r>
      <w:r w:rsidRPr="006A3CDB">
        <w:rPr>
          <w:rFonts w:ascii="Times New Roman" w:eastAsia="Calibri" w:hAnsi="Times New Roman" w:cs="Times New Roman"/>
          <w:color w:val="000000"/>
          <w:sz w:val="24"/>
          <w:szCs w:val="24"/>
          <w:lang w:val="id-ID"/>
        </w:rPr>
        <w:t xml:space="preserve"> terhadap integritas laporan keuangan.</w:t>
      </w:r>
    </w:p>
    <w:p w:rsidR="006A3CDB" w:rsidRPr="006A3CDB" w:rsidRDefault="006A3CDB" w:rsidP="00E60D03">
      <w:pPr>
        <w:spacing w:after="0" w:line="240" w:lineRule="auto"/>
        <w:ind w:firstLine="720"/>
        <w:contextualSpacing/>
        <w:jc w:val="both"/>
        <w:rPr>
          <w:rFonts w:ascii="Times New Roman" w:eastAsia="Calibri" w:hAnsi="Times New Roman" w:cs="Times New Roman"/>
          <w:color w:val="000000"/>
          <w:sz w:val="24"/>
          <w:szCs w:val="24"/>
          <w:lang w:val="id-ID"/>
        </w:rPr>
      </w:pPr>
      <w:r w:rsidRPr="006A3CDB">
        <w:rPr>
          <w:rFonts w:ascii="Times New Roman" w:eastAsia="Calibri" w:hAnsi="Times New Roman" w:cs="Times New Roman"/>
          <w:color w:val="000000"/>
          <w:sz w:val="24"/>
          <w:szCs w:val="24"/>
          <w:lang w:val="id-ID"/>
        </w:rPr>
        <w:t xml:space="preserve"> Hasil penelitian ini sesuai dengan teori keagenan, peran komisaris adalah meminimalisir permasalahan agensi yang timbul antara dewan direksi dengan pemegang saham. Tugas dewan komisaris adalah mengawasi kinerja pihak manajemen sehingga kinerja yang dihasilkan sesuai dengan kepentingan pemegang saham dalam mengelola laporan keuangan sehingga laporan keuangan dapat dipercayai. Komisaris independen memegang peranan penting dalam mengarahkan strategi dan mengawasi jalannya perusahaan serta memastikan bahwa para manajer benar-benar meningkatkan kinerja keuangan perusahaan sebagai bagian daripada pencapaian tujuan perusahaan. Selain itu, komisaris independen dipandang lebih baik dibanding dewan komisaris berasal dari dalam perusahaan karena dewan komisaris yang berasal dari luar perusahaan akan menetapkan kebijakan yang berkaitan dengan perusahaan dengan lebih objektif sehingga akan meningkatkan kinerja keuangan perusahaan.</w:t>
      </w:r>
    </w:p>
    <w:p w:rsidR="006A3CDB" w:rsidRPr="006A3CDB" w:rsidRDefault="006A3CDB" w:rsidP="00E60D03">
      <w:pPr>
        <w:spacing w:after="0" w:line="240" w:lineRule="auto"/>
        <w:ind w:firstLine="720"/>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 xml:space="preserve">Hal ini bertolak belakang dengan penelitian yang dilakukan oleh Istantoro dkk (2017) yang menjelaskan bahwa penunjukan dan kehadiran komisaris independen yang ada didalam entitas hanya dilaksanakan untuk mematuhi peraturan dan pemenuhan regulasi pemerintah, tetapi tidak dapat </w:t>
      </w:r>
      <w:r w:rsidRPr="006A3CDB">
        <w:rPr>
          <w:rFonts w:ascii="Times New Roman" w:eastAsia="Calibri" w:hAnsi="Times New Roman" w:cs="Times New Roman"/>
          <w:color w:val="000000"/>
          <w:sz w:val="24"/>
          <w:szCs w:val="24"/>
        </w:rPr>
        <w:t>melakukan pengawasan dengan optimal dalam membentuk tata kelola agar bagus.</w:t>
      </w:r>
    </w:p>
    <w:p w:rsidR="006A3CDB" w:rsidRPr="006A3CDB" w:rsidRDefault="006A3CDB" w:rsidP="00E60D03">
      <w:pPr>
        <w:spacing w:after="0" w:line="240" w:lineRule="auto"/>
        <w:ind w:firstLine="720"/>
        <w:contextualSpacing/>
        <w:jc w:val="both"/>
        <w:rPr>
          <w:rFonts w:ascii="Times New Roman" w:eastAsia="Calibri" w:hAnsi="Times New Roman" w:cs="Times New Roman"/>
          <w:color w:val="000000"/>
          <w:sz w:val="24"/>
          <w:szCs w:val="24"/>
        </w:rPr>
      </w:pPr>
    </w:p>
    <w:p w:rsidR="006A3CDB" w:rsidRPr="006A3CDB" w:rsidRDefault="006A3CDB" w:rsidP="00E60D03">
      <w:pPr>
        <w:spacing w:after="0" w:line="240" w:lineRule="auto"/>
        <w:ind w:firstLine="720"/>
        <w:contextualSpacing/>
        <w:jc w:val="both"/>
        <w:rPr>
          <w:rFonts w:ascii="Times New Roman" w:eastAsia="Calibri" w:hAnsi="Times New Roman" w:cs="Times New Roman"/>
          <w:color w:val="000000"/>
          <w:sz w:val="24"/>
          <w:szCs w:val="24"/>
        </w:rPr>
      </w:pPr>
    </w:p>
    <w:p w:rsidR="006A3CDB" w:rsidRPr="006A3CDB" w:rsidRDefault="006A3CDB" w:rsidP="00E60D03">
      <w:pPr>
        <w:spacing w:after="0" w:line="240" w:lineRule="auto"/>
        <w:jc w:val="both"/>
        <w:rPr>
          <w:rFonts w:ascii="Times New Roman" w:eastAsia="Calibri" w:hAnsi="Times New Roman" w:cs="Times New Roman"/>
          <w:color w:val="000000"/>
          <w:sz w:val="24"/>
          <w:szCs w:val="24"/>
        </w:rPr>
      </w:pPr>
    </w:p>
    <w:p w:rsidR="006A3CDB" w:rsidRPr="006A3CDB" w:rsidRDefault="006A3CDB" w:rsidP="00E60D03">
      <w:pPr>
        <w:numPr>
          <w:ilvl w:val="0"/>
          <w:numId w:val="21"/>
        </w:numPr>
        <w:spacing w:after="0" w:line="240" w:lineRule="auto"/>
        <w:ind w:left="0" w:hanging="284"/>
        <w:contextualSpacing/>
        <w:jc w:val="both"/>
        <w:rPr>
          <w:rFonts w:ascii="Times New Roman" w:eastAsia="Calibri" w:hAnsi="Times New Roman" w:cs="Times New Roman"/>
          <w:b/>
          <w:color w:val="000000"/>
          <w:sz w:val="24"/>
          <w:szCs w:val="24"/>
        </w:rPr>
      </w:pPr>
      <w:r w:rsidRPr="006A3CDB">
        <w:rPr>
          <w:rFonts w:ascii="Times New Roman" w:eastAsia="Calibri" w:hAnsi="Times New Roman" w:cs="Times New Roman"/>
          <w:b/>
          <w:color w:val="000000"/>
          <w:sz w:val="24"/>
          <w:szCs w:val="24"/>
        </w:rPr>
        <w:t>Pengaruh Komite Audit terhadap Integritas Laporan Keuangan</w:t>
      </w:r>
    </w:p>
    <w:p w:rsidR="006A3CDB" w:rsidRPr="006A3CDB" w:rsidRDefault="006A3CDB" w:rsidP="00E60D03">
      <w:pPr>
        <w:spacing w:after="0" w:line="240" w:lineRule="auto"/>
        <w:ind w:firstLine="708"/>
        <w:contextualSpacing/>
        <w:jc w:val="both"/>
        <w:rPr>
          <w:rFonts w:ascii="Times New Roman" w:eastAsia="Calibri" w:hAnsi="Times New Roman" w:cs="Times New Roman"/>
          <w:color w:val="000000"/>
          <w:sz w:val="24"/>
          <w:szCs w:val="24"/>
          <w:lang w:val="id-ID"/>
        </w:rPr>
      </w:pPr>
      <w:r w:rsidRPr="006A3CDB">
        <w:rPr>
          <w:rFonts w:ascii="Times New Roman" w:eastAsia="Calibri" w:hAnsi="Times New Roman" w:cs="Times New Roman"/>
          <w:color w:val="000000"/>
          <w:sz w:val="24"/>
          <w:szCs w:val="24"/>
          <w:lang w:val="id-ID"/>
        </w:rPr>
        <w:t>Berdasarkan hasil penelitian menunjukkan bahwa komite audit berpengaruh</w:t>
      </w:r>
      <w:r w:rsidRPr="006A3CDB">
        <w:rPr>
          <w:rFonts w:ascii="Times New Roman" w:eastAsia="Calibri" w:hAnsi="Times New Roman" w:cs="Times New Roman"/>
          <w:color w:val="000000"/>
          <w:sz w:val="24"/>
          <w:szCs w:val="24"/>
        </w:rPr>
        <w:t xml:space="preserve"> positif</w:t>
      </w:r>
      <w:r w:rsidRPr="006A3CDB">
        <w:rPr>
          <w:rFonts w:ascii="Times New Roman" w:eastAsia="Calibri" w:hAnsi="Times New Roman" w:cs="Times New Roman"/>
          <w:color w:val="000000"/>
          <w:sz w:val="24"/>
          <w:szCs w:val="24"/>
          <w:lang w:val="id-ID"/>
        </w:rPr>
        <w:t xml:space="preserve"> terhadap integritas laporan keuangan.</w:t>
      </w:r>
    </w:p>
    <w:p w:rsidR="006A3CDB" w:rsidRDefault="006A3CDB" w:rsidP="00E60D03">
      <w:pPr>
        <w:spacing w:after="0" w:line="240" w:lineRule="auto"/>
        <w:ind w:firstLine="708"/>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 xml:space="preserve">Menurut penelitian Qonitin dan Yudowati (2018), dapat diartikan bahwa jumlah komite audit yang berasal dari komisaris independen pada suatu perusahaan </w:t>
      </w:r>
      <w:proofErr w:type="gramStart"/>
      <w:r w:rsidRPr="006A3CDB">
        <w:rPr>
          <w:rFonts w:ascii="Times New Roman" w:eastAsia="Calibri" w:hAnsi="Times New Roman" w:cs="Times New Roman"/>
          <w:color w:val="000000"/>
          <w:sz w:val="24"/>
          <w:szCs w:val="24"/>
        </w:rPr>
        <w:t>akan</w:t>
      </w:r>
      <w:proofErr w:type="gramEnd"/>
      <w:r w:rsidRPr="006A3CDB">
        <w:rPr>
          <w:rFonts w:ascii="Times New Roman" w:eastAsia="Calibri" w:hAnsi="Times New Roman" w:cs="Times New Roman"/>
          <w:color w:val="000000"/>
          <w:sz w:val="24"/>
          <w:szCs w:val="24"/>
        </w:rPr>
        <w:t xml:space="preserve"> mempengaruhi pembuatan laporan keuangan, sehingga keintegritasan laporan keuangan dapat dipengaruhi, karena semakin independen komite audit suatu perusahaan maka semakin tinggi integritas laporan keuangan yang disajikan. Kualitas Audit memiliki pengaruh signifikan terhadap integritas laporan keuangan, hal ini berarti kualitas audit yang diberikan oleh auditor </w:t>
      </w:r>
      <w:proofErr w:type="gramStart"/>
      <w:r w:rsidRPr="006A3CDB">
        <w:rPr>
          <w:rFonts w:ascii="Times New Roman" w:eastAsia="Calibri" w:hAnsi="Times New Roman" w:cs="Times New Roman"/>
          <w:color w:val="000000"/>
          <w:sz w:val="24"/>
          <w:szCs w:val="24"/>
        </w:rPr>
        <w:t>akan</w:t>
      </w:r>
      <w:proofErr w:type="gramEnd"/>
      <w:r w:rsidRPr="006A3CDB">
        <w:rPr>
          <w:rFonts w:ascii="Times New Roman" w:eastAsia="Calibri" w:hAnsi="Times New Roman" w:cs="Times New Roman"/>
          <w:color w:val="000000"/>
          <w:sz w:val="24"/>
          <w:szCs w:val="24"/>
        </w:rPr>
        <w:t xml:space="preserve"> mempengaruhi tingkat keintegritasan laporan keuangan yang akan disajikan. Semakin tinggi kualitas audit yang diberikan oleh auditor spesialis maka </w:t>
      </w:r>
      <w:proofErr w:type="gramStart"/>
      <w:r w:rsidRPr="006A3CDB">
        <w:rPr>
          <w:rFonts w:ascii="Times New Roman" w:eastAsia="Calibri" w:hAnsi="Times New Roman" w:cs="Times New Roman"/>
          <w:color w:val="000000"/>
          <w:sz w:val="24"/>
          <w:szCs w:val="24"/>
        </w:rPr>
        <w:t>akan</w:t>
      </w:r>
      <w:proofErr w:type="gramEnd"/>
      <w:r w:rsidRPr="006A3CDB">
        <w:rPr>
          <w:rFonts w:ascii="Times New Roman" w:eastAsia="Calibri" w:hAnsi="Times New Roman" w:cs="Times New Roman"/>
          <w:color w:val="000000"/>
          <w:sz w:val="24"/>
          <w:szCs w:val="24"/>
        </w:rPr>
        <w:t xml:space="preserve"> semakin tinggi pula integritas laporan keuangan yang dihasilkan.</w:t>
      </w:r>
    </w:p>
    <w:p w:rsidR="006A3CDB" w:rsidRDefault="006A3CDB" w:rsidP="00E60D03">
      <w:pPr>
        <w:spacing w:after="0" w:line="240" w:lineRule="auto"/>
        <w:ind w:firstLine="708"/>
        <w:contextualSpacing/>
        <w:jc w:val="both"/>
        <w:rPr>
          <w:rFonts w:ascii="Times New Roman" w:eastAsia="Calibri" w:hAnsi="Times New Roman" w:cs="Times New Roman"/>
          <w:color w:val="000000"/>
          <w:sz w:val="24"/>
          <w:szCs w:val="24"/>
        </w:rPr>
      </w:pPr>
    </w:p>
    <w:p w:rsidR="006A3CDB" w:rsidRDefault="006A3CDB" w:rsidP="00E60D03">
      <w:pPr>
        <w:spacing w:after="0" w:line="240" w:lineRule="auto"/>
        <w:rPr>
          <w:rFonts w:ascii="Times New Roman" w:eastAsia="Calibri" w:hAnsi="Times New Roman" w:cs="Times New Roman"/>
        </w:rPr>
      </w:pPr>
      <w:r w:rsidRPr="006A3CDB">
        <w:rPr>
          <w:rFonts w:ascii="Times New Roman" w:eastAsia="Times New Roman" w:hAnsi="Times New Roman" w:cs="Times New Roman"/>
          <w:b/>
          <w:sz w:val="24"/>
          <w:szCs w:val="24"/>
        </w:rPr>
        <w:t>KESIMPULAN DAN SARAN</w:t>
      </w:r>
    </w:p>
    <w:p w:rsidR="006A3CDB" w:rsidRDefault="006A3CDB" w:rsidP="00E60D03">
      <w:pPr>
        <w:spacing w:after="0" w:line="240" w:lineRule="auto"/>
        <w:rPr>
          <w:rFonts w:ascii="Times New Roman" w:eastAsia="Calibri" w:hAnsi="Times New Roman" w:cs="Times New Roman"/>
          <w:b/>
          <w:sz w:val="24"/>
          <w:szCs w:val="24"/>
        </w:rPr>
      </w:pPr>
      <w:r w:rsidRPr="006A3CDB">
        <w:rPr>
          <w:rFonts w:ascii="Times New Roman" w:eastAsia="Calibri" w:hAnsi="Times New Roman" w:cs="Times New Roman"/>
          <w:b/>
          <w:sz w:val="24"/>
          <w:szCs w:val="24"/>
        </w:rPr>
        <w:t>Kesimpulan</w:t>
      </w:r>
    </w:p>
    <w:p w:rsidR="006A3CDB" w:rsidRPr="006A3CDB" w:rsidRDefault="006A3CDB" w:rsidP="00E60D03">
      <w:pPr>
        <w:tabs>
          <w:tab w:val="left" w:pos="1701"/>
        </w:tabs>
        <w:spacing w:after="0" w:line="240" w:lineRule="auto"/>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 xml:space="preserve">Analisis data yang telah dilakukan memperoleh hasil penelitian tentang pengaruh penerapan mekanisme </w:t>
      </w:r>
      <w:r w:rsidRPr="006A3CDB">
        <w:rPr>
          <w:rFonts w:ascii="Times New Roman" w:eastAsia="Calibri" w:hAnsi="Times New Roman" w:cs="Times New Roman"/>
          <w:i/>
          <w:color w:val="000000"/>
          <w:sz w:val="24"/>
          <w:szCs w:val="24"/>
        </w:rPr>
        <w:t>good corporate governance</w:t>
      </w:r>
      <w:r w:rsidRPr="006A3CDB">
        <w:rPr>
          <w:rFonts w:ascii="Times New Roman" w:eastAsia="Calibri" w:hAnsi="Times New Roman" w:cs="Times New Roman"/>
          <w:color w:val="000000"/>
          <w:sz w:val="24"/>
          <w:szCs w:val="24"/>
        </w:rPr>
        <w:t xml:space="preserve"> terhadap integritas keuangan perusahaan. Hasil-hasil penelitian adalah sebagai </w:t>
      </w:r>
      <w:proofErr w:type="gramStart"/>
      <w:r w:rsidRPr="006A3CDB">
        <w:rPr>
          <w:rFonts w:ascii="Times New Roman" w:eastAsia="Calibri" w:hAnsi="Times New Roman" w:cs="Times New Roman"/>
          <w:color w:val="000000"/>
          <w:sz w:val="24"/>
          <w:szCs w:val="24"/>
        </w:rPr>
        <w:t>berikut :</w:t>
      </w:r>
      <w:proofErr w:type="gramEnd"/>
    </w:p>
    <w:p w:rsidR="006A3CDB" w:rsidRPr="006A3CDB" w:rsidRDefault="006A3CDB" w:rsidP="00E60D03">
      <w:pPr>
        <w:numPr>
          <w:ilvl w:val="0"/>
          <w:numId w:val="23"/>
        </w:numPr>
        <w:tabs>
          <w:tab w:val="left" w:pos="1701"/>
        </w:tabs>
        <w:spacing w:after="0" w:line="240" w:lineRule="auto"/>
        <w:ind w:left="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1. </w:t>
      </w:r>
      <w:r w:rsidRPr="006A3CDB">
        <w:rPr>
          <w:rFonts w:ascii="Times New Roman" w:eastAsia="Calibri" w:hAnsi="Times New Roman" w:cs="Times New Roman"/>
          <w:color w:val="000000"/>
          <w:sz w:val="24"/>
          <w:szCs w:val="24"/>
        </w:rPr>
        <w:t>Variabel Kepemilikan institusional tidak berpengaruh terhadap integritas laporan keuangan perusahaan. Hasil penelitian ini sejalan dengan penelitian yang dilakukan oleh Styawan (2018) dan Abigail (2020) dimana hasil penelitiannya juga menunjukkan bahwa Kepemilikan Institusional tidak berpengaruh signifikan terhadap Integritas Laporan Keuangan.</w:t>
      </w:r>
    </w:p>
    <w:p w:rsidR="006A3CDB" w:rsidRPr="006A3CDB" w:rsidRDefault="006A3CDB" w:rsidP="00E60D03">
      <w:pPr>
        <w:numPr>
          <w:ilvl w:val="0"/>
          <w:numId w:val="23"/>
        </w:numPr>
        <w:tabs>
          <w:tab w:val="left" w:pos="1701"/>
        </w:tabs>
        <w:spacing w:after="0" w:line="240" w:lineRule="auto"/>
        <w:ind w:left="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Pr="006A3CDB">
        <w:rPr>
          <w:rFonts w:ascii="Times New Roman" w:eastAsia="Calibri" w:hAnsi="Times New Roman" w:cs="Times New Roman"/>
          <w:color w:val="000000"/>
          <w:sz w:val="24"/>
          <w:szCs w:val="24"/>
        </w:rPr>
        <w:t xml:space="preserve">Variabel Kepemilikan manajerial berpengaruh negatif terhadap integritas laporan keuangan perusahaan. Hasil penelitian ini sejalan dengan penelitian yang dilakukan oleh Lestari dkk (2018) dimana hasil penelitiannya juga menunjukkan bahwa Kepemilikan Manajerial berpengaruh secara negatif </w:t>
      </w:r>
      <w:proofErr w:type="gramStart"/>
      <w:r w:rsidRPr="006A3CDB">
        <w:rPr>
          <w:rFonts w:ascii="Times New Roman" w:eastAsia="Calibri" w:hAnsi="Times New Roman" w:cs="Times New Roman"/>
          <w:color w:val="000000"/>
          <w:sz w:val="24"/>
          <w:szCs w:val="24"/>
        </w:rPr>
        <w:t>dan  signifikan</w:t>
      </w:r>
      <w:proofErr w:type="gramEnd"/>
      <w:r w:rsidRPr="006A3CDB">
        <w:rPr>
          <w:rFonts w:ascii="Times New Roman" w:eastAsia="Calibri" w:hAnsi="Times New Roman" w:cs="Times New Roman"/>
          <w:color w:val="000000"/>
          <w:sz w:val="24"/>
          <w:szCs w:val="24"/>
        </w:rPr>
        <w:t xml:space="preserve"> terhadap Integritas Laporan Keuangan.</w:t>
      </w:r>
    </w:p>
    <w:p w:rsidR="006A3CDB" w:rsidRPr="006A3CDB" w:rsidRDefault="006A3CDB" w:rsidP="00E60D03">
      <w:pPr>
        <w:numPr>
          <w:ilvl w:val="0"/>
          <w:numId w:val="23"/>
        </w:numPr>
        <w:tabs>
          <w:tab w:val="left" w:pos="1701"/>
        </w:tabs>
        <w:spacing w:after="0" w:line="240" w:lineRule="auto"/>
        <w:ind w:left="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sidRPr="006A3CDB">
        <w:rPr>
          <w:rFonts w:ascii="Times New Roman" w:eastAsia="Calibri" w:hAnsi="Times New Roman" w:cs="Times New Roman"/>
          <w:color w:val="000000"/>
          <w:sz w:val="24"/>
          <w:szCs w:val="24"/>
        </w:rPr>
        <w:t>Variabel Komisaris independen berpengaruh positif terhadap integritas laporan keuangan. Hasil penelitian ini sejalan dengan penelitian yang dilakukan oleh Sri Ayem dan Dewi Yuliana (2019) dimana hasil penelitiannya juga menunjukkan bahwa Komisaris Independen berpengaruh signifikan terhadap Integritas Laporan Keuangan.</w:t>
      </w:r>
    </w:p>
    <w:p w:rsidR="006A3CDB" w:rsidRDefault="006A3CDB" w:rsidP="00E60D03">
      <w:pPr>
        <w:numPr>
          <w:ilvl w:val="0"/>
          <w:numId w:val="23"/>
        </w:numPr>
        <w:tabs>
          <w:tab w:val="left" w:pos="1701"/>
        </w:tabs>
        <w:spacing w:after="0" w:line="240" w:lineRule="auto"/>
        <w:ind w:left="0"/>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Variabel Komite audit berpengaruh positif terhadap integritas laporan keuangan. Hasil penelitian ini sejalan dengan penelitian yang dilakukan oleh Qonitin dan Yudowati (2018) dimana hasil penelitiannya juga menunjukkan bahwa Komite Audit berpengaruh signifikan terhadap Integritas Laporan Keuangan.</w:t>
      </w:r>
    </w:p>
    <w:p w:rsidR="006A3CDB" w:rsidRDefault="006A3CDB" w:rsidP="00E60D03">
      <w:pPr>
        <w:tabs>
          <w:tab w:val="left" w:pos="1701"/>
        </w:tabs>
        <w:spacing w:after="0" w:line="240" w:lineRule="auto"/>
        <w:contextualSpacing/>
        <w:jc w:val="both"/>
        <w:rPr>
          <w:rFonts w:ascii="Times New Roman" w:eastAsia="Calibri" w:hAnsi="Times New Roman" w:cs="Times New Roman"/>
          <w:color w:val="000000"/>
          <w:sz w:val="24"/>
          <w:szCs w:val="24"/>
        </w:rPr>
      </w:pPr>
    </w:p>
    <w:p w:rsidR="006A3CDB" w:rsidRPr="006A3CDB" w:rsidRDefault="006A3CDB" w:rsidP="00E60D03">
      <w:pPr>
        <w:spacing w:after="0" w:line="240" w:lineRule="auto"/>
        <w:contextualSpacing/>
        <w:jc w:val="both"/>
        <w:outlineLvl w:val="1"/>
        <w:rPr>
          <w:rFonts w:ascii="Times New Roman" w:eastAsia="Calibri" w:hAnsi="Times New Roman" w:cs="Times New Roman"/>
          <w:b/>
          <w:color w:val="000000"/>
          <w:sz w:val="24"/>
          <w:szCs w:val="24"/>
        </w:rPr>
      </w:pPr>
      <w:bookmarkStart w:id="7" w:name="_Toc64028431"/>
      <w:r w:rsidRPr="006A3CDB">
        <w:rPr>
          <w:rFonts w:ascii="Times New Roman" w:eastAsia="Calibri" w:hAnsi="Times New Roman" w:cs="Times New Roman"/>
          <w:b/>
          <w:color w:val="000000"/>
          <w:sz w:val="24"/>
          <w:szCs w:val="24"/>
        </w:rPr>
        <w:t>Saran</w:t>
      </w:r>
      <w:bookmarkEnd w:id="7"/>
    </w:p>
    <w:p w:rsidR="006A3CDB" w:rsidRPr="006A3CDB" w:rsidRDefault="006A3CDB" w:rsidP="00E60D03">
      <w:pPr>
        <w:spacing w:after="0" w:line="240" w:lineRule="auto"/>
        <w:ind w:firstLine="894"/>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 xml:space="preserve">Berdasarkan hasil analisis pembahasan serta beberapa </w:t>
      </w:r>
      <w:r w:rsidRPr="006A3CDB">
        <w:rPr>
          <w:rFonts w:ascii="Times New Roman" w:eastAsia="Calibri" w:hAnsi="Times New Roman" w:cs="Times New Roman"/>
          <w:color w:val="000000"/>
          <w:sz w:val="24"/>
          <w:szCs w:val="24"/>
        </w:rPr>
        <w:t>kesimpulan dan keterbatasan pada penelitian ini, adapun saran-saran yang dapat diberikan melalui hasil penelitian ini agar mendapatkan hasil yang lebih baik, yaitu:</w:t>
      </w:r>
    </w:p>
    <w:p w:rsidR="006A3CDB" w:rsidRPr="006A3CDB" w:rsidRDefault="006A3CDB" w:rsidP="00E60D03">
      <w:pPr>
        <w:numPr>
          <w:ilvl w:val="0"/>
          <w:numId w:val="25"/>
        </w:numPr>
        <w:spacing w:after="0" w:line="240" w:lineRule="auto"/>
        <w:ind w:left="0" w:hanging="283"/>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Bagi Manajemen Perusahaan</w:t>
      </w:r>
    </w:p>
    <w:p w:rsidR="006A3CDB" w:rsidRPr="006A3CDB" w:rsidRDefault="006A3CDB" w:rsidP="00E60D03">
      <w:pPr>
        <w:spacing w:after="0" w:line="240" w:lineRule="auto"/>
        <w:ind w:firstLine="884"/>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Informasi yang diperoleh dari hasil penelitian ini diharapkan dapat digunakan sebagai bahan pertimbangan dalam mengambil keputusan dalam rangka meningkatkan integritas laporan keuangan perusahaan. Pemilik saham mayoritas dan komisaris independen yang memiliki kontribusi besar terhadap perusahaan diharapkan dapat lebih memperhatikan dan meningkatkan pengawasan terhadap manajemen dalam mengelola perusahaan sehingga dapat memaksimalkan kinerja manajemen dan dapat meningkatkan integritas laporan keuangan perusahaan.</w:t>
      </w:r>
    </w:p>
    <w:p w:rsidR="006A3CDB" w:rsidRPr="006A3CDB" w:rsidRDefault="006A3CDB" w:rsidP="00E60D03">
      <w:pPr>
        <w:numPr>
          <w:ilvl w:val="0"/>
          <w:numId w:val="25"/>
        </w:numPr>
        <w:spacing w:after="0" w:line="240" w:lineRule="auto"/>
        <w:ind w:left="0" w:hanging="283"/>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Bagi Peneliti Selanjutnya</w:t>
      </w:r>
    </w:p>
    <w:p w:rsidR="006A3CDB" w:rsidRPr="006A3CDB" w:rsidRDefault="006A3CDB" w:rsidP="00E60D03">
      <w:pPr>
        <w:tabs>
          <w:tab w:val="left" w:pos="1701"/>
        </w:tabs>
        <w:spacing w:after="0" w:line="240" w:lineRule="auto"/>
        <w:ind w:firstLine="993"/>
        <w:contextualSpacing/>
        <w:jc w:val="both"/>
        <w:rPr>
          <w:rFonts w:ascii="Times New Roman" w:eastAsia="Calibri" w:hAnsi="Times New Roman" w:cs="Times New Roman"/>
          <w:color w:val="000000"/>
          <w:sz w:val="24"/>
          <w:szCs w:val="24"/>
        </w:rPr>
      </w:pPr>
      <w:r w:rsidRPr="006A3CDB">
        <w:rPr>
          <w:rFonts w:ascii="Times New Roman" w:eastAsia="Calibri" w:hAnsi="Times New Roman" w:cs="Times New Roman"/>
          <w:color w:val="000000"/>
          <w:sz w:val="24"/>
          <w:szCs w:val="24"/>
        </w:rPr>
        <w:t xml:space="preserve">Hasil penelitian mengenai Mekanisme </w:t>
      </w:r>
      <w:r w:rsidRPr="006A3CDB">
        <w:rPr>
          <w:rFonts w:ascii="Times New Roman" w:eastAsia="Calibri" w:hAnsi="Times New Roman" w:cs="Times New Roman"/>
          <w:i/>
          <w:color w:val="000000"/>
          <w:sz w:val="24"/>
          <w:szCs w:val="24"/>
        </w:rPr>
        <w:t>Good Corporate Governance</w:t>
      </w:r>
      <w:r w:rsidRPr="006A3CDB">
        <w:rPr>
          <w:rFonts w:ascii="Times New Roman" w:eastAsia="Calibri" w:hAnsi="Times New Roman" w:cs="Times New Roman"/>
          <w:color w:val="000000"/>
          <w:sz w:val="24"/>
          <w:szCs w:val="24"/>
        </w:rPr>
        <w:t xml:space="preserve"> terhadap integritas laporan keuangan perusahaan ini minimal dapat memberikan informasi bagi penelitian-penelitian berikutnya, sehingga peneliti selanjutnya dapat mengganti atau menambah jumlah variabel penelitian yang lain, selain itu dapat mencoba menggunakan perhitungan integritas laporan keuangan yang lebih kompleks untuk melihat konsistensi hasil penelitian dengan menggunakan harga saham, seperti rumus Cit. Karena dengan adanya penelitian yang baru diharapkan dapat menambah wawasan dan dapat memberikan simpulan yang lebih baik lagi nantinya.</w:t>
      </w:r>
    </w:p>
    <w:p w:rsidR="006A3CDB" w:rsidRDefault="006A3CDB" w:rsidP="00E60D03">
      <w:pPr>
        <w:keepNext/>
        <w:keepLines/>
        <w:spacing w:after="0" w:line="240" w:lineRule="auto"/>
        <w:outlineLvl w:val="0"/>
        <w:rPr>
          <w:rFonts w:ascii="Times New Roman" w:eastAsia="Times New Roman" w:hAnsi="Times New Roman" w:cs="Times New Roman"/>
          <w:b/>
          <w:bCs/>
          <w:sz w:val="28"/>
          <w:szCs w:val="28"/>
          <w:lang w:bidi="en-US"/>
        </w:rPr>
      </w:pPr>
    </w:p>
    <w:p w:rsidR="006A3CDB" w:rsidRPr="006A3CDB" w:rsidRDefault="006A3CDB" w:rsidP="00E60D03">
      <w:pPr>
        <w:keepNext/>
        <w:keepLines/>
        <w:spacing w:after="0" w:line="240" w:lineRule="auto"/>
        <w:outlineLvl w:val="0"/>
        <w:rPr>
          <w:rFonts w:ascii="Times New Roman" w:eastAsia="Times New Roman" w:hAnsi="Times New Roman" w:cs="Times New Roman"/>
          <w:b/>
          <w:bCs/>
          <w:sz w:val="28"/>
          <w:szCs w:val="28"/>
          <w:lang w:bidi="en-US"/>
        </w:rPr>
      </w:pPr>
      <w:r w:rsidRPr="006A3CDB">
        <w:rPr>
          <w:rFonts w:ascii="Times New Roman" w:eastAsia="Times New Roman" w:hAnsi="Times New Roman" w:cs="Times New Roman"/>
          <w:b/>
          <w:bCs/>
          <w:sz w:val="28"/>
          <w:szCs w:val="28"/>
          <w:lang w:bidi="en-US"/>
        </w:rPr>
        <w:t>Daftar Pustaka</w:t>
      </w:r>
    </w:p>
    <w:p w:rsidR="006A3CDB" w:rsidRPr="006A3CDB" w:rsidRDefault="006A3CDB" w:rsidP="00E60D03">
      <w:pPr>
        <w:widowControl w:val="0"/>
        <w:autoSpaceDE w:val="0"/>
        <w:autoSpaceDN w:val="0"/>
        <w:spacing w:after="0" w:line="240" w:lineRule="auto"/>
        <w:ind w:hanging="709"/>
        <w:jc w:val="both"/>
        <w:rPr>
          <w:rFonts w:ascii="Times New Roman" w:eastAsia="Times New Roman" w:hAnsi="Times New Roman" w:cs="Times New Roman"/>
          <w:color w:val="000000"/>
          <w:sz w:val="24"/>
          <w:szCs w:val="24"/>
          <w:lang w:val="id-ID"/>
        </w:rPr>
      </w:pPr>
      <w:r w:rsidRPr="006A3CDB">
        <w:rPr>
          <w:rFonts w:ascii="Times New Roman" w:eastAsia="Times New Roman" w:hAnsi="Times New Roman" w:cs="Times New Roman"/>
          <w:color w:val="000000"/>
          <w:sz w:val="24"/>
          <w:szCs w:val="24"/>
          <w:lang w:val="id-ID"/>
        </w:rPr>
        <w:t xml:space="preserve">Akram, Basuki, P., &amp; Budiarto. (2017). Pengaruh Mekanisme Corporate Governance, Kualitas Audit, Ukuran Perusahaan dan Leverage Terhadap Integritas Laporan Keuangan, </w:t>
      </w:r>
      <w:r w:rsidRPr="006A3CDB">
        <w:rPr>
          <w:rFonts w:ascii="Times New Roman" w:eastAsia="Times New Roman" w:hAnsi="Times New Roman" w:cs="Times New Roman"/>
          <w:i/>
          <w:color w:val="000000"/>
          <w:sz w:val="24"/>
          <w:szCs w:val="24"/>
          <w:lang w:val="id-ID"/>
        </w:rPr>
        <w:t>2(1)</w:t>
      </w:r>
      <w:r w:rsidRPr="006A3CDB">
        <w:rPr>
          <w:rFonts w:ascii="Times New Roman" w:eastAsia="Times New Roman" w:hAnsi="Times New Roman" w:cs="Times New Roman"/>
          <w:color w:val="000000"/>
          <w:sz w:val="24"/>
          <w:szCs w:val="24"/>
          <w:lang w:val="id-ID"/>
        </w:rPr>
        <w:t>, 1–26.</w:t>
      </w:r>
    </w:p>
    <w:p w:rsidR="006A3CDB" w:rsidRPr="006A3CDB" w:rsidRDefault="006A3CDB" w:rsidP="00E60D03">
      <w:pPr>
        <w:widowControl w:val="0"/>
        <w:autoSpaceDE w:val="0"/>
        <w:autoSpaceDN w:val="0"/>
        <w:spacing w:after="0" w:line="240" w:lineRule="auto"/>
        <w:ind w:hanging="709"/>
        <w:jc w:val="both"/>
        <w:rPr>
          <w:rFonts w:ascii="Times New Roman" w:eastAsia="Times New Roman" w:hAnsi="Times New Roman" w:cs="Times New Roman"/>
          <w:color w:val="000000"/>
          <w:sz w:val="24"/>
          <w:szCs w:val="24"/>
          <w:lang w:val="id-ID"/>
        </w:rPr>
      </w:pPr>
    </w:p>
    <w:p w:rsidR="006A3CDB" w:rsidRPr="006A3CDB" w:rsidRDefault="006A3CDB" w:rsidP="00E60D03">
      <w:pPr>
        <w:widowControl w:val="0"/>
        <w:autoSpaceDE w:val="0"/>
        <w:autoSpaceDN w:val="0"/>
        <w:spacing w:after="0" w:line="240" w:lineRule="auto"/>
        <w:ind w:hanging="709"/>
        <w:jc w:val="both"/>
        <w:rPr>
          <w:rFonts w:ascii="Times New Roman" w:eastAsia="Times New Roman" w:hAnsi="Times New Roman" w:cs="Times New Roman"/>
          <w:color w:val="000000"/>
          <w:sz w:val="24"/>
          <w:szCs w:val="24"/>
          <w:lang w:val="id-ID"/>
        </w:rPr>
      </w:pPr>
      <w:r w:rsidRPr="006A3CDB">
        <w:rPr>
          <w:rFonts w:ascii="Times New Roman" w:eastAsia="Times New Roman" w:hAnsi="Times New Roman" w:cs="Times New Roman"/>
          <w:color w:val="000000"/>
          <w:sz w:val="24"/>
          <w:szCs w:val="24"/>
          <w:lang w:val="id-ID"/>
        </w:rPr>
        <w:t xml:space="preserve">Andry, P. (2017). Pengaruh Corporate Governance Terhadap Integritas Laporan Keuangan, </w:t>
      </w:r>
      <w:r w:rsidRPr="006A3CDB">
        <w:rPr>
          <w:rFonts w:ascii="Times New Roman" w:eastAsia="Times New Roman" w:hAnsi="Times New Roman" w:cs="Times New Roman"/>
          <w:i/>
          <w:color w:val="000000"/>
          <w:sz w:val="24"/>
          <w:szCs w:val="24"/>
          <w:lang w:val="id-ID"/>
        </w:rPr>
        <w:t>3</w:t>
      </w:r>
      <w:r w:rsidRPr="006A3CDB">
        <w:rPr>
          <w:rFonts w:ascii="Times New Roman" w:eastAsia="Times New Roman" w:hAnsi="Times New Roman" w:cs="Times New Roman"/>
          <w:color w:val="000000"/>
          <w:sz w:val="24"/>
          <w:szCs w:val="24"/>
          <w:lang w:val="id-ID"/>
        </w:rPr>
        <w:t>(4), 234–250.</w:t>
      </w:r>
    </w:p>
    <w:p w:rsidR="00A0025D" w:rsidRDefault="00A0025D" w:rsidP="00E60D03">
      <w:pPr>
        <w:autoSpaceDE w:val="0"/>
        <w:autoSpaceDN w:val="0"/>
        <w:adjustRightInd w:val="0"/>
        <w:spacing w:after="0" w:line="240" w:lineRule="auto"/>
        <w:jc w:val="both"/>
        <w:rPr>
          <w:rFonts w:ascii="Times New Roman" w:eastAsia="Times New Roman" w:hAnsi="Times New Roman" w:cs="Times New Roman"/>
          <w:color w:val="000000"/>
          <w:sz w:val="24"/>
          <w:szCs w:val="24"/>
          <w:lang w:val="id-ID"/>
        </w:rPr>
      </w:pPr>
    </w:p>
    <w:p w:rsidR="006A3CDB" w:rsidRPr="006A3CDB" w:rsidRDefault="006A3CDB" w:rsidP="00E60D03">
      <w:pPr>
        <w:autoSpaceDE w:val="0"/>
        <w:autoSpaceDN w:val="0"/>
        <w:adjustRightInd w:val="0"/>
        <w:spacing w:after="0" w:line="240" w:lineRule="auto"/>
        <w:ind w:hanging="567"/>
        <w:jc w:val="both"/>
        <w:rPr>
          <w:rFonts w:ascii="Times New Roman" w:eastAsia="Calibri" w:hAnsi="Times New Roman" w:cs="Times New Roman"/>
          <w:bCs/>
          <w:color w:val="000000"/>
          <w:sz w:val="24"/>
          <w:szCs w:val="24"/>
          <w:lang w:val="id-ID"/>
        </w:rPr>
      </w:pPr>
      <w:r w:rsidRPr="006A3CDB">
        <w:rPr>
          <w:rFonts w:ascii="Times New Roman" w:eastAsia="Calibri" w:hAnsi="Times New Roman" w:cs="Times New Roman"/>
          <w:bCs/>
          <w:color w:val="000000"/>
          <w:sz w:val="24"/>
          <w:szCs w:val="24"/>
          <w:lang w:val="id-ID"/>
        </w:rPr>
        <w:t>Ayem,S,Dewi,Y.2019.</w:t>
      </w:r>
      <w:r w:rsidR="00A0025D">
        <w:rPr>
          <w:rFonts w:ascii="Times New Roman" w:eastAsia="Calibri" w:hAnsi="Times New Roman" w:cs="Times New Roman"/>
          <w:bCs/>
          <w:i/>
          <w:color w:val="000000"/>
          <w:sz w:val="24"/>
          <w:szCs w:val="24"/>
          <w:lang w:val="id-ID"/>
        </w:rPr>
        <w:t xml:space="preserve">Pengaruh </w:t>
      </w:r>
      <w:r w:rsidRPr="006A3CDB">
        <w:rPr>
          <w:rFonts w:ascii="Times New Roman" w:eastAsia="Calibri" w:hAnsi="Times New Roman" w:cs="Times New Roman"/>
          <w:bCs/>
          <w:i/>
          <w:color w:val="000000"/>
          <w:sz w:val="24"/>
          <w:szCs w:val="24"/>
          <w:lang w:val="id-ID"/>
        </w:rPr>
        <w:t>Independensi Auditor, Kualitas Audit, Manajemen Laba, Dan Komisaris Independen Terhadap Integritas Laporan Keuangan (Studi Kasus Pada Perusahaan Perbankan Yang Terdaftar Di Bei Periode 2014-2017).</w:t>
      </w:r>
      <w:r w:rsidRPr="006A3CDB">
        <w:rPr>
          <w:rFonts w:ascii="Times New Roman" w:eastAsia="Calibri" w:hAnsi="Times New Roman" w:cs="Times New Roman"/>
          <w:bCs/>
          <w:color w:val="000000"/>
          <w:sz w:val="24"/>
          <w:szCs w:val="24"/>
          <w:lang w:val="id-ID"/>
        </w:rPr>
        <w:t>16(1):5-11</w:t>
      </w:r>
    </w:p>
    <w:p w:rsidR="006A3CDB" w:rsidRPr="006A3CDB" w:rsidRDefault="006A3CDB" w:rsidP="00E60D03">
      <w:pPr>
        <w:autoSpaceDE w:val="0"/>
        <w:autoSpaceDN w:val="0"/>
        <w:adjustRightInd w:val="0"/>
        <w:spacing w:after="0" w:line="240" w:lineRule="auto"/>
        <w:ind w:hanging="720"/>
        <w:jc w:val="both"/>
        <w:rPr>
          <w:rFonts w:ascii="Times New Roman" w:eastAsia="Calibri" w:hAnsi="Times New Roman" w:cs="Times New Roman"/>
          <w:bCs/>
          <w:color w:val="000000"/>
          <w:sz w:val="24"/>
          <w:szCs w:val="24"/>
          <w:lang w:val="id-ID"/>
        </w:rPr>
      </w:pPr>
    </w:p>
    <w:p w:rsidR="006A3CDB" w:rsidRPr="006A3CDB" w:rsidRDefault="006A3CDB" w:rsidP="00E60D03">
      <w:pPr>
        <w:autoSpaceDE w:val="0"/>
        <w:autoSpaceDN w:val="0"/>
        <w:adjustRightInd w:val="0"/>
        <w:spacing w:after="0" w:line="240" w:lineRule="auto"/>
        <w:ind w:right="-1353"/>
        <w:jc w:val="both"/>
        <w:rPr>
          <w:rFonts w:ascii="Times New Roman" w:eastAsia="Calibri" w:hAnsi="Times New Roman" w:cs="Times New Roman"/>
          <w:bCs/>
          <w:color w:val="000000"/>
          <w:sz w:val="24"/>
          <w:szCs w:val="24"/>
          <w:lang w:val="id-ID"/>
        </w:rPr>
      </w:pPr>
      <w:r w:rsidRPr="006A3CDB">
        <w:rPr>
          <w:rFonts w:ascii="Times New Roman" w:eastAsia="Calibri" w:hAnsi="Times New Roman" w:cs="Times New Roman"/>
          <w:color w:val="000000"/>
          <w:sz w:val="24"/>
          <w:szCs w:val="24"/>
          <w:lang w:val="id-ID"/>
        </w:rPr>
        <w:t>Ayu, LS.2019.</w:t>
      </w:r>
      <w:r w:rsidRPr="006A3CDB">
        <w:rPr>
          <w:rFonts w:ascii="Times New Roman" w:eastAsia="Calibri" w:hAnsi="Times New Roman" w:cs="Times New Roman"/>
          <w:b/>
          <w:bCs/>
          <w:color w:val="000000"/>
          <w:sz w:val="28"/>
          <w:szCs w:val="28"/>
          <w:lang w:val="id-ID"/>
        </w:rPr>
        <w:t xml:space="preserve"> </w:t>
      </w:r>
      <w:r w:rsidRPr="006A3CDB">
        <w:rPr>
          <w:rFonts w:ascii="Times New Roman" w:eastAsia="Calibri" w:hAnsi="Times New Roman" w:cs="Times New Roman"/>
          <w:bCs/>
          <w:color w:val="000000"/>
          <w:sz w:val="24"/>
          <w:szCs w:val="24"/>
          <w:lang w:val="id-ID"/>
        </w:rPr>
        <w:t xml:space="preserve">Pengaruh Independensi Auditor, Mekanisme </w:t>
      </w:r>
      <w:r w:rsidRPr="006A3CDB">
        <w:rPr>
          <w:rFonts w:ascii="Times New Roman" w:eastAsia="Calibri" w:hAnsi="Times New Roman" w:cs="Times New Roman"/>
          <w:bCs/>
          <w:i/>
          <w:iCs/>
          <w:color w:val="000000"/>
          <w:sz w:val="24"/>
          <w:szCs w:val="24"/>
          <w:lang w:val="id-ID"/>
        </w:rPr>
        <w:t>Corporate Governance</w:t>
      </w:r>
      <w:r w:rsidRPr="006A3CDB">
        <w:rPr>
          <w:rFonts w:ascii="Times New Roman" w:eastAsia="Calibri" w:hAnsi="Times New Roman" w:cs="Times New Roman"/>
          <w:bCs/>
          <w:color w:val="000000"/>
          <w:sz w:val="24"/>
          <w:szCs w:val="24"/>
          <w:lang w:val="id-ID"/>
        </w:rPr>
        <w:t>, Kualitas Audit dan Ukuran Perusahaan Terhadap Integritas Laporan Keuangan [skripsi].Magelang(ID):Universitas Muhammadiyah Magelang</w:t>
      </w:r>
    </w:p>
    <w:p w:rsidR="006A3CDB" w:rsidRPr="006A3CDB" w:rsidRDefault="006A3CDB" w:rsidP="00E60D03">
      <w:pPr>
        <w:autoSpaceDE w:val="0"/>
        <w:autoSpaceDN w:val="0"/>
        <w:adjustRightInd w:val="0"/>
        <w:spacing w:after="0" w:line="240" w:lineRule="auto"/>
        <w:ind w:hanging="720"/>
        <w:jc w:val="both"/>
        <w:rPr>
          <w:rFonts w:ascii="Times New Roman" w:eastAsia="Calibri" w:hAnsi="Times New Roman" w:cs="Times New Roman"/>
          <w:bCs/>
          <w:color w:val="000000"/>
          <w:sz w:val="24"/>
          <w:szCs w:val="24"/>
          <w:lang w:val="id-ID"/>
        </w:rPr>
      </w:pPr>
    </w:p>
    <w:p w:rsidR="006A3CDB" w:rsidRDefault="006A3CDB" w:rsidP="00E60D03">
      <w:pPr>
        <w:widowControl w:val="0"/>
        <w:autoSpaceDE w:val="0"/>
        <w:autoSpaceDN w:val="0"/>
        <w:spacing w:after="0" w:line="240" w:lineRule="auto"/>
        <w:ind w:right="-1353"/>
        <w:jc w:val="both"/>
        <w:rPr>
          <w:rFonts w:ascii="Times New Roman" w:eastAsia="Calibri" w:hAnsi="Times New Roman" w:cs="Times New Roman"/>
          <w:color w:val="000000"/>
          <w:sz w:val="24"/>
          <w:szCs w:val="24"/>
          <w:lang w:val="id-ID"/>
        </w:rPr>
      </w:pPr>
      <w:r w:rsidRPr="006A3CDB">
        <w:rPr>
          <w:rFonts w:ascii="Times New Roman" w:eastAsia="Times New Roman" w:hAnsi="Times New Roman" w:cs="Times New Roman"/>
          <w:color w:val="000000"/>
          <w:sz w:val="24"/>
          <w:szCs w:val="24"/>
          <w:lang w:val="id-ID"/>
        </w:rPr>
        <w:t xml:space="preserve">Dewi, N. K. H. S., &amp; Putra, I. M. P. D. (2016). Pengaruh Mekanisme Corporate Governance Pada Integritas Laporan Keuangan. </w:t>
      </w:r>
      <w:r w:rsidRPr="006A3CDB">
        <w:rPr>
          <w:rFonts w:ascii="Times New Roman" w:eastAsia="Times New Roman" w:hAnsi="Times New Roman" w:cs="Times New Roman"/>
          <w:i/>
          <w:color w:val="000000"/>
          <w:sz w:val="24"/>
          <w:szCs w:val="24"/>
          <w:lang w:val="id-ID"/>
        </w:rPr>
        <w:t>E-Jurnal Akuntansi Universitas Udayana</w:t>
      </w:r>
      <w:r w:rsidRPr="006A3CDB">
        <w:rPr>
          <w:rFonts w:ascii="Times New Roman" w:eastAsia="Times New Roman" w:hAnsi="Times New Roman" w:cs="Times New Roman"/>
          <w:color w:val="000000"/>
          <w:sz w:val="24"/>
          <w:szCs w:val="24"/>
          <w:lang w:val="id-ID"/>
        </w:rPr>
        <w:t xml:space="preserve">, </w:t>
      </w:r>
      <w:r w:rsidRPr="006A3CDB">
        <w:rPr>
          <w:rFonts w:ascii="Times New Roman" w:eastAsia="Times New Roman" w:hAnsi="Times New Roman" w:cs="Times New Roman"/>
          <w:i/>
          <w:color w:val="000000"/>
          <w:sz w:val="24"/>
          <w:szCs w:val="24"/>
          <w:lang w:val="id-ID"/>
        </w:rPr>
        <w:t>15.3</w:t>
      </w:r>
      <w:r w:rsidRPr="006A3CDB">
        <w:rPr>
          <w:rFonts w:ascii="Times New Roman" w:eastAsia="Times New Roman" w:hAnsi="Times New Roman" w:cs="Times New Roman"/>
          <w:color w:val="000000"/>
          <w:sz w:val="24"/>
          <w:szCs w:val="24"/>
          <w:lang w:val="id-ID"/>
        </w:rPr>
        <w:t>, 2269–2296.</w:t>
      </w:r>
      <w:r w:rsidRPr="006A3CDB">
        <w:rPr>
          <w:rFonts w:ascii="Times New Roman" w:eastAsia="Calibri" w:hAnsi="Times New Roman" w:cs="Times New Roman"/>
          <w:color w:val="000000"/>
          <w:sz w:val="24"/>
          <w:szCs w:val="24"/>
          <w:lang w:val="id-ID"/>
        </w:rPr>
        <w:t>Empat.</w:t>
      </w:r>
    </w:p>
    <w:p w:rsidR="00A0025D" w:rsidRPr="006A3CDB" w:rsidRDefault="00A0025D" w:rsidP="00E60D03">
      <w:pPr>
        <w:widowControl w:val="0"/>
        <w:autoSpaceDE w:val="0"/>
        <w:autoSpaceDN w:val="0"/>
        <w:spacing w:after="0" w:line="240" w:lineRule="auto"/>
        <w:ind w:right="-1353"/>
        <w:jc w:val="both"/>
        <w:rPr>
          <w:rFonts w:ascii="Times New Roman" w:eastAsia="Times New Roman" w:hAnsi="Times New Roman" w:cs="Times New Roman"/>
          <w:color w:val="000000"/>
          <w:sz w:val="24"/>
          <w:szCs w:val="24"/>
          <w:lang w:val="id-ID"/>
        </w:rPr>
      </w:pPr>
    </w:p>
    <w:p w:rsidR="006A3CDB" w:rsidRPr="006A3CDB" w:rsidRDefault="006A3CDB" w:rsidP="00E60D03">
      <w:pPr>
        <w:autoSpaceDE w:val="0"/>
        <w:autoSpaceDN w:val="0"/>
        <w:adjustRightInd w:val="0"/>
        <w:spacing w:after="0" w:line="240" w:lineRule="auto"/>
        <w:ind w:right="-1353"/>
        <w:jc w:val="both"/>
        <w:rPr>
          <w:rFonts w:ascii="Times New Roman" w:eastAsia="Calibri" w:hAnsi="Times New Roman" w:cs="Times New Roman"/>
          <w:color w:val="000000"/>
          <w:sz w:val="24"/>
          <w:szCs w:val="24"/>
          <w:lang w:val="id-ID"/>
        </w:rPr>
      </w:pPr>
      <w:r w:rsidRPr="006A3CDB">
        <w:rPr>
          <w:rFonts w:ascii="Times New Roman" w:eastAsia="Calibri" w:hAnsi="Times New Roman" w:cs="Times New Roman"/>
          <w:color w:val="000000"/>
          <w:sz w:val="24"/>
          <w:szCs w:val="24"/>
          <w:lang w:val="id-ID"/>
        </w:rPr>
        <w:t>Ikatan Akuntan Indonesia. (2015). Standar Akuntansi Keuangan. Jakarta: Salemba</w:t>
      </w:r>
    </w:p>
    <w:p w:rsidR="006A3CDB" w:rsidRPr="006A3CDB" w:rsidRDefault="006A3CDB" w:rsidP="00E60D03">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p>
    <w:p w:rsidR="006A3CDB" w:rsidRPr="006A3CDB" w:rsidRDefault="006A3CDB" w:rsidP="00E60D03">
      <w:pPr>
        <w:widowControl w:val="0"/>
        <w:autoSpaceDE w:val="0"/>
        <w:autoSpaceDN w:val="0"/>
        <w:spacing w:after="0" w:line="240" w:lineRule="auto"/>
        <w:ind w:right="-1353"/>
        <w:jc w:val="both"/>
        <w:rPr>
          <w:rFonts w:ascii="Times New Roman" w:eastAsia="Times New Roman" w:hAnsi="Times New Roman" w:cs="Times New Roman"/>
          <w:color w:val="000000"/>
          <w:sz w:val="24"/>
          <w:szCs w:val="24"/>
          <w:lang w:val="id-ID"/>
        </w:rPr>
      </w:pPr>
      <w:r w:rsidRPr="006A3CDB">
        <w:rPr>
          <w:rFonts w:ascii="Times New Roman" w:eastAsia="Times New Roman" w:hAnsi="Times New Roman" w:cs="Times New Roman"/>
          <w:color w:val="000000"/>
          <w:sz w:val="24"/>
          <w:szCs w:val="24"/>
          <w:lang w:val="id-ID"/>
        </w:rPr>
        <w:t xml:space="preserve">Istiantoro, I., Paminto, A., &amp; Ramadhani, </w:t>
      </w:r>
      <w:r w:rsidRPr="006A3CDB">
        <w:rPr>
          <w:rFonts w:ascii="Times New Roman" w:eastAsia="Times New Roman" w:hAnsi="Times New Roman" w:cs="Times New Roman"/>
          <w:color w:val="000000"/>
          <w:spacing w:val="-3"/>
          <w:sz w:val="24"/>
          <w:szCs w:val="24"/>
          <w:lang w:val="id-ID"/>
        </w:rPr>
        <w:t xml:space="preserve">H. </w:t>
      </w:r>
      <w:r w:rsidRPr="006A3CDB">
        <w:rPr>
          <w:rFonts w:ascii="Times New Roman" w:eastAsia="Times New Roman" w:hAnsi="Times New Roman" w:cs="Times New Roman"/>
          <w:color w:val="000000"/>
          <w:sz w:val="24"/>
          <w:szCs w:val="24"/>
          <w:lang w:val="id-ID"/>
        </w:rPr>
        <w:t xml:space="preserve">(2017). Pengaruh Struktur Corporate Governance Terhadap Integritas Laporan Keuangan Perusahaan pada Perusahaan </w:t>
      </w:r>
      <w:r w:rsidRPr="006A3CDB">
        <w:rPr>
          <w:rFonts w:ascii="Times New Roman" w:eastAsia="Times New Roman" w:hAnsi="Times New Roman" w:cs="Times New Roman"/>
          <w:color w:val="000000"/>
          <w:spacing w:val="-4"/>
          <w:sz w:val="24"/>
          <w:szCs w:val="24"/>
          <w:lang w:val="id-ID"/>
        </w:rPr>
        <w:t>LQ45</w:t>
      </w:r>
      <w:r w:rsidRPr="006A3CDB">
        <w:rPr>
          <w:rFonts w:ascii="Times New Roman" w:eastAsia="Times New Roman" w:hAnsi="Times New Roman" w:cs="Times New Roman"/>
          <w:color w:val="000000"/>
          <w:spacing w:val="52"/>
          <w:sz w:val="24"/>
          <w:szCs w:val="24"/>
          <w:lang w:val="id-ID"/>
        </w:rPr>
        <w:t xml:space="preserve"> </w:t>
      </w:r>
      <w:r w:rsidRPr="006A3CDB">
        <w:rPr>
          <w:rFonts w:ascii="Times New Roman" w:eastAsia="Times New Roman" w:hAnsi="Times New Roman" w:cs="Times New Roman"/>
          <w:color w:val="000000"/>
          <w:sz w:val="24"/>
          <w:szCs w:val="24"/>
          <w:lang w:val="id-ID"/>
        </w:rPr>
        <w:t xml:space="preserve">yang Terdaftar di BEI The Influence of Corporate Governance Structure to Integrity of Company ’ s Financial Statement to LQ45 Company Listed on IDX, </w:t>
      </w:r>
      <w:r w:rsidRPr="006A3CDB">
        <w:rPr>
          <w:rFonts w:ascii="Times New Roman" w:eastAsia="Times New Roman" w:hAnsi="Times New Roman" w:cs="Times New Roman"/>
          <w:i/>
          <w:color w:val="000000"/>
          <w:sz w:val="24"/>
          <w:szCs w:val="24"/>
          <w:lang w:val="id-ID"/>
        </w:rPr>
        <w:t>14</w:t>
      </w:r>
      <w:r w:rsidRPr="006A3CDB">
        <w:rPr>
          <w:rFonts w:ascii="Times New Roman" w:eastAsia="Times New Roman" w:hAnsi="Times New Roman" w:cs="Times New Roman"/>
          <w:color w:val="000000"/>
          <w:sz w:val="24"/>
          <w:szCs w:val="24"/>
          <w:lang w:val="id-ID"/>
        </w:rPr>
        <w:t>(2), 157–179.</w:t>
      </w:r>
    </w:p>
    <w:p w:rsidR="006A3CDB" w:rsidRPr="006A3CDB" w:rsidRDefault="006A3CDB" w:rsidP="00E60D03">
      <w:pPr>
        <w:spacing w:after="0" w:line="240" w:lineRule="auto"/>
        <w:ind w:left="720" w:right="-1353" w:hanging="720"/>
        <w:jc w:val="both"/>
        <w:outlineLvl w:val="1"/>
        <w:rPr>
          <w:rFonts w:ascii="Times New Roman" w:eastAsia="Times New Roman" w:hAnsi="Times New Roman" w:cs="Times New Roman"/>
          <w:bCs/>
          <w:color w:val="000000"/>
          <w:sz w:val="24"/>
          <w:szCs w:val="24"/>
          <w:lang w:val="id-ID" w:eastAsia="id-ID"/>
        </w:rPr>
      </w:pPr>
      <w:bookmarkStart w:id="8" w:name="_Toc64028433"/>
      <w:r w:rsidRPr="006A3CDB">
        <w:rPr>
          <w:rFonts w:ascii="Times New Roman" w:eastAsia="Times New Roman" w:hAnsi="Times New Roman" w:cs="Times New Roman"/>
          <w:color w:val="000000"/>
          <w:sz w:val="24"/>
          <w:szCs w:val="24"/>
          <w:lang w:val="id-ID" w:eastAsia="id-ID"/>
        </w:rPr>
        <w:t>Keuanganlsm.(2013,01 Februari).</w:t>
      </w:r>
      <w:r w:rsidRPr="006A3CDB">
        <w:rPr>
          <w:rFonts w:ascii="Times New Roman" w:eastAsia="Times New Roman" w:hAnsi="Times New Roman" w:cs="Times New Roman"/>
          <w:bCs/>
          <w:color w:val="000000"/>
          <w:sz w:val="24"/>
          <w:szCs w:val="24"/>
          <w:lang w:val="id-ID" w:eastAsia="id-ID"/>
        </w:rPr>
        <w:t xml:space="preserve">Arti Penting Corporate Governance. Diakses pada 19 </w:t>
      </w:r>
      <w:r w:rsidRPr="006A3CDB">
        <w:rPr>
          <w:rFonts w:ascii="Times New Roman" w:eastAsia="Times New Roman" w:hAnsi="Times New Roman" w:cs="Times New Roman"/>
          <w:bCs/>
          <w:color w:val="000000"/>
          <w:sz w:val="24"/>
          <w:szCs w:val="24"/>
          <w:lang w:val="id-ID" w:eastAsia="id-ID"/>
        </w:rPr>
        <w:t xml:space="preserve">Oktober 2020, dari </w:t>
      </w:r>
      <w:hyperlink r:id="rId18" w:history="1">
        <w:r w:rsidRPr="006A3CDB">
          <w:rPr>
            <w:rFonts w:ascii="Times New Roman" w:eastAsia="Times New Roman" w:hAnsi="Times New Roman" w:cs="Times New Roman"/>
            <w:b/>
            <w:bCs/>
            <w:color w:val="0000FF"/>
            <w:sz w:val="24"/>
            <w:szCs w:val="24"/>
            <w:lang w:val="id-ID" w:eastAsia="id-ID"/>
          </w:rPr>
          <w:t>https://keuanganlsm.com/arti-penting-corporate-governance/</w:t>
        </w:r>
        <w:bookmarkEnd w:id="8"/>
      </w:hyperlink>
    </w:p>
    <w:p w:rsidR="006A3CDB" w:rsidRPr="006A3CDB" w:rsidRDefault="006A3CDB" w:rsidP="00E60D03">
      <w:pPr>
        <w:spacing w:after="0" w:line="240" w:lineRule="auto"/>
        <w:ind w:left="851" w:right="-1353" w:hanging="851"/>
        <w:jc w:val="both"/>
        <w:rPr>
          <w:rFonts w:ascii="Times New Roman" w:eastAsia="Calibri" w:hAnsi="Times New Roman" w:cs="Times New Roman"/>
          <w:color w:val="000000"/>
          <w:sz w:val="24"/>
          <w:szCs w:val="24"/>
          <w:lang w:val="id-ID"/>
        </w:rPr>
      </w:pPr>
      <w:r w:rsidRPr="006A3CDB">
        <w:rPr>
          <w:rFonts w:ascii="Times New Roman" w:eastAsia="Calibri" w:hAnsi="Times New Roman" w:cs="Times New Roman"/>
          <w:color w:val="000000"/>
          <w:sz w:val="24"/>
          <w:szCs w:val="24"/>
          <w:lang w:val="id-ID"/>
        </w:rPr>
        <w:t xml:space="preserve">Nurdiniah,D,Endra,P.2017. </w:t>
      </w:r>
      <w:r w:rsidRPr="006A3CDB">
        <w:rPr>
          <w:rFonts w:ascii="Times New Roman" w:eastAsia="Calibri" w:hAnsi="Times New Roman" w:cs="Times New Roman"/>
          <w:i/>
          <w:color w:val="000000"/>
          <w:sz w:val="24"/>
          <w:szCs w:val="24"/>
          <w:lang w:val="id-ID"/>
        </w:rPr>
        <w:t>Effect of Corporate Governance, KAP Reputation,Its Size and Leverage on  Integrity of Financial Statements.International Journal of Economics and Financial Issues.</w:t>
      </w:r>
      <w:r w:rsidRPr="006A3CDB">
        <w:rPr>
          <w:rFonts w:ascii="Times New Roman" w:eastAsia="Calibri" w:hAnsi="Times New Roman" w:cs="Times New Roman"/>
          <w:color w:val="000000"/>
          <w:sz w:val="24"/>
          <w:szCs w:val="24"/>
          <w:lang w:val="id-ID"/>
        </w:rPr>
        <w:t>7(4):174-181</w:t>
      </w:r>
    </w:p>
    <w:p w:rsidR="006A3CDB" w:rsidRPr="006A3CDB" w:rsidRDefault="006A3CDB" w:rsidP="00E60D03">
      <w:pPr>
        <w:autoSpaceDE w:val="0"/>
        <w:autoSpaceDN w:val="0"/>
        <w:adjustRightInd w:val="0"/>
        <w:spacing w:after="0" w:line="240" w:lineRule="auto"/>
        <w:ind w:left="720" w:right="-1353" w:hanging="720"/>
        <w:jc w:val="both"/>
        <w:rPr>
          <w:rFonts w:ascii="Times New Roman" w:eastAsia="Calibri" w:hAnsi="Times New Roman" w:cs="Times New Roman"/>
          <w:iCs/>
          <w:color w:val="000000"/>
          <w:sz w:val="24"/>
          <w:szCs w:val="24"/>
          <w:lang w:val="id-ID"/>
        </w:rPr>
      </w:pPr>
      <w:r w:rsidRPr="006A3CDB">
        <w:rPr>
          <w:rFonts w:ascii="Times New Roman" w:eastAsia="Calibri" w:hAnsi="Times New Roman" w:cs="Times New Roman"/>
          <w:bCs/>
          <w:color w:val="000000"/>
          <w:sz w:val="24"/>
          <w:szCs w:val="24"/>
          <w:lang w:val="id-ID"/>
        </w:rPr>
        <w:t>Priharta,A.2017.</w:t>
      </w:r>
      <w:r w:rsidRPr="006A3CDB">
        <w:rPr>
          <w:rFonts w:ascii="Times New Roman" w:eastAsia="Calibri" w:hAnsi="Times New Roman" w:cs="Times New Roman"/>
          <w:b/>
          <w:bCs/>
          <w:color w:val="000000"/>
          <w:sz w:val="24"/>
          <w:szCs w:val="24"/>
          <w:lang w:val="id-ID"/>
        </w:rPr>
        <w:t xml:space="preserve"> </w:t>
      </w:r>
      <w:r w:rsidRPr="006A3CDB">
        <w:rPr>
          <w:rFonts w:ascii="Times New Roman" w:eastAsia="Calibri" w:hAnsi="Times New Roman" w:cs="Times New Roman"/>
          <w:bCs/>
          <w:i/>
          <w:color w:val="000000"/>
          <w:sz w:val="24"/>
          <w:szCs w:val="24"/>
          <w:lang w:val="id-ID"/>
        </w:rPr>
        <w:t>Pengaruh Corporate Governance Terhadap Integritas Laporan Keuangan.</w:t>
      </w:r>
      <w:r w:rsidRPr="006A3CDB">
        <w:rPr>
          <w:rFonts w:ascii="Times New Roman" w:eastAsia="Calibri" w:hAnsi="Times New Roman" w:cs="Times New Roman"/>
          <w:i/>
          <w:iCs/>
          <w:color w:val="000000"/>
          <w:sz w:val="24"/>
          <w:szCs w:val="24"/>
          <w:lang w:val="id-ID"/>
        </w:rPr>
        <w:t>Journal of Applied Business and Economic.</w:t>
      </w:r>
      <w:r w:rsidRPr="006A3CDB">
        <w:rPr>
          <w:rFonts w:ascii="Times New Roman" w:eastAsia="Calibri" w:hAnsi="Times New Roman" w:cs="Times New Roman"/>
          <w:iCs/>
          <w:color w:val="000000"/>
          <w:sz w:val="24"/>
          <w:szCs w:val="24"/>
          <w:lang w:val="id-ID"/>
        </w:rPr>
        <w:t>3(4):234-250</w:t>
      </w:r>
    </w:p>
    <w:p w:rsidR="006A3CDB" w:rsidRPr="006A3CDB" w:rsidRDefault="006A3CDB" w:rsidP="00E60D03">
      <w:pPr>
        <w:autoSpaceDE w:val="0"/>
        <w:autoSpaceDN w:val="0"/>
        <w:adjustRightInd w:val="0"/>
        <w:spacing w:after="0" w:line="240" w:lineRule="auto"/>
        <w:ind w:hanging="720"/>
        <w:jc w:val="both"/>
        <w:rPr>
          <w:rFonts w:ascii="Times New Roman" w:eastAsia="Calibri" w:hAnsi="Times New Roman" w:cs="Times New Roman"/>
          <w:iCs/>
          <w:color w:val="000000"/>
          <w:sz w:val="24"/>
          <w:szCs w:val="24"/>
          <w:lang w:val="id-ID"/>
        </w:rPr>
      </w:pPr>
    </w:p>
    <w:p w:rsidR="006A3CDB" w:rsidRPr="006A3CDB" w:rsidRDefault="006A3CDB" w:rsidP="00E60D03">
      <w:pPr>
        <w:widowControl w:val="0"/>
        <w:autoSpaceDE w:val="0"/>
        <w:autoSpaceDN w:val="0"/>
        <w:spacing w:after="0" w:line="240" w:lineRule="auto"/>
        <w:ind w:left="709" w:right="-1353" w:hanging="709"/>
        <w:jc w:val="both"/>
        <w:rPr>
          <w:rFonts w:ascii="Times New Roman" w:eastAsia="Times New Roman" w:hAnsi="Times New Roman" w:cs="Times New Roman"/>
          <w:color w:val="000000"/>
          <w:sz w:val="24"/>
          <w:szCs w:val="24"/>
          <w:lang w:val="id-ID"/>
        </w:rPr>
      </w:pPr>
      <w:r w:rsidRPr="006A3CDB">
        <w:rPr>
          <w:rFonts w:ascii="Times New Roman" w:eastAsia="Times New Roman" w:hAnsi="Times New Roman" w:cs="Times New Roman"/>
          <w:color w:val="000000"/>
          <w:sz w:val="24"/>
          <w:szCs w:val="24"/>
          <w:lang w:val="id-ID"/>
        </w:rPr>
        <w:t xml:space="preserve">Qonitin, R. A., &amp; Yudowati, S. P. (2018). Pengaruh Mekanisme Corporate Governance Dan Kualitas Audit Terhadap Integritas Laporan Kuangan Pada Perusahaan Pertambangan Di Bursa Efek Indonesia, </w:t>
      </w:r>
      <w:r w:rsidRPr="006A3CDB">
        <w:rPr>
          <w:rFonts w:ascii="Times New Roman" w:eastAsia="Times New Roman" w:hAnsi="Times New Roman" w:cs="Times New Roman"/>
          <w:i/>
          <w:color w:val="000000"/>
          <w:sz w:val="24"/>
          <w:szCs w:val="24"/>
          <w:lang w:val="id-ID"/>
        </w:rPr>
        <w:t>8</w:t>
      </w:r>
      <w:r w:rsidRPr="006A3CDB">
        <w:rPr>
          <w:rFonts w:ascii="Times New Roman" w:eastAsia="Times New Roman" w:hAnsi="Times New Roman" w:cs="Times New Roman"/>
          <w:color w:val="000000"/>
          <w:sz w:val="24"/>
          <w:szCs w:val="24"/>
          <w:lang w:val="id-ID"/>
        </w:rPr>
        <w:t>, 167–182.</w:t>
      </w:r>
    </w:p>
    <w:p w:rsidR="006A3CDB" w:rsidRPr="006A3CDB" w:rsidRDefault="006A3CDB" w:rsidP="00E60D03">
      <w:pPr>
        <w:spacing w:after="0" w:line="240" w:lineRule="auto"/>
        <w:ind w:hanging="720"/>
        <w:jc w:val="both"/>
        <w:outlineLvl w:val="1"/>
        <w:rPr>
          <w:rFonts w:ascii="Times New Roman" w:eastAsia="Times New Roman" w:hAnsi="Times New Roman" w:cs="Times New Roman"/>
          <w:b/>
          <w:bCs/>
          <w:color w:val="000000"/>
          <w:sz w:val="36"/>
          <w:szCs w:val="36"/>
          <w:lang w:val="id-ID" w:eastAsia="id-ID"/>
        </w:rPr>
      </w:pPr>
      <w:bookmarkStart w:id="9" w:name="_Toc64028434"/>
      <w:r w:rsidRPr="006A3CDB">
        <w:rPr>
          <w:rFonts w:ascii="Times New Roman" w:eastAsia="Times New Roman" w:hAnsi="Times New Roman" w:cs="Times New Roman"/>
          <w:bCs/>
          <w:color w:val="000000"/>
          <w:sz w:val="24"/>
          <w:szCs w:val="24"/>
          <w:lang w:val="id-ID" w:eastAsia="id-ID"/>
        </w:rPr>
        <w:t xml:space="preserve">Sahamgain.com.(2017,April).Perbedaan Kepemilikan Manajerial dan Kepemilikan Institusional. Diakses pada 19 Oktober 2020, dari </w:t>
      </w:r>
      <w:hyperlink r:id="rId19" w:history="1">
        <w:r w:rsidRPr="006A3CDB">
          <w:rPr>
            <w:rFonts w:ascii="Times New Roman" w:eastAsia="Times New Roman" w:hAnsi="Times New Roman" w:cs="Times New Roman"/>
            <w:b/>
            <w:bCs/>
            <w:color w:val="0000FF"/>
            <w:sz w:val="24"/>
            <w:szCs w:val="24"/>
            <w:lang w:val="id-ID" w:eastAsia="id-ID"/>
          </w:rPr>
          <w:t>http://www.sahamgain.com/2017/04/perbedaan-kepemilikan-manajerial-dan.html</w:t>
        </w:r>
        <w:bookmarkEnd w:id="9"/>
      </w:hyperlink>
    </w:p>
    <w:p w:rsidR="006A3CDB" w:rsidRPr="006A3CDB" w:rsidRDefault="006A3CDB" w:rsidP="00E60D03">
      <w:pPr>
        <w:spacing w:after="0" w:line="240" w:lineRule="auto"/>
        <w:ind w:hanging="851"/>
        <w:jc w:val="both"/>
        <w:rPr>
          <w:rFonts w:ascii="Times New Roman" w:eastAsia="Calibri" w:hAnsi="Times New Roman" w:cs="Times New Roman"/>
          <w:color w:val="000000"/>
          <w:sz w:val="24"/>
          <w:szCs w:val="24"/>
          <w:lang w:val="id-ID"/>
        </w:rPr>
      </w:pPr>
      <w:r w:rsidRPr="006A3CDB">
        <w:rPr>
          <w:rFonts w:ascii="Times New Roman" w:eastAsia="Calibri" w:hAnsi="Times New Roman" w:cs="Times New Roman"/>
          <w:color w:val="000000"/>
          <w:sz w:val="24"/>
          <w:szCs w:val="24"/>
          <w:lang w:val="id-ID"/>
        </w:rPr>
        <w:t>Savitri,E.2016.</w:t>
      </w:r>
      <w:r w:rsidRPr="006A3CDB">
        <w:rPr>
          <w:rFonts w:ascii="Times New Roman" w:eastAsia="Calibri" w:hAnsi="Times New Roman" w:cs="Times New Roman"/>
          <w:i/>
          <w:color w:val="000000"/>
          <w:sz w:val="24"/>
          <w:szCs w:val="24"/>
          <w:lang w:val="id-ID"/>
        </w:rPr>
        <w:t>Corporate Governance Mechanism and The Moderating Effect of Independency on The Integrity of Finalcial Reporting</w:t>
      </w:r>
      <w:r w:rsidRPr="006A3CDB">
        <w:rPr>
          <w:rFonts w:ascii="Times New Roman" w:eastAsia="Calibri" w:hAnsi="Times New Roman" w:cs="Times New Roman"/>
          <w:color w:val="000000"/>
          <w:sz w:val="24"/>
          <w:szCs w:val="24"/>
          <w:lang w:val="id-ID"/>
        </w:rPr>
        <w:t>.</w:t>
      </w:r>
      <w:r w:rsidRPr="006A3CDB">
        <w:rPr>
          <w:rFonts w:ascii="Times New Roman" w:eastAsia="Calibri" w:hAnsi="Times New Roman" w:cs="Times New Roman"/>
          <w:i/>
          <w:color w:val="000000"/>
          <w:sz w:val="24"/>
          <w:szCs w:val="24"/>
          <w:lang w:val="id-ID"/>
        </w:rPr>
        <w:t xml:space="preserve">Investment management and </w:t>
      </w:r>
      <w:r w:rsidRPr="006A3CDB">
        <w:rPr>
          <w:rFonts w:ascii="Times New Roman" w:eastAsia="Calibri" w:hAnsi="Times New Roman" w:cs="Times New Roman"/>
          <w:bCs/>
          <w:i/>
          <w:color w:val="000000"/>
          <w:sz w:val="24"/>
          <w:szCs w:val="24"/>
          <w:lang w:val="id-ID"/>
        </w:rPr>
        <w:t xml:space="preserve">financial </w:t>
      </w:r>
      <w:r w:rsidRPr="006A3CDB">
        <w:rPr>
          <w:rFonts w:ascii="Times New Roman" w:eastAsia="Calibri" w:hAnsi="Times New Roman" w:cs="Times New Roman"/>
          <w:i/>
          <w:color w:val="000000"/>
          <w:sz w:val="24"/>
          <w:szCs w:val="24"/>
          <w:lang w:val="id-ID"/>
        </w:rPr>
        <w:t>innovations.</w:t>
      </w:r>
      <w:r w:rsidRPr="006A3CDB">
        <w:rPr>
          <w:rFonts w:ascii="Times New Roman" w:eastAsia="Calibri" w:hAnsi="Times New Roman" w:cs="Times New Roman"/>
          <w:color w:val="000000"/>
          <w:sz w:val="24"/>
          <w:szCs w:val="24"/>
          <w:lang w:val="id-ID"/>
        </w:rPr>
        <w:t>13(4):70-72</w:t>
      </w:r>
    </w:p>
    <w:p w:rsidR="006A3CDB" w:rsidRPr="006A3CDB" w:rsidRDefault="006A3CDB" w:rsidP="00E60D03">
      <w:pPr>
        <w:autoSpaceDE w:val="0"/>
        <w:autoSpaceDN w:val="0"/>
        <w:adjustRightInd w:val="0"/>
        <w:spacing w:after="0" w:line="240" w:lineRule="auto"/>
        <w:ind w:hanging="720"/>
        <w:jc w:val="both"/>
        <w:rPr>
          <w:rFonts w:ascii="Times New Roman" w:eastAsia="Calibri" w:hAnsi="Times New Roman" w:cs="Times New Roman"/>
          <w:bCs/>
          <w:color w:val="000000"/>
          <w:sz w:val="24"/>
          <w:szCs w:val="24"/>
          <w:lang w:val="id-ID"/>
        </w:rPr>
      </w:pPr>
      <w:r w:rsidRPr="006A3CDB">
        <w:rPr>
          <w:rFonts w:ascii="Times New Roman" w:eastAsia="Calibri" w:hAnsi="Times New Roman" w:cs="Times New Roman"/>
          <w:bCs/>
          <w:color w:val="000000"/>
          <w:sz w:val="24"/>
          <w:szCs w:val="24"/>
          <w:lang w:val="id-ID"/>
        </w:rPr>
        <w:t xml:space="preserve">Setiani,L.2019. Pengaruh Mekanisme </w:t>
      </w:r>
      <w:r w:rsidRPr="006A3CDB">
        <w:rPr>
          <w:rFonts w:ascii="Times New Roman" w:eastAsia="Calibri" w:hAnsi="Times New Roman" w:cs="Times New Roman"/>
          <w:bCs/>
          <w:i/>
          <w:iCs/>
          <w:color w:val="000000"/>
          <w:sz w:val="24"/>
          <w:szCs w:val="24"/>
          <w:lang w:val="id-ID"/>
        </w:rPr>
        <w:t xml:space="preserve">Corporate Governance </w:t>
      </w:r>
      <w:r w:rsidRPr="006A3CDB">
        <w:rPr>
          <w:rFonts w:ascii="Times New Roman" w:eastAsia="Calibri" w:hAnsi="Times New Roman" w:cs="Times New Roman"/>
          <w:bCs/>
          <w:color w:val="000000"/>
          <w:sz w:val="24"/>
          <w:szCs w:val="24"/>
          <w:lang w:val="id-ID"/>
        </w:rPr>
        <w:t>dan Kualitas Audit Terhadap Integritas Laporan Keuangan</w:t>
      </w:r>
      <w:r w:rsidRPr="006A3CDB">
        <w:rPr>
          <w:rFonts w:ascii="Times New Roman" w:eastAsia="Calibri" w:hAnsi="Times New Roman" w:cs="Times New Roman"/>
          <w:bCs/>
          <w:i/>
          <w:iCs/>
          <w:color w:val="000000"/>
          <w:sz w:val="24"/>
          <w:szCs w:val="24"/>
          <w:lang w:val="id-ID"/>
        </w:rPr>
        <w:t xml:space="preserve"> </w:t>
      </w:r>
      <w:r w:rsidRPr="006A3CDB">
        <w:rPr>
          <w:rFonts w:ascii="Times New Roman" w:eastAsia="Calibri" w:hAnsi="Times New Roman" w:cs="Times New Roman"/>
          <w:bCs/>
          <w:color w:val="000000"/>
          <w:sz w:val="24"/>
          <w:szCs w:val="24"/>
          <w:lang w:val="id-ID"/>
        </w:rPr>
        <w:t>(Studi Empiris Pada Perusahaan Manufaktur yang Terdaftar</w:t>
      </w:r>
      <w:r w:rsidRPr="006A3CDB">
        <w:rPr>
          <w:rFonts w:ascii="Times New Roman" w:eastAsia="Calibri" w:hAnsi="Times New Roman" w:cs="Times New Roman"/>
          <w:bCs/>
          <w:i/>
          <w:iCs/>
          <w:color w:val="000000"/>
          <w:sz w:val="24"/>
          <w:szCs w:val="24"/>
          <w:lang w:val="id-ID"/>
        </w:rPr>
        <w:t xml:space="preserve"> </w:t>
      </w:r>
      <w:r w:rsidRPr="006A3CDB">
        <w:rPr>
          <w:rFonts w:ascii="Times New Roman" w:eastAsia="Calibri" w:hAnsi="Times New Roman" w:cs="Times New Roman"/>
          <w:bCs/>
          <w:color w:val="000000"/>
          <w:sz w:val="24"/>
          <w:szCs w:val="24"/>
          <w:lang w:val="id-ID"/>
        </w:rPr>
        <w:t>Di Bursa Efek Indonesia Tahun 2014-2018) [skripsi].Magelang(ID): Universitas Muhammadiyah Magelang.</w:t>
      </w:r>
    </w:p>
    <w:p w:rsidR="006A3CDB" w:rsidRPr="006A3CDB" w:rsidRDefault="006A3CDB" w:rsidP="00E60D03">
      <w:pPr>
        <w:autoSpaceDE w:val="0"/>
        <w:autoSpaceDN w:val="0"/>
        <w:adjustRightInd w:val="0"/>
        <w:spacing w:after="0" w:line="240" w:lineRule="auto"/>
        <w:ind w:hanging="720"/>
        <w:jc w:val="both"/>
        <w:rPr>
          <w:rFonts w:ascii="Times New Roman" w:eastAsia="Calibri" w:hAnsi="Times New Roman" w:cs="Times New Roman"/>
          <w:bCs/>
          <w:color w:val="000000"/>
          <w:sz w:val="24"/>
          <w:szCs w:val="24"/>
          <w:lang w:val="id-ID"/>
        </w:rPr>
      </w:pPr>
    </w:p>
    <w:p w:rsidR="006A3CDB" w:rsidRPr="006A3CDB" w:rsidRDefault="006A3CDB" w:rsidP="00E60D03">
      <w:pPr>
        <w:widowControl w:val="0"/>
        <w:autoSpaceDE w:val="0"/>
        <w:autoSpaceDN w:val="0"/>
        <w:spacing w:after="0" w:line="240" w:lineRule="auto"/>
        <w:ind w:hanging="709"/>
        <w:jc w:val="both"/>
        <w:rPr>
          <w:rFonts w:ascii="Times New Roman" w:eastAsia="Times New Roman" w:hAnsi="Times New Roman" w:cs="Times New Roman"/>
          <w:color w:val="000000"/>
          <w:sz w:val="24"/>
          <w:szCs w:val="24"/>
          <w:lang w:val="id-ID"/>
        </w:rPr>
      </w:pPr>
      <w:r w:rsidRPr="006A3CDB">
        <w:rPr>
          <w:rFonts w:ascii="Times New Roman" w:eastAsia="Times New Roman" w:hAnsi="Times New Roman" w:cs="Times New Roman"/>
          <w:color w:val="000000"/>
          <w:sz w:val="24"/>
          <w:szCs w:val="24"/>
          <w:lang w:val="id-ID"/>
        </w:rPr>
        <w:t xml:space="preserve">Tussiana, A. A., &amp; Lastanti, H. S. (2016). Pengaruh Independensi, Kualitas Audit, Spesialisasi Industri Auditor </w:t>
      </w:r>
      <w:r w:rsidRPr="006A3CDB">
        <w:rPr>
          <w:rFonts w:ascii="Times New Roman" w:eastAsia="Times New Roman" w:hAnsi="Times New Roman" w:cs="Times New Roman"/>
          <w:color w:val="000000"/>
          <w:sz w:val="24"/>
          <w:szCs w:val="24"/>
          <w:lang w:val="id-ID"/>
        </w:rPr>
        <w:lastRenderedPageBreak/>
        <w:t xml:space="preserve">Dan Corporate Governance Terhadap Integritas Laporan Keuangan, </w:t>
      </w:r>
      <w:r w:rsidRPr="006A3CDB">
        <w:rPr>
          <w:rFonts w:ascii="Times New Roman" w:eastAsia="Times New Roman" w:hAnsi="Times New Roman" w:cs="Times New Roman"/>
          <w:i/>
          <w:color w:val="000000"/>
          <w:sz w:val="24"/>
          <w:szCs w:val="24"/>
          <w:lang w:val="id-ID"/>
        </w:rPr>
        <w:t>16</w:t>
      </w:r>
      <w:r w:rsidRPr="006A3CDB">
        <w:rPr>
          <w:rFonts w:ascii="Times New Roman" w:eastAsia="Times New Roman" w:hAnsi="Times New Roman" w:cs="Times New Roman"/>
          <w:color w:val="000000"/>
          <w:sz w:val="24"/>
          <w:szCs w:val="24"/>
          <w:lang w:val="id-ID"/>
        </w:rPr>
        <w:t>, 69–78.</w:t>
      </w:r>
    </w:p>
    <w:p w:rsidR="006A3CDB" w:rsidRPr="006A3CDB" w:rsidRDefault="006A3CDB" w:rsidP="00E60D03">
      <w:pPr>
        <w:widowControl w:val="0"/>
        <w:autoSpaceDE w:val="0"/>
        <w:autoSpaceDN w:val="0"/>
        <w:spacing w:after="0" w:line="240" w:lineRule="auto"/>
        <w:ind w:hanging="709"/>
        <w:jc w:val="both"/>
        <w:rPr>
          <w:rFonts w:ascii="Times New Roman" w:eastAsia="Times New Roman" w:hAnsi="Times New Roman" w:cs="Times New Roman"/>
          <w:color w:val="000000"/>
          <w:sz w:val="24"/>
          <w:szCs w:val="24"/>
          <w:lang w:val="id-ID"/>
        </w:rPr>
      </w:pPr>
    </w:p>
    <w:p w:rsidR="006A3CDB" w:rsidRPr="006A3CDB" w:rsidRDefault="006A3CDB" w:rsidP="00E60D03">
      <w:pPr>
        <w:autoSpaceDE w:val="0"/>
        <w:autoSpaceDN w:val="0"/>
        <w:adjustRightInd w:val="0"/>
        <w:spacing w:after="0" w:line="240" w:lineRule="auto"/>
        <w:ind w:hanging="720"/>
        <w:jc w:val="both"/>
        <w:rPr>
          <w:rFonts w:ascii="Times New Roman" w:eastAsia="Calibri" w:hAnsi="Times New Roman" w:cs="Times New Roman"/>
          <w:bCs/>
          <w:color w:val="000000"/>
          <w:sz w:val="24"/>
          <w:szCs w:val="24"/>
          <w:lang w:val="id-ID"/>
        </w:rPr>
      </w:pPr>
      <w:r w:rsidRPr="006A3CDB">
        <w:rPr>
          <w:rFonts w:ascii="Times New Roman" w:eastAsia="Calibri" w:hAnsi="Times New Roman" w:cs="Times New Roman"/>
          <w:bCs/>
          <w:color w:val="000000"/>
          <w:sz w:val="24"/>
          <w:szCs w:val="24"/>
          <w:lang w:val="id-ID"/>
        </w:rPr>
        <w:t>Wardhani,WK,Yuli,CS.2020.</w:t>
      </w:r>
      <w:r w:rsidRPr="006A3CDB">
        <w:rPr>
          <w:rFonts w:ascii="Times New Roman" w:eastAsia="Calibri" w:hAnsi="Times New Roman" w:cs="Times New Roman"/>
          <w:color w:val="000000"/>
          <w:sz w:val="24"/>
          <w:szCs w:val="24"/>
          <w:lang w:val="id-ID"/>
        </w:rPr>
        <w:t xml:space="preserve"> </w:t>
      </w:r>
      <w:r w:rsidRPr="006A3CDB">
        <w:rPr>
          <w:rFonts w:ascii="Times New Roman" w:eastAsia="Calibri" w:hAnsi="Times New Roman" w:cs="Times New Roman"/>
          <w:bCs/>
          <w:i/>
          <w:color w:val="000000"/>
          <w:sz w:val="24"/>
          <w:szCs w:val="24"/>
          <w:lang w:val="id-ID"/>
        </w:rPr>
        <w:t xml:space="preserve">Pengaruh Kepemilikan Institusional, Kepemilikan Manajerial, Ukuran Perusahaan dan </w:t>
      </w:r>
      <w:r w:rsidRPr="006A3CDB">
        <w:rPr>
          <w:rFonts w:ascii="Times New Roman" w:eastAsia="Calibri" w:hAnsi="Times New Roman" w:cs="Times New Roman"/>
          <w:bCs/>
          <w:i/>
          <w:iCs/>
          <w:color w:val="000000"/>
          <w:sz w:val="24"/>
          <w:szCs w:val="24"/>
          <w:lang w:val="id-ID"/>
        </w:rPr>
        <w:t xml:space="preserve">Leverage </w:t>
      </w:r>
      <w:r w:rsidRPr="006A3CDB">
        <w:rPr>
          <w:rFonts w:ascii="Times New Roman" w:eastAsia="Calibri" w:hAnsi="Times New Roman" w:cs="Times New Roman"/>
          <w:bCs/>
          <w:i/>
          <w:color w:val="000000"/>
          <w:sz w:val="24"/>
          <w:szCs w:val="24"/>
          <w:lang w:val="id-ID"/>
        </w:rPr>
        <w:t>terhadap Integritas Laporan Keuangan.</w:t>
      </w:r>
      <w:r w:rsidRPr="006A3CDB">
        <w:rPr>
          <w:rFonts w:ascii="Times New Roman" w:eastAsia="Calibri" w:hAnsi="Times New Roman" w:cs="Times New Roman"/>
          <w:bCs/>
          <w:color w:val="000000"/>
          <w:sz w:val="24"/>
          <w:szCs w:val="24"/>
          <w:lang w:val="id-ID"/>
        </w:rPr>
        <w:t>Jurnal Ilmiah Universitas Batanghari Jambi:475-481 5-4</w:t>
      </w:r>
    </w:p>
    <w:p w:rsidR="006A3CDB" w:rsidRPr="006A3CDB" w:rsidRDefault="006A3CDB" w:rsidP="00E60D03">
      <w:pPr>
        <w:autoSpaceDE w:val="0"/>
        <w:autoSpaceDN w:val="0"/>
        <w:adjustRightInd w:val="0"/>
        <w:spacing w:after="0" w:line="240" w:lineRule="auto"/>
        <w:ind w:hanging="720"/>
        <w:jc w:val="both"/>
        <w:rPr>
          <w:rFonts w:ascii="Times New Roman" w:eastAsia="Calibri" w:hAnsi="Times New Roman" w:cs="Times New Roman"/>
          <w:bCs/>
          <w:color w:val="000000"/>
          <w:sz w:val="24"/>
          <w:szCs w:val="24"/>
          <w:lang w:val="id-ID"/>
        </w:rPr>
      </w:pPr>
    </w:p>
    <w:p w:rsidR="006A3CDB" w:rsidRPr="006A3CDB" w:rsidRDefault="006A3CDB" w:rsidP="00E60D03">
      <w:pPr>
        <w:spacing w:after="0" w:line="240" w:lineRule="auto"/>
        <w:ind w:hanging="720"/>
        <w:jc w:val="both"/>
        <w:rPr>
          <w:rFonts w:ascii="Times New Roman" w:eastAsia="Calibri" w:hAnsi="Times New Roman" w:cs="Times New Roman"/>
          <w:color w:val="000000"/>
          <w:sz w:val="24"/>
          <w:szCs w:val="24"/>
          <w:lang w:val="id-ID"/>
        </w:rPr>
      </w:pPr>
      <w:r w:rsidRPr="006A3CDB">
        <w:rPr>
          <w:rFonts w:ascii="Times New Roman" w:eastAsia="Calibri" w:hAnsi="Times New Roman" w:cs="Times New Roman"/>
          <w:color w:val="000000"/>
          <w:sz w:val="24"/>
          <w:szCs w:val="24"/>
          <w:lang w:val="id-ID"/>
        </w:rPr>
        <w:t xml:space="preserve">Ghozali, I. (2018). </w:t>
      </w:r>
      <w:r w:rsidRPr="006A3CDB">
        <w:rPr>
          <w:rFonts w:ascii="Times New Roman" w:eastAsia="Calibri" w:hAnsi="Times New Roman" w:cs="Times New Roman"/>
          <w:i/>
          <w:color w:val="000000"/>
          <w:sz w:val="24"/>
          <w:szCs w:val="24"/>
          <w:lang w:val="id-ID"/>
        </w:rPr>
        <w:t xml:space="preserve">Aplikasi Analisis Multivariate Dengan Program IBM SPSS 25 </w:t>
      </w:r>
      <w:r w:rsidRPr="006A3CDB">
        <w:rPr>
          <w:rFonts w:ascii="Times New Roman" w:eastAsia="Calibri" w:hAnsi="Times New Roman" w:cs="Times New Roman"/>
          <w:color w:val="000000"/>
          <w:sz w:val="24"/>
          <w:szCs w:val="24"/>
          <w:lang w:val="id-ID"/>
        </w:rPr>
        <w:t>(Edisi Semb). Semarang: Badan Penerbit Universitas Diponegoro.</w:t>
      </w:r>
    </w:p>
    <w:p w:rsidR="006A3CDB" w:rsidRPr="006A3CDB" w:rsidRDefault="006A3CDB" w:rsidP="00E60D03">
      <w:pPr>
        <w:widowControl w:val="0"/>
        <w:autoSpaceDE w:val="0"/>
        <w:autoSpaceDN w:val="0"/>
        <w:spacing w:after="0" w:line="240" w:lineRule="auto"/>
        <w:ind w:left="709" w:right="-1211" w:hanging="709"/>
        <w:jc w:val="both"/>
        <w:rPr>
          <w:rFonts w:ascii="Times New Roman" w:eastAsia="Times New Roman" w:hAnsi="Times New Roman" w:cs="Times New Roman"/>
          <w:color w:val="000000"/>
          <w:sz w:val="24"/>
          <w:szCs w:val="24"/>
          <w:lang w:val="id-ID"/>
        </w:rPr>
      </w:pPr>
      <w:r w:rsidRPr="006A3CDB">
        <w:rPr>
          <w:rFonts w:ascii="Times New Roman" w:eastAsia="Times New Roman" w:hAnsi="Times New Roman" w:cs="Times New Roman"/>
          <w:color w:val="000000"/>
          <w:sz w:val="24"/>
          <w:szCs w:val="24"/>
          <w:lang w:val="id-ID"/>
        </w:rPr>
        <w:t xml:space="preserve">Jensen, M., &amp; Meckling, W. </w:t>
      </w:r>
      <w:r w:rsidRPr="006A3CDB">
        <w:rPr>
          <w:rFonts w:ascii="Times New Roman" w:eastAsia="Times New Roman" w:hAnsi="Times New Roman" w:cs="Times New Roman"/>
          <w:color w:val="000000"/>
          <w:spacing w:val="-3"/>
          <w:sz w:val="24"/>
          <w:szCs w:val="24"/>
          <w:lang w:val="id-ID"/>
        </w:rPr>
        <w:t xml:space="preserve">H. </w:t>
      </w:r>
      <w:r w:rsidRPr="006A3CDB">
        <w:rPr>
          <w:rFonts w:ascii="Times New Roman" w:eastAsia="Times New Roman" w:hAnsi="Times New Roman" w:cs="Times New Roman"/>
          <w:color w:val="000000"/>
          <w:sz w:val="24"/>
          <w:szCs w:val="24"/>
          <w:lang w:val="id-ID"/>
        </w:rPr>
        <w:t xml:space="preserve">(1976). Theory of the Firm, Managerial Behaviour, Agency Cost &amp; Ownership Structure. </w:t>
      </w:r>
      <w:r w:rsidRPr="006A3CDB">
        <w:rPr>
          <w:rFonts w:ascii="Times New Roman" w:eastAsia="Times New Roman" w:hAnsi="Times New Roman" w:cs="Times New Roman"/>
          <w:i/>
          <w:color w:val="000000"/>
          <w:sz w:val="24"/>
          <w:szCs w:val="24"/>
          <w:lang w:val="id-ID"/>
        </w:rPr>
        <w:t>Journal of Financial Economics</w:t>
      </w:r>
      <w:r w:rsidRPr="006A3CDB">
        <w:rPr>
          <w:rFonts w:ascii="Times New Roman" w:eastAsia="Times New Roman" w:hAnsi="Times New Roman" w:cs="Times New Roman"/>
          <w:color w:val="000000"/>
          <w:sz w:val="24"/>
          <w:szCs w:val="24"/>
          <w:lang w:val="id-ID"/>
        </w:rPr>
        <w:t xml:space="preserve">, </w:t>
      </w:r>
      <w:r w:rsidRPr="006A3CDB">
        <w:rPr>
          <w:rFonts w:ascii="Times New Roman" w:eastAsia="Times New Roman" w:hAnsi="Times New Roman" w:cs="Times New Roman"/>
          <w:i/>
          <w:color w:val="000000"/>
          <w:sz w:val="24"/>
          <w:szCs w:val="24"/>
          <w:lang w:val="id-ID"/>
        </w:rPr>
        <w:t>3</w:t>
      </w:r>
      <w:r w:rsidRPr="006A3CDB">
        <w:rPr>
          <w:rFonts w:ascii="Times New Roman" w:eastAsia="Times New Roman" w:hAnsi="Times New Roman" w:cs="Times New Roman"/>
          <w:color w:val="000000"/>
          <w:sz w:val="24"/>
          <w:szCs w:val="24"/>
          <w:lang w:val="id-ID"/>
        </w:rPr>
        <w:t>, 305–360.</w:t>
      </w:r>
    </w:p>
    <w:p w:rsidR="006A3CDB" w:rsidRPr="006A3CDB" w:rsidRDefault="006A3CDB" w:rsidP="00E60D03">
      <w:pPr>
        <w:widowControl w:val="0"/>
        <w:autoSpaceDE w:val="0"/>
        <w:autoSpaceDN w:val="0"/>
        <w:spacing w:after="0" w:line="240" w:lineRule="auto"/>
        <w:ind w:left="709" w:right="-1211" w:hanging="709"/>
        <w:jc w:val="both"/>
        <w:rPr>
          <w:rFonts w:ascii="Times New Roman" w:eastAsia="Times New Roman" w:hAnsi="Times New Roman" w:cs="Times New Roman"/>
          <w:color w:val="000000"/>
          <w:sz w:val="24"/>
          <w:szCs w:val="24"/>
          <w:lang w:val="id-ID"/>
        </w:rPr>
      </w:pPr>
      <w:r w:rsidRPr="006A3CDB">
        <w:rPr>
          <w:rFonts w:ascii="Times New Roman" w:eastAsia="Times New Roman" w:hAnsi="Times New Roman" w:cs="Times New Roman"/>
          <w:color w:val="000000"/>
          <w:sz w:val="24"/>
          <w:szCs w:val="24"/>
          <w:lang w:val="id-ID"/>
        </w:rPr>
        <w:t xml:space="preserve">Indrasari, A. (2016). Pengaruh Komisaris Independen , Komite Audit , Dan Financial Distress Terhadap Integritas Laporan Keuangan, </w:t>
      </w:r>
      <w:r w:rsidRPr="006A3CDB">
        <w:rPr>
          <w:rFonts w:ascii="Times New Roman" w:eastAsia="Times New Roman" w:hAnsi="Times New Roman" w:cs="Times New Roman"/>
          <w:i/>
          <w:color w:val="000000"/>
          <w:sz w:val="24"/>
          <w:szCs w:val="24"/>
          <w:lang w:val="id-ID"/>
        </w:rPr>
        <w:t>XX</w:t>
      </w:r>
      <w:r w:rsidRPr="006A3CDB">
        <w:rPr>
          <w:rFonts w:ascii="Times New Roman" w:eastAsia="Times New Roman" w:hAnsi="Times New Roman" w:cs="Times New Roman"/>
          <w:color w:val="000000"/>
          <w:sz w:val="24"/>
          <w:szCs w:val="24"/>
          <w:lang w:val="id-ID"/>
        </w:rPr>
        <w:t>(1), 117–133.</w:t>
      </w:r>
    </w:p>
    <w:p w:rsidR="006A3CDB" w:rsidRPr="006A3CDB" w:rsidRDefault="006A3CDB" w:rsidP="00E60D03">
      <w:pPr>
        <w:widowControl w:val="0"/>
        <w:autoSpaceDE w:val="0"/>
        <w:autoSpaceDN w:val="0"/>
        <w:spacing w:after="0" w:line="240" w:lineRule="auto"/>
        <w:ind w:left="709" w:right="-1211" w:hanging="709"/>
        <w:jc w:val="both"/>
        <w:rPr>
          <w:rFonts w:ascii="Times New Roman" w:eastAsia="Times New Roman" w:hAnsi="Times New Roman" w:cs="Times New Roman"/>
          <w:color w:val="000000"/>
          <w:sz w:val="24"/>
          <w:szCs w:val="24"/>
          <w:lang w:val="id-ID"/>
        </w:rPr>
        <w:sectPr w:rsidR="006A3CDB" w:rsidRPr="006A3CDB" w:rsidSect="006A3CDB">
          <w:pgSz w:w="11907" w:h="16839" w:code="9"/>
          <w:pgMar w:top="2268" w:right="1701" w:bottom="1701" w:left="2268" w:header="751" w:footer="0" w:gutter="0"/>
          <w:cols w:num="2" w:space="720"/>
          <w:docGrid w:linePitch="326"/>
        </w:sectPr>
      </w:pPr>
      <w:r w:rsidRPr="006A3CDB">
        <w:rPr>
          <w:rFonts w:ascii="Times New Roman" w:eastAsia="Times New Roman" w:hAnsi="Times New Roman" w:cs="Times New Roman"/>
          <w:color w:val="000000"/>
          <w:sz w:val="24"/>
          <w:szCs w:val="24"/>
          <w:lang w:val="id-ID"/>
        </w:rPr>
        <w:t>Nurdiniah, D., &amp; Pradika, E. (2017). Effect of Good Corporate Governance, KAP Reputation, Its Size and Leverage on I</w:t>
      </w:r>
      <w:r w:rsidR="004B6691">
        <w:rPr>
          <w:rFonts w:ascii="Times New Roman" w:eastAsia="Times New Roman" w:hAnsi="Times New Roman" w:cs="Times New Roman"/>
          <w:color w:val="000000"/>
          <w:sz w:val="24"/>
          <w:szCs w:val="24"/>
          <w:lang w:val="id-ID"/>
        </w:rPr>
        <w:t>ntegrity of Financial Statement</w:t>
      </w:r>
    </w:p>
    <w:bookmarkEnd w:id="0"/>
    <w:p w:rsidR="002141E9" w:rsidRPr="00B77267" w:rsidRDefault="002141E9" w:rsidP="00E60D03">
      <w:pPr>
        <w:spacing w:after="0" w:line="240" w:lineRule="auto"/>
        <w:jc w:val="both"/>
        <w:rPr>
          <w:sz w:val="24"/>
          <w:szCs w:val="24"/>
        </w:rPr>
      </w:pPr>
    </w:p>
    <w:sectPr w:rsidR="002141E9" w:rsidRPr="00B77267" w:rsidSect="00BD7C04">
      <w:pgSz w:w="11907" w:h="16839" w:code="9"/>
      <w:pgMar w:top="720" w:right="720" w:bottom="720" w:left="720"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316" w:rsidRDefault="003D1316" w:rsidP="003D1316">
      <w:pPr>
        <w:spacing w:after="0" w:line="240" w:lineRule="auto"/>
      </w:pPr>
      <w:r>
        <w:separator/>
      </w:r>
    </w:p>
  </w:endnote>
  <w:endnote w:type="continuationSeparator" w:id="0">
    <w:p w:rsidR="003D1316" w:rsidRDefault="003D1316" w:rsidP="003D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1E" w:rsidRPr="0010306D" w:rsidRDefault="00E60D03">
    <w:pPr>
      <w:pStyle w:val="Footer"/>
      <w:jc w:val="center"/>
    </w:pPr>
  </w:p>
  <w:p w:rsidR="0091651E" w:rsidRDefault="00E60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316" w:rsidRDefault="003D1316" w:rsidP="003D1316">
      <w:pPr>
        <w:spacing w:after="0" w:line="240" w:lineRule="auto"/>
      </w:pPr>
      <w:r>
        <w:separator/>
      </w:r>
    </w:p>
  </w:footnote>
  <w:footnote w:type="continuationSeparator" w:id="0">
    <w:p w:rsidR="003D1316" w:rsidRDefault="003D1316" w:rsidP="003D1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24" w:rsidRDefault="00473D17">
    <w:pPr>
      <w:pStyle w:val="Header"/>
      <w:jc w:val="right"/>
    </w:pPr>
    <w:r w:rsidRPr="00473D17">
      <w:rPr>
        <w:rFonts w:ascii="MV Boli" w:hAnsi="MV Boli" w:cs="MV Boli"/>
      </w:rPr>
      <w:t>Pengaruh Mekanisme Corporate Governance</w:t>
    </w:r>
    <w:r>
      <w:t xml:space="preserve"> I </w:t>
    </w:r>
    <w:sdt>
      <w:sdtPr>
        <w:id w:val="-1565172503"/>
        <w:docPartObj>
          <w:docPartGallery w:val="Page Numbers (Top of Page)"/>
          <w:docPartUnique/>
        </w:docPartObj>
      </w:sdtPr>
      <w:sdtEndPr>
        <w:rPr>
          <w:noProof/>
        </w:rPr>
      </w:sdtEndPr>
      <w:sdtContent>
        <w:r w:rsidR="00400124">
          <w:fldChar w:fldCharType="begin"/>
        </w:r>
        <w:r w:rsidR="00400124">
          <w:instrText xml:space="preserve"> PAGE   \* MERGEFORMAT </w:instrText>
        </w:r>
        <w:r w:rsidR="00400124">
          <w:fldChar w:fldCharType="separate"/>
        </w:r>
        <w:r w:rsidR="00E60D03">
          <w:rPr>
            <w:noProof/>
          </w:rPr>
          <w:t>18</w:t>
        </w:r>
        <w:r w:rsidR="00400124">
          <w:rPr>
            <w:noProof/>
          </w:rPr>
          <w:fldChar w:fldCharType="end"/>
        </w:r>
      </w:sdtContent>
    </w:sdt>
  </w:p>
  <w:p w:rsidR="00400124" w:rsidRDefault="00400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46E"/>
    <w:multiLevelType w:val="hybridMultilevel"/>
    <w:tmpl w:val="F9700A94"/>
    <w:lvl w:ilvl="0" w:tplc="D73A6B54">
      <w:start w:val="1"/>
      <w:numFmt w:val="lowerLetter"/>
      <w:lvlText w:val="%1."/>
      <w:lvlJc w:val="left"/>
      <w:pPr>
        <w:ind w:left="3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89B5A96"/>
    <w:multiLevelType w:val="hybridMultilevel"/>
    <w:tmpl w:val="71CE7480"/>
    <w:lvl w:ilvl="0" w:tplc="CF683E4A">
      <w:start w:val="1"/>
      <w:numFmt w:val="lowerLetter"/>
      <w:lvlText w:val="%1."/>
      <w:lvlJc w:val="left"/>
      <w:pPr>
        <w:ind w:left="8072" w:hanging="360"/>
      </w:pPr>
      <w:rPr>
        <w:rFonts w:ascii="Times New Roman" w:eastAsiaTheme="minorHAnsi" w:hAnsi="Times New Roman" w:cs="Times New Roman"/>
      </w:rPr>
    </w:lvl>
    <w:lvl w:ilvl="1" w:tplc="04090019" w:tentative="1">
      <w:start w:val="1"/>
      <w:numFmt w:val="lowerLetter"/>
      <w:lvlText w:val="%2."/>
      <w:lvlJc w:val="left"/>
      <w:pPr>
        <w:ind w:left="8792" w:hanging="360"/>
      </w:pPr>
    </w:lvl>
    <w:lvl w:ilvl="2" w:tplc="0409001B" w:tentative="1">
      <w:start w:val="1"/>
      <w:numFmt w:val="lowerRoman"/>
      <w:lvlText w:val="%3."/>
      <w:lvlJc w:val="right"/>
      <w:pPr>
        <w:ind w:left="9512" w:hanging="180"/>
      </w:pPr>
    </w:lvl>
    <w:lvl w:ilvl="3" w:tplc="0409000F" w:tentative="1">
      <w:start w:val="1"/>
      <w:numFmt w:val="decimal"/>
      <w:lvlText w:val="%4."/>
      <w:lvlJc w:val="left"/>
      <w:pPr>
        <w:ind w:left="10232" w:hanging="360"/>
      </w:pPr>
    </w:lvl>
    <w:lvl w:ilvl="4" w:tplc="04090019" w:tentative="1">
      <w:start w:val="1"/>
      <w:numFmt w:val="lowerLetter"/>
      <w:lvlText w:val="%5."/>
      <w:lvlJc w:val="left"/>
      <w:pPr>
        <w:ind w:left="10952" w:hanging="360"/>
      </w:pPr>
    </w:lvl>
    <w:lvl w:ilvl="5" w:tplc="0409001B" w:tentative="1">
      <w:start w:val="1"/>
      <w:numFmt w:val="lowerRoman"/>
      <w:lvlText w:val="%6."/>
      <w:lvlJc w:val="right"/>
      <w:pPr>
        <w:ind w:left="11672" w:hanging="180"/>
      </w:pPr>
    </w:lvl>
    <w:lvl w:ilvl="6" w:tplc="0409000F" w:tentative="1">
      <w:start w:val="1"/>
      <w:numFmt w:val="decimal"/>
      <w:lvlText w:val="%7."/>
      <w:lvlJc w:val="left"/>
      <w:pPr>
        <w:ind w:left="12392" w:hanging="360"/>
      </w:pPr>
    </w:lvl>
    <w:lvl w:ilvl="7" w:tplc="04090019" w:tentative="1">
      <w:start w:val="1"/>
      <w:numFmt w:val="lowerLetter"/>
      <w:lvlText w:val="%8."/>
      <w:lvlJc w:val="left"/>
      <w:pPr>
        <w:ind w:left="13112" w:hanging="360"/>
      </w:pPr>
    </w:lvl>
    <w:lvl w:ilvl="8" w:tplc="0409001B" w:tentative="1">
      <w:start w:val="1"/>
      <w:numFmt w:val="lowerRoman"/>
      <w:lvlText w:val="%9."/>
      <w:lvlJc w:val="right"/>
      <w:pPr>
        <w:ind w:left="13832" w:hanging="180"/>
      </w:pPr>
    </w:lvl>
  </w:abstractNum>
  <w:abstractNum w:abstractNumId="2" w15:restartNumberingAfterBreak="0">
    <w:nsid w:val="0AD541F6"/>
    <w:multiLevelType w:val="hybridMultilevel"/>
    <w:tmpl w:val="5AF60ABA"/>
    <w:lvl w:ilvl="0" w:tplc="BC8CC9C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DF81D20"/>
    <w:multiLevelType w:val="hybridMultilevel"/>
    <w:tmpl w:val="F9700A94"/>
    <w:lvl w:ilvl="0" w:tplc="D73A6B54">
      <w:start w:val="1"/>
      <w:numFmt w:val="lowerLetter"/>
      <w:lvlText w:val="%1."/>
      <w:lvlJc w:val="left"/>
      <w:pPr>
        <w:ind w:left="1211"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11186EC5"/>
    <w:multiLevelType w:val="hybridMultilevel"/>
    <w:tmpl w:val="99EA54FE"/>
    <w:lvl w:ilvl="0" w:tplc="9CB0B79A">
      <w:start w:val="4"/>
      <w:numFmt w:val="decimal"/>
      <w:lvlText w:val="%1.3"/>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90AF5"/>
    <w:multiLevelType w:val="hybridMultilevel"/>
    <w:tmpl w:val="81FAEFA2"/>
    <w:lvl w:ilvl="0" w:tplc="A104ADFE">
      <w:start w:val="4"/>
      <w:numFmt w:val="decimal"/>
      <w:lvlText w:val="%1.2.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1E5C"/>
    <w:multiLevelType w:val="hybridMultilevel"/>
    <w:tmpl w:val="C478CF76"/>
    <w:lvl w:ilvl="0" w:tplc="C8ACF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1609DC"/>
    <w:multiLevelType w:val="hybridMultilevel"/>
    <w:tmpl w:val="C7B89AD2"/>
    <w:lvl w:ilvl="0" w:tplc="0B3429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905BE5"/>
    <w:multiLevelType w:val="hybridMultilevel"/>
    <w:tmpl w:val="229035CC"/>
    <w:lvl w:ilvl="0" w:tplc="B8700E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4E16A6"/>
    <w:multiLevelType w:val="hybridMultilevel"/>
    <w:tmpl w:val="66D444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285B63"/>
    <w:multiLevelType w:val="hybridMultilevel"/>
    <w:tmpl w:val="17707F42"/>
    <w:lvl w:ilvl="0" w:tplc="82FEA84E">
      <w:start w:val="1"/>
      <w:numFmt w:val="upperLetter"/>
      <w:lvlText w:val="%1."/>
      <w:lvlJc w:val="left"/>
      <w:pPr>
        <w:ind w:left="1017" w:hanging="428"/>
      </w:pPr>
      <w:rPr>
        <w:rFonts w:ascii="Times New Roman" w:eastAsia="Times New Roman" w:hAnsi="Times New Roman" w:cs="Times New Roman" w:hint="default"/>
        <w:b/>
        <w:bCs/>
        <w:spacing w:val="-2"/>
        <w:w w:val="99"/>
        <w:sz w:val="24"/>
        <w:szCs w:val="24"/>
        <w:lang w:eastAsia="en-US" w:bidi="ar-SA"/>
      </w:rPr>
    </w:lvl>
    <w:lvl w:ilvl="1" w:tplc="6844768C">
      <w:start w:val="1"/>
      <w:numFmt w:val="decimal"/>
      <w:lvlText w:val="%2)"/>
      <w:lvlJc w:val="left"/>
      <w:pPr>
        <w:ind w:left="1301" w:hanging="356"/>
      </w:pPr>
      <w:rPr>
        <w:rFonts w:hint="default"/>
        <w:b/>
        <w:bCs/>
        <w:spacing w:val="-24"/>
        <w:w w:val="99"/>
        <w:lang w:eastAsia="en-US" w:bidi="ar-SA"/>
      </w:rPr>
    </w:lvl>
    <w:lvl w:ilvl="2" w:tplc="ED1C096E">
      <w:start w:val="1"/>
      <w:numFmt w:val="lowerLetter"/>
      <w:lvlText w:val="%3."/>
      <w:lvlJc w:val="left"/>
      <w:pPr>
        <w:ind w:left="1581" w:hanging="284"/>
      </w:pPr>
      <w:rPr>
        <w:rFonts w:hint="default"/>
        <w:spacing w:val="-8"/>
        <w:w w:val="99"/>
        <w:lang w:eastAsia="en-US" w:bidi="ar-SA"/>
      </w:rPr>
    </w:lvl>
    <w:lvl w:ilvl="3" w:tplc="FF96C44A">
      <w:start w:val="1"/>
      <w:numFmt w:val="decimal"/>
      <w:lvlText w:val="%4)"/>
      <w:lvlJc w:val="left"/>
      <w:pPr>
        <w:ind w:left="1865" w:hanging="284"/>
      </w:pPr>
      <w:rPr>
        <w:rFonts w:ascii="Times New Roman" w:eastAsia="Times New Roman" w:hAnsi="Times New Roman" w:cs="Times New Roman" w:hint="default"/>
        <w:w w:val="99"/>
        <w:sz w:val="24"/>
        <w:szCs w:val="24"/>
        <w:lang w:eastAsia="en-US" w:bidi="ar-SA"/>
      </w:rPr>
    </w:lvl>
    <w:lvl w:ilvl="4" w:tplc="FE5EED24">
      <w:numFmt w:val="bullet"/>
      <w:lvlText w:val="•"/>
      <w:lvlJc w:val="left"/>
      <w:pPr>
        <w:ind w:left="1860" w:hanging="284"/>
      </w:pPr>
      <w:rPr>
        <w:rFonts w:hint="default"/>
        <w:lang w:eastAsia="en-US" w:bidi="ar-SA"/>
      </w:rPr>
    </w:lvl>
    <w:lvl w:ilvl="5" w:tplc="0638D4FA">
      <w:numFmt w:val="bullet"/>
      <w:lvlText w:val="•"/>
      <w:lvlJc w:val="left"/>
      <w:pPr>
        <w:ind w:left="2994" w:hanging="284"/>
      </w:pPr>
      <w:rPr>
        <w:rFonts w:hint="default"/>
        <w:lang w:eastAsia="en-US" w:bidi="ar-SA"/>
      </w:rPr>
    </w:lvl>
    <w:lvl w:ilvl="6" w:tplc="097C19AC">
      <w:numFmt w:val="bullet"/>
      <w:lvlText w:val="•"/>
      <w:lvlJc w:val="left"/>
      <w:pPr>
        <w:ind w:left="4129" w:hanging="284"/>
      </w:pPr>
      <w:rPr>
        <w:rFonts w:hint="default"/>
        <w:lang w:eastAsia="en-US" w:bidi="ar-SA"/>
      </w:rPr>
    </w:lvl>
    <w:lvl w:ilvl="7" w:tplc="234698AE">
      <w:numFmt w:val="bullet"/>
      <w:lvlText w:val="•"/>
      <w:lvlJc w:val="left"/>
      <w:pPr>
        <w:ind w:left="5264" w:hanging="284"/>
      </w:pPr>
      <w:rPr>
        <w:rFonts w:hint="default"/>
        <w:lang w:eastAsia="en-US" w:bidi="ar-SA"/>
      </w:rPr>
    </w:lvl>
    <w:lvl w:ilvl="8" w:tplc="EE561BCE">
      <w:numFmt w:val="bullet"/>
      <w:lvlText w:val="•"/>
      <w:lvlJc w:val="left"/>
      <w:pPr>
        <w:ind w:left="6398" w:hanging="284"/>
      </w:pPr>
      <w:rPr>
        <w:rFonts w:hint="default"/>
        <w:lang w:eastAsia="en-US" w:bidi="ar-SA"/>
      </w:rPr>
    </w:lvl>
  </w:abstractNum>
  <w:abstractNum w:abstractNumId="11" w15:restartNumberingAfterBreak="0">
    <w:nsid w:val="39D729F4"/>
    <w:multiLevelType w:val="hybridMultilevel"/>
    <w:tmpl w:val="5AF60ABA"/>
    <w:lvl w:ilvl="0" w:tplc="BC8CC9C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3DB50795"/>
    <w:multiLevelType w:val="hybridMultilevel"/>
    <w:tmpl w:val="F9700A94"/>
    <w:lvl w:ilvl="0" w:tplc="D73A6B54">
      <w:start w:val="1"/>
      <w:numFmt w:val="lowerLetter"/>
      <w:lvlText w:val="%1."/>
      <w:lvlJc w:val="left"/>
      <w:pPr>
        <w:ind w:left="3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E226C76"/>
    <w:multiLevelType w:val="hybridMultilevel"/>
    <w:tmpl w:val="D33660AE"/>
    <w:lvl w:ilvl="0" w:tplc="6F7A378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43402442"/>
    <w:multiLevelType w:val="hybridMultilevel"/>
    <w:tmpl w:val="704A5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507C3"/>
    <w:multiLevelType w:val="hybridMultilevel"/>
    <w:tmpl w:val="404E59A4"/>
    <w:lvl w:ilvl="0" w:tplc="7A8CA92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E2D51"/>
    <w:multiLevelType w:val="hybridMultilevel"/>
    <w:tmpl w:val="229035CC"/>
    <w:lvl w:ilvl="0" w:tplc="B8700E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FC198D"/>
    <w:multiLevelType w:val="hybridMultilevel"/>
    <w:tmpl w:val="2C94A264"/>
    <w:lvl w:ilvl="0" w:tplc="8BA260FA">
      <w:start w:val="4"/>
      <w:numFmt w:val="decimal"/>
      <w:lvlText w:val="%1.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24C92"/>
    <w:multiLevelType w:val="hybridMultilevel"/>
    <w:tmpl w:val="B0FC3582"/>
    <w:lvl w:ilvl="0" w:tplc="1E0E64FC">
      <w:start w:val="3"/>
      <w:numFmt w:val="decimal"/>
      <w:lvlText w:val="%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4AE2F58"/>
    <w:multiLevelType w:val="hybridMultilevel"/>
    <w:tmpl w:val="229035CC"/>
    <w:lvl w:ilvl="0" w:tplc="B8700E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8E1A09"/>
    <w:multiLevelType w:val="hybridMultilevel"/>
    <w:tmpl w:val="ACCA5680"/>
    <w:lvl w:ilvl="0" w:tplc="9D36C64A">
      <w:start w:val="1"/>
      <w:numFmt w:val="decimal"/>
      <w:lvlText w:val="%1."/>
      <w:lvlJc w:val="left"/>
      <w:pPr>
        <w:ind w:left="2247" w:hanging="360"/>
      </w:pPr>
      <w:rPr>
        <w:rFonts w:hint="default"/>
      </w:rPr>
    </w:lvl>
    <w:lvl w:ilvl="1" w:tplc="04090019" w:tentative="1">
      <w:start w:val="1"/>
      <w:numFmt w:val="lowerLetter"/>
      <w:lvlText w:val="%2."/>
      <w:lvlJc w:val="left"/>
      <w:pPr>
        <w:ind w:left="2967" w:hanging="360"/>
      </w:pPr>
    </w:lvl>
    <w:lvl w:ilvl="2" w:tplc="0409001B" w:tentative="1">
      <w:start w:val="1"/>
      <w:numFmt w:val="lowerRoman"/>
      <w:lvlText w:val="%3."/>
      <w:lvlJc w:val="right"/>
      <w:pPr>
        <w:ind w:left="3687" w:hanging="180"/>
      </w:pPr>
    </w:lvl>
    <w:lvl w:ilvl="3" w:tplc="0409000F" w:tentative="1">
      <w:start w:val="1"/>
      <w:numFmt w:val="decimal"/>
      <w:lvlText w:val="%4."/>
      <w:lvlJc w:val="left"/>
      <w:pPr>
        <w:ind w:left="4407" w:hanging="360"/>
      </w:pPr>
    </w:lvl>
    <w:lvl w:ilvl="4" w:tplc="04090019" w:tentative="1">
      <w:start w:val="1"/>
      <w:numFmt w:val="lowerLetter"/>
      <w:lvlText w:val="%5."/>
      <w:lvlJc w:val="left"/>
      <w:pPr>
        <w:ind w:left="5127" w:hanging="360"/>
      </w:pPr>
    </w:lvl>
    <w:lvl w:ilvl="5" w:tplc="0409001B" w:tentative="1">
      <w:start w:val="1"/>
      <w:numFmt w:val="lowerRoman"/>
      <w:lvlText w:val="%6."/>
      <w:lvlJc w:val="right"/>
      <w:pPr>
        <w:ind w:left="5847" w:hanging="180"/>
      </w:pPr>
    </w:lvl>
    <w:lvl w:ilvl="6" w:tplc="0409000F" w:tentative="1">
      <w:start w:val="1"/>
      <w:numFmt w:val="decimal"/>
      <w:lvlText w:val="%7."/>
      <w:lvlJc w:val="left"/>
      <w:pPr>
        <w:ind w:left="6567" w:hanging="360"/>
      </w:pPr>
    </w:lvl>
    <w:lvl w:ilvl="7" w:tplc="04090019" w:tentative="1">
      <w:start w:val="1"/>
      <w:numFmt w:val="lowerLetter"/>
      <w:lvlText w:val="%8."/>
      <w:lvlJc w:val="left"/>
      <w:pPr>
        <w:ind w:left="7287" w:hanging="360"/>
      </w:pPr>
    </w:lvl>
    <w:lvl w:ilvl="8" w:tplc="0409001B" w:tentative="1">
      <w:start w:val="1"/>
      <w:numFmt w:val="lowerRoman"/>
      <w:lvlText w:val="%9."/>
      <w:lvlJc w:val="right"/>
      <w:pPr>
        <w:ind w:left="8007" w:hanging="180"/>
      </w:pPr>
    </w:lvl>
  </w:abstractNum>
  <w:abstractNum w:abstractNumId="21" w15:restartNumberingAfterBreak="0">
    <w:nsid w:val="6C4F6290"/>
    <w:multiLevelType w:val="hybridMultilevel"/>
    <w:tmpl w:val="846C8182"/>
    <w:lvl w:ilvl="0" w:tplc="271832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73443D25"/>
    <w:multiLevelType w:val="hybridMultilevel"/>
    <w:tmpl w:val="D0F0FF7C"/>
    <w:lvl w:ilvl="0" w:tplc="1624CC94">
      <w:start w:val="3"/>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80776B7"/>
    <w:multiLevelType w:val="hybridMultilevel"/>
    <w:tmpl w:val="9C62C83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B5367"/>
    <w:multiLevelType w:val="hybridMultilevel"/>
    <w:tmpl w:val="F9700A94"/>
    <w:lvl w:ilvl="0" w:tplc="D73A6B54">
      <w:start w:val="1"/>
      <w:numFmt w:val="lowerLetter"/>
      <w:lvlText w:val="%1."/>
      <w:lvlJc w:val="left"/>
      <w:pPr>
        <w:ind w:left="3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8"/>
  </w:num>
  <w:num w:numId="2">
    <w:abstractNumId w:val="9"/>
  </w:num>
  <w:num w:numId="3">
    <w:abstractNumId w:val="22"/>
  </w:num>
  <w:num w:numId="4">
    <w:abstractNumId w:val="11"/>
  </w:num>
  <w:num w:numId="5">
    <w:abstractNumId w:val="2"/>
  </w:num>
  <w:num w:numId="6">
    <w:abstractNumId w:val="12"/>
  </w:num>
  <w:num w:numId="7">
    <w:abstractNumId w:val="10"/>
  </w:num>
  <w:num w:numId="8">
    <w:abstractNumId w:val="3"/>
  </w:num>
  <w:num w:numId="9">
    <w:abstractNumId w:val="24"/>
  </w:num>
  <w:num w:numId="10">
    <w:abstractNumId w:val="0"/>
  </w:num>
  <w:num w:numId="11">
    <w:abstractNumId w:val="23"/>
  </w:num>
  <w:num w:numId="12">
    <w:abstractNumId w:val="14"/>
  </w:num>
  <w:num w:numId="13">
    <w:abstractNumId w:val="15"/>
  </w:num>
  <w:num w:numId="14">
    <w:abstractNumId w:val="8"/>
  </w:num>
  <w:num w:numId="15">
    <w:abstractNumId w:val="19"/>
  </w:num>
  <w:num w:numId="16">
    <w:abstractNumId w:val="16"/>
  </w:num>
  <w:num w:numId="17">
    <w:abstractNumId w:val="5"/>
  </w:num>
  <w:num w:numId="18">
    <w:abstractNumId w:val="6"/>
  </w:num>
  <w:num w:numId="19">
    <w:abstractNumId w:val="13"/>
  </w:num>
  <w:num w:numId="20">
    <w:abstractNumId w:val="1"/>
  </w:num>
  <w:num w:numId="21">
    <w:abstractNumId w:val="7"/>
  </w:num>
  <w:num w:numId="22">
    <w:abstractNumId w:val="4"/>
  </w:num>
  <w:num w:numId="23">
    <w:abstractNumId w:val="21"/>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DC"/>
    <w:rsid w:val="002141E9"/>
    <w:rsid w:val="00284352"/>
    <w:rsid w:val="003D1316"/>
    <w:rsid w:val="00400124"/>
    <w:rsid w:val="00473D17"/>
    <w:rsid w:val="004B6691"/>
    <w:rsid w:val="005E37C8"/>
    <w:rsid w:val="00617CE9"/>
    <w:rsid w:val="006A3CDB"/>
    <w:rsid w:val="006E484E"/>
    <w:rsid w:val="007D7D45"/>
    <w:rsid w:val="007E0ED4"/>
    <w:rsid w:val="00821F51"/>
    <w:rsid w:val="0086199B"/>
    <w:rsid w:val="008A122F"/>
    <w:rsid w:val="00A0025D"/>
    <w:rsid w:val="00A264A7"/>
    <w:rsid w:val="00A90805"/>
    <w:rsid w:val="00AA7A4C"/>
    <w:rsid w:val="00B52DDF"/>
    <w:rsid w:val="00B77267"/>
    <w:rsid w:val="00BB1DDC"/>
    <w:rsid w:val="00BD7C04"/>
    <w:rsid w:val="00E60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91B5AE7-8B70-41BB-9BF3-A88609D7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316"/>
  </w:style>
  <w:style w:type="paragraph" w:styleId="Header">
    <w:name w:val="header"/>
    <w:basedOn w:val="Normal"/>
    <w:link w:val="HeaderChar"/>
    <w:uiPriority w:val="99"/>
    <w:unhideWhenUsed/>
    <w:rsid w:val="003D1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316"/>
  </w:style>
  <w:style w:type="paragraph" w:styleId="ListParagraph">
    <w:name w:val="List Paragraph"/>
    <w:basedOn w:val="Normal"/>
    <w:uiPriority w:val="34"/>
    <w:qFormat/>
    <w:rsid w:val="007E0ED4"/>
    <w:pPr>
      <w:ind w:left="720"/>
      <w:contextualSpacing/>
    </w:pPr>
  </w:style>
  <w:style w:type="table" w:customStyle="1" w:styleId="TableGrid1">
    <w:name w:val="Table Grid1"/>
    <w:basedOn w:val="TableNormal"/>
    <w:next w:val="TableGrid"/>
    <w:uiPriority w:val="59"/>
    <w:rsid w:val="00B77267"/>
    <w:pPr>
      <w:spacing w:after="0" w:line="240" w:lineRule="auto"/>
    </w:pPr>
    <w:rPr>
      <w:rFonts w:ascii="Times New Roman" w:hAnsi="Times New Roman" w:cs="Times New Roman"/>
      <w:color w:val="000000"/>
      <w:sz w:val="24"/>
      <w:szCs w:val="24"/>
      <w:u w:val="single"/>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7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7267"/>
    <w:pPr>
      <w:spacing w:after="0" w:line="240" w:lineRule="auto"/>
    </w:pPr>
    <w:rPr>
      <w:rFonts w:ascii="Times New Roman" w:hAnsi="Times New Roman" w:cs="Times New Roman"/>
      <w:color w:val="000000"/>
      <w:sz w:val="24"/>
      <w:szCs w:val="24"/>
      <w:u w:val="single"/>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77267"/>
    <w:pPr>
      <w:spacing w:after="0" w:line="240" w:lineRule="auto"/>
    </w:pPr>
    <w:rPr>
      <w:rFonts w:ascii="Times New Roman" w:hAnsi="Times New Roman" w:cs="Times New Roman"/>
      <w:color w:val="000000"/>
      <w:sz w:val="24"/>
      <w:szCs w:val="24"/>
      <w:u w:val="single"/>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141E9"/>
    <w:pPr>
      <w:spacing w:after="0" w:line="240" w:lineRule="auto"/>
    </w:pPr>
    <w:rPr>
      <w:rFonts w:ascii="Times New Roman" w:hAnsi="Times New Roman" w:cs="Times New Roman"/>
      <w:color w:val="000000"/>
      <w:sz w:val="24"/>
      <w:szCs w:val="24"/>
      <w:u w:val="single"/>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image" Target="media/image3.png"/><Relationship Id="rId18" Type="http://schemas.openxmlformats.org/officeDocument/2006/relationships/hyperlink" Target="https://keuanganlsm.com/arti-penting-corporate-governa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http://www.sahamgain.com/2017/04/perbedaan-kepemilikan-manajerial-dan.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18</Pages>
  <Words>5579</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2021-04-30T02:19:00Z</dcterms:created>
  <dcterms:modified xsi:type="dcterms:W3CDTF">2021-05-04T02:09:00Z</dcterms:modified>
</cp:coreProperties>
</file>