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9FA4C" w14:textId="134411C7" w:rsidR="00EE19C1" w:rsidRPr="00EE19C1" w:rsidRDefault="00EE19C1" w:rsidP="00EE19C1">
      <w:pPr>
        <w:spacing w:line="480" w:lineRule="auto"/>
        <w:jc w:val="center"/>
        <w:rPr>
          <w:rFonts w:ascii="Times New Roman" w:hAnsi="Times New Roman"/>
          <w:b/>
          <w:sz w:val="24"/>
          <w:szCs w:val="24"/>
        </w:rPr>
      </w:pPr>
      <w:r w:rsidRPr="00EE19C1">
        <w:rPr>
          <w:rFonts w:ascii="Times New Roman" w:hAnsi="Times New Roman"/>
          <w:b/>
          <w:sz w:val="24"/>
          <w:szCs w:val="24"/>
        </w:rPr>
        <w:t xml:space="preserve">HUBUNGAN ANTARA </w:t>
      </w:r>
      <w:r w:rsidRPr="00EE19C1">
        <w:rPr>
          <w:rFonts w:ascii="Times New Roman" w:hAnsi="Times New Roman"/>
          <w:b/>
          <w:i/>
          <w:sz w:val="24"/>
          <w:szCs w:val="24"/>
        </w:rPr>
        <w:t>SELF-EFFICACY</w:t>
      </w:r>
      <w:r w:rsidRPr="00EE19C1">
        <w:rPr>
          <w:rFonts w:ascii="Times New Roman" w:hAnsi="Times New Roman"/>
          <w:b/>
          <w:sz w:val="24"/>
          <w:szCs w:val="24"/>
        </w:rPr>
        <w:t xml:space="preserve"> DENGAN KESIAPAN PENSIUN ANGGOTA POLRI POLDA DIY</w:t>
      </w:r>
    </w:p>
    <w:p w14:paraId="2BFBCB11" w14:textId="77777777" w:rsidR="00EE19C1" w:rsidRDefault="00EE19C1" w:rsidP="00EE19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b/>
          <w:color w:val="202124"/>
          <w:sz w:val="26"/>
          <w:szCs w:val="26"/>
          <w:lang w:val="en" w:eastAsia="id-ID"/>
        </w:rPr>
      </w:pPr>
      <w:r w:rsidRPr="00EE19C1">
        <w:rPr>
          <w:rFonts w:ascii="Times New Roman" w:eastAsia="Times New Roman" w:hAnsi="Times New Roman"/>
          <w:b/>
          <w:color w:val="202124"/>
          <w:sz w:val="26"/>
          <w:szCs w:val="26"/>
          <w:lang w:val="en" w:eastAsia="id-ID"/>
        </w:rPr>
        <w:t>THE RELATIONSHIP BETWEEN SELF-EFFICACY AND RETIREMENT READINESS OF MEMBERS OF THE POLRI POLDA DIY</w:t>
      </w:r>
    </w:p>
    <w:p w14:paraId="356AB372" w14:textId="77777777" w:rsidR="00EE19C1" w:rsidRPr="00EE19C1" w:rsidRDefault="00EE19C1" w:rsidP="00EE19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b/>
          <w:color w:val="202124"/>
          <w:sz w:val="26"/>
          <w:szCs w:val="26"/>
          <w:lang w:val="id-ID" w:eastAsia="id-ID"/>
        </w:rPr>
      </w:pPr>
    </w:p>
    <w:p w14:paraId="1679A78A" w14:textId="77777777" w:rsidR="00EE19C1" w:rsidRPr="00C260ED" w:rsidRDefault="00EE19C1" w:rsidP="00EE19C1">
      <w:pPr>
        <w:tabs>
          <w:tab w:val="left" w:pos="2977"/>
        </w:tabs>
        <w:spacing w:after="0" w:line="240" w:lineRule="auto"/>
        <w:rPr>
          <w:rFonts w:ascii="Times New Roman" w:hAnsi="Times New Roman"/>
          <w:b/>
          <w:sz w:val="24"/>
          <w:szCs w:val="24"/>
          <w:lang w:val="id-ID"/>
        </w:rPr>
      </w:pPr>
    </w:p>
    <w:p w14:paraId="08CEB181" w14:textId="6EFA7345" w:rsidR="005E32EA" w:rsidRPr="0045699A" w:rsidRDefault="00EE19C1" w:rsidP="005E32EA">
      <w:pPr>
        <w:spacing w:after="0"/>
        <w:jc w:val="center"/>
        <w:rPr>
          <w:rFonts w:ascii="Times New Roman" w:hAnsi="Times New Roman"/>
          <w:b/>
        </w:rPr>
      </w:pPr>
      <w:r>
        <w:rPr>
          <w:rFonts w:ascii="Times New Roman" w:hAnsi="Times New Roman"/>
          <w:b/>
        </w:rPr>
        <w:t>Ambang Panggih Pambuko</w:t>
      </w:r>
      <w:r w:rsidR="00E61A46" w:rsidRPr="00E61A46">
        <w:rPr>
          <w:rFonts w:ascii="Times New Roman" w:hAnsi="Times New Roman"/>
          <w:b/>
          <w:vertAlign w:val="superscript"/>
        </w:rPr>
        <w:t>1</w:t>
      </w:r>
      <w:r w:rsidR="005E32EA">
        <w:rPr>
          <w:rFonts w:ascii="Times New Roman" w:hAnsi="Times New Roman"/>
          <w:b/>
          <w:lang w:val="id-ID"/>
        </w:rPr>
        <w:t xml:space="preserve"> </w:t>
      </w:r>
    </w:p>
    <w:p w14:paraId="7C7C4BBF" w14:textId="230FBC4A" w:rsidR="005E32EA" w:rsidRPr="003A022F" w:rsidRDefault="00E61A46" w:rsidP="005E32EA">
      <w:pPr>
        <w:spacing w:after="0" w:line="240" w:lineRule="auto"/>
        <w:jc w:val="center"/>
        <w:rPr>
          <w:rFonts w:ascii="Times New Roman" w:hAnsi="Times New Roman"/>
          <w:i/>
          <w:sz w:val="20"/>
          <w:szCs w:val="20"/>
          <w:lang w:val="id-ID"/>
        </w:rPr>
      </w:pPr>
      <w:r w:rsidRPr="00E61A46">
        <w:rPr>
          <w:rFonts w:ascii="Times New Roman" w:hAnsi="Times New Roman"/>
          <w:sz w:val="20"/>
          <w:szCs w:val="20"/>
          <w:vertAlign w:val="superscript"/>
        </w:rPr>
        <w:t>1</w:t>
      </w:r>
      <w:r w:rsidR="005E32EA">
        <w:rPr>
          <w:rFonts w:ascii="Times New Roman" w:hAnsi="Times New Roman"/>
          <w:sz w:val="20"/>
          <w:szCs w:val="20"/>
        </w:rPr>
        <w:t>Universitas Mercu Buana Yogyakarta</w:t>
      </w:r>
    </w:p>
    <w:p w14:paraId="4772CCD5" w14:textId="3EEA7B8B" w:rsidR="005E32EA" w:rsidRDefault="00E61A46" w:rsidP="005E32EA">
      <w:pPr>
        <w:spacing w:after="0" w:line="240" w:lineRule="auto"/>
        <w:jc w:val="center"/>
        <w:rPr>
          <w:rFonts w:ascii="Times New Roman" w:hAnsi="Times New Roman"/>
          <w:sz w:val="20"/>
          <w:szCs w:val="20"/>
        </w:rPr>
      </w:pPr>
      <w:r w:rsidRPr="00E61A46">
        <w:rPr>
          <w:rFonts w:ascii="Times New Roman" w:hAnsi="Times New Roman"/>
          <w:sz w:val="20"/>
          <w:szCs w:val="20"/>
          <w:vertAlign w:val="superscript"/>
        </w:rPr>
        <w:t>1</w:t>
      </w:r>
      <w:r w:rsidR="00EE19C1">
        <w:rPr>
          <w:rFonts w:ascii="Times New Roman" w:hAnsi="Times New Roman"/>
          <w:sz w:val="20"/>
          <w:szCs w:val="20"/>
        </w:rPr>
        <w:t>pambukop@gmail.com</w:t>
      </w:r>
    </w:p>
    <w:p w14:paraId="1A28D754" w14:textId="3BE8B6E0" w:rsidR="005E32EA" w:rsidRPr="00EC525F" w:rsidRDefault="00EE19C1" w:rsidP="005E32EA">
      <w:pPr>
        <w:spacing w:after="0" w:line="240" w:lineRule="auto"/>
        <w:jc w:val="center"/>
        <w:rPr>
          <w:rFonts w:ascii="Times New Roman" w:hAnsi="Times New Roman"/>
          <w:sz w:val="20"/>
          <w:szCs w:val="20"/>
          <w:u w:val="single"/>
        </w:rPr>
      </w:pPr>
      <w:r>
        <w:rPr>
          <w:rFonts w:ascii="Times New Roman" w:hAnsi="Times New Roman"/>
          <w:sz w:val="20"/>
          <w:szCs w:val="20"/>
        </w:rPr>
        <w:t>081326400548</w:t>
      </w:r>
    </w:p>
    <w:p w14:paraId="2BD98417" w14:textId="77777777" w:rsidR="005E32EA" w:rsidRDefault="005E32EA" w:rsidP="005E32EA">
      <w:pPr>
        <w:spacing w:after="0" w:line="240" w:lineRule="auto"/>
        <w:jc w:val="center"/>
        <w:rPr>
          <w:rFonts w:ascii="Times New Roman" w:hAnsi="Times New Roman"/>
          <w:sz w:val="20"/>
          <w:szCs w:val="20"/>
          <w:lang w:val="id-ID"/>
        </w:rPr>
      </w:pPr>
    </w:p>
    <w:p w14:paraId="52AD2046" w14:textId="77777777" w:rsidR="005E32EA" w:rsidRDefault="005E32EA" w:rsidP="005E32EA">
      <w:pPr>
        <w:spacing w:after="0" w:line="240" w:lineRule="auto"/>
        <w:jc w:val="center"/>
        <w:rPr>
          <w:rFonts w:ascii="Times New Roman" w:hAnsi="Times New Roman"/>
          <w:sz w:val="20"/>
          <w:szCs w:val="20"/>
          <w:lang w:val="id-ID"/>
        </w:rPr>
      </w:pPr>
    </w:p>
    <w:p w14:paraId="56BC06ED" w14:textId="77777777" w:rsidR="005E32EA" w:rsidRPr="00BE3947" w:rsidRDefault="005E32EA" w:rsidP="005E32EA">
      <w:pPr>
        <w:spacing w:after="0" w:line="240" w:lineRule="auto"/>
        <w:jc w:val="center"/>
        <w:rPr>
          <w:rFonts w:ascii="Times New Roman" w:hAnsi="Times New Roman"/>
          <w:sz w:val="20"/>
          <w:szCs w:val="20"/>
          <w:lang w:val="id-ID"/>
        </w:rPr>
      </w:pPr>
    </w:p>
    <w:p w14:paraId="0662A8B7" w14:textId="77777777" w:rsidR="005E32EA" w:rsidRPr="00BE3947" w:rsidRDefault="005E32EA" w:rsidP="005E32EA">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65DDBDB1" w14:textId="77777777" w:rsidR="00EE19C1" w:rsidRPr="00EE19C1" w:rsidRDefault="00EE19C1" w:rsidP="00EE19C1">
      <w:pPr>
        <w:jc w:val="both"/>
        <w:rPr>
          <w:rFonts w:ascii="Times New Roman" w:hAnsi="Times New Roman"/>
          <w:sz w:val="20"/>
          <w:szCs w:val="20"/>
        </w:rPr>
      </w:pPr>
      <w:r w:rsidRPr="00EE19C1">
        <w:rPr>
          <w:rFonts w:ascii="Times New Roman" w:hAnsi="Times New Roman"/>
          <w:sz w:val="20"/>
          <w:szCs w:val="20"/>
        </w:rPr>
        <w:t xml:space="preserve">Penelitian ini bertujuan untuk mengetahui hubungan antara </w:t>
      </w:r>
      <w:r w:rsidRPr="00EE19C1">
        <w:rPr>
          <w:rFonts w:ascii="Times New Roman" w:hAnsi="Times New Roman"/>
          <w:i/>
          <w:sz w:val="20"/>
          <w:szCs w:val="20"/>
        </w:rPr>
        <w:t>Self Efficacy</w:t>
      </w:r>
      <w:r w:rsidRPr="00EE19C1">
        <w:rPr>
          <w:rFonts w:ascii="Times New Roman" w:hAnsi="Times New Roman"/>
          <w:sz w:val="20"/>
          <w:szCs w:val="20"/>
        </w:rPr>
        <w:t xml:space="preserve"> dengan kesiapan pensiun pada anggota Polri Polda DIY. Hipotesis yang diajukan adalah ada hubungan positif antara </w:t>
      </w:r>
      <w:r w:rsidRPr="00EE19C1">
        <w:rPr>
          <w:rFonts w:ascii="Times New Roman" w:hAnsi="Times New Roman"/>
          <w:i/>
          <w:sz w:val="20"/>
          <w:szCs w:val="20"/>
        </w:rPr>
        <w:t>Self-Efficacy</w:t>
      </w:r>
      <w:r w:rsidRPr="00EE19C1">
        <w:rPr>
          <w:rFonts w:ascii="Times New Roman" w:hAnsi="Times New Roman"/>
          <w:sz w:val="20"/>
          <w:szCs w:val="20"/>
        </w:rPr>
        <w:t xml:space="preserve"> dengan kesiapan pensiun pada anggota Polri Polda DIY. Penelitian ini menggunakan subjek berjumlah 40 dengan rentang </w:t>
      </w:r>
      <w:proofErr w:type="gramStart"/>
      <w:r w:rsidRPr="00EE19C1">
        <w:rPr>
          <w:rFonts w:ascii="Times New Roman" w:hAnsi="Times New Roman"/>
          <w:sz w:val="20"/>
          <w:szCs w:val="20"/>
        </w:rPr>
        <w:t>usia</w:t>
      </w:r>
      <w:proofErr w:type="gramEnd"/>
      <w:r w:rsidRPr="00EE19C1">
        <w:rPr>
          <w:rFonts w:ascii="Times New Roman" w:hAnsi="Times New Roman"/>
          <w:sz w:val="20"/>
          <w:szCs w:val="20"/>
        </w:rPr>
        <w:t xml:space="preserve"> 54-58 tahun. Metode pengumpulan menggunakan Skala </w:t>
      </w:r>
      <w:r w:rsidRPr="00EE19C1">
        <w:rPr>
          <w:rFonts w:ascii="Times New Roman" w:hAnsi="Times New Roman"/>
          <w:i/>
          <w:sz w:val="20"/>
          <w:szCs w:val="20"/>
        </w:rPr>
        <w:t>Self-Efficacy</w:t>
      </w:r>
      <w:r w:rsidRPr="00EE19C1">
        <w:rPr>
          <w:rFonts w:ascii="Times New Roman" w:hAnsi="Times New Roman"/>
          <w:sz w:val="20"/>
          <w:szCs w:val="20"/>
        </w:rPr>
        <w:t xml:space="preserve"> dan skala Kesiapan Pensiun. Metode analisis data yang digunakan adalah product moment dari Pearson. Hasil analisis data diperoleh nilai korelasi sebesar r= 0,545 dan p=0,000(p&lt;0</w:t>
      </w:r>
      <w:proofErr w:type="gramStart"/>
      <w:r w:rsidRPr="00EE19C1">
        <w:rPr>
          <w:rFonts w:ascii="Times New Roman" w:hAnsi="Times New Roman"/>
          <w:sz w:val="20"/>
          <w:szCs w:val="20"/>
        </w:rPr>
        <w:t>,05</w:t>
      </w:r>
      <w:proofErr w:type="gramEnd"/>
      <w:r w:rsidRPr="00EE19C1">
        <w:rPr>
          <w:rFonts w:ascii="Times New Roman" w:hAnsi="Times New Roman"/>
          <w:sz w:val="20"/>
          <w:szCs w:val="20"/>
        </w:rPr>
        <w:t xml:space="preserve">) yang berarti ada hubungan positif antara </w:t>
      </w:r>
      <w:r w:rsidRPr="00EE19C1">
        <w:rPr>
          <w:rFonts w:ascii="Times New Roman" w:hAnsi="Times New Roman"/>
          <w:i/>
          <w:sz w:val="20"/>
          <w:szCs w:val="20"/>
        </w:rPr>
        <w:t>Self-Efficacy</w:t>
      </w:r>
      <w:r w:rsidRPr="00EE19C1">
        <w:rPr>
          <w:rFonts w:ascii="Times New Roman" w:hAnsi="Times New Roman"/>
          <w:sz w:val="20"/>
          <w:szCs w:val="20"/>
        </w:rPr>
        <w:t xml:space="preserve"> dengan kesiapan pensiun pada anggota Polri Polda DIY. Nilai koefisien determinasi R²) diperoleh 0,297 menandakan </w:t>
      </w:r>
      <w:r w:rsidRPr="00EE19C1">
        <w:rPr>
          <w:rFonts w:ascii="Times New Roman" w:hAnsi="Times New Roman"/>
          <w:i/>
          <w:sz w:val="20"/>
          <w:szCs w:val="20"/>
        </w:rPr>
        <w:t>Self-Efficacy</w:t>
      </w:r>
      <w:r w:rsidRPr="00EE19C1">
        <w:rPr>
          <w:rFonts w:ascii="Times New Roman" w:hAnsi="Times New Roman"/>
          <w:sz w:val="20"/>
          <w:szCs w:val="20"/>
        </w:rPr>
        <w:t xml:space="preserve"> memberikan sumbangan efektif sebesar 29,7% terhadap kesiapan pensiun pada anggota Polri Polda DIY dan 70,3% sisanya dipengaruhi oleh variabel lain. Berdasarkan hasil tersebut maka hipotesis yang diajukan dalam penelitian ini diterima.</w:t>
      </w:r>
    </w:p>
    <w:p w14:paraId="06C314D5" w14:textId="77777777" w:rsidR="00EE19C1" w:rsidRPr="00EE19C1" w:rsidRDefault="00EE19C1" w:rsidP="00EE19C1">
      <w:pPr>
        <w:jc w:val="both"/>
        <w:rPr>
          <w:rFonts w:ascii="Times New Roman" w:hAnsi="Times New Roman"/>
          <w:sz w:val="20"/>
          <w:szCs w:val="20"/>
        </w:rPr>
      </w:pPr>
      <w:r w:rsidRPr="00EE19C1">
        <w:rPr>
          <w:rFonts w:ascii="Times New Roman" w:hAnsi="Times New Roman"/>
          <w:b/>
          <w:bCs/>
          <w:sz w:val="20"/>
          <w:szCs w:val="20"/>
        </w:rPr>
        <w:t>Kata kunci</w:t>
      </w:r>
      <w:r w:rsidRPr="00EE19C1">
        <w:rPr>
          <w:rFonts w:ascii="Times New Roman" w:hAnsi="Times New Roman"/>
          <w:sz w:val="20"/>
          <w:szCs w:val="20"/>
        </w:rPr>
        <w:t xml:space="preserve">: </w:t>
      </w:r>
      <w:r w:rsidRPr="00EE19C1">
        <w:rPr>
          <w:rFonts w:ascii="Times New Roman" w:hAnsi="Times New Roman"/>
          <w:i/>
          <w:sz w:val="20"/>
          <w:szCs w:val="20"/>
        </w:rPr>
        <w:t>self-efficacy</w:t>
      </w:r>
      <w:proofErr w:type="gramStart"/>
      <w:r w:rsidRPr="00EE19C1">
        <w:rPr>
          <w:rFonts w:ascii="Times New Roman" w:hAnsi="Times New Roman"/>
          <w:i/>
          <w:sz w:val="20"/>
          <w:szCs w:val="20"/>
        </w:rPr>
        <w:t>,kesiapan</w:t>
      </w:r>
      <w:proofErr w:type="gramEnd"/>
      <w:r w:rsidRPr="00EE19C1">
        <w:rPr>
          <w:rFonts w:ascii="Times New Roman" w:hAnsi="Times New Roman"/>
          <w:i/>
          <w:sz w:val="20"/>
          <w:szCs w:val="20"/>
        </w:rPr>
        <w:t xml:space="preserve"> pensiun,anggota polri polda diy</w:t>
      </w:r>
    </w:p>
    <w:p w14:paraId="64592B54" w14:textId="77777777" w:rsidR="005E32EA" w:rsidRPr="00CC3D82" w:rsidRDefault="005E32EA" w:rsidP="005E32EA">
      <w:pPr>
        <w:spacing w:after="0" w:line="240" w:lineRule="auto"/>
        <w:jc w:val="center"/>
        <w:rPr>
          <w:rFonts w:ascii="Times New Roman" w:hAnsi="Times New Roman"/>
          <w:sz w:val="20"/>
          <w:szCs w:val="20"/>
          <w:lang w:val="id-ID"/>
        </w:rPr>
      </w:pPr>
    </w:p>
    <w:p w14:paraId="4BE01E57" w14:textId="77777777" w:rsidR="005E32EA" w:rsidRPr="00BE3947" w:rsidRDefault="005E32EA" w:rsidP="005E32EA">
      <w:pPr>
        <w:spacing w:after="0" w:line="240" w:lineRule="auto"/>
        <w:jc w:val="center"/>
        <w:rPr>
          <w:rFonts w:ascii="Times New Roman" w:hAnsi="Times New Roman"/>
          <w:sz w:val="20"/>
          <w:szCs w:val="20"/>
          <w:lang w:val="id-ID"/>
        </w:rPr>
      </w:pPr>
    </w:p>
    <w:p w14:paraId="6FF8CDDD" w14:textId="2A903098" w:rsidR="005E32EA" w:rsidRPr="00C260ED" w:rsidRDefault="005E32EA" w:rsidP="005E32EA">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14:paraId="6643C56A" w14:textId="77777777" w:rsidR="00EE19C1" w:rsidRPr="00EE19C1" w:rsidRDefault="00EE19C1" w:rsidP="00EE19C1">
      <w:pPr>
        <w:jc w:val="both"/>
        <w:rPr>
          <w:rFonts w:ascii="Times New Roman" w:hAnsi="Times New Roman"/>
          <w:i/>
          <w:iCs/>
          <w:sz w:val="20"/>
          <w:szCs w:val="20"/>
        </w:rPr>
      </w:pPr>
      <w:r w:rsidRPr="00EE19C1">
        <w:rPr>
          <w:rFonts w:ascii="Times New Roman" w:hAnsi="Times New Roman"/>
          <w:i/>
          <w:iCs/>
          <w:sz w:val="20"/>
          <w:szCs w:val="20"/>
        </w:rPr>
        <w:t>This study aims to determine the relationship between Self-Efficacy and retirement readiness for members of the Yogyakarta Regional Police. The hypothesis proposed is that there is a positive relationship between Self-Efficacy and retirement readiness for members of the Yogyakarta Regional Police. This study used 40 subjects with an age range of 54-58 years. The collection method used the Self-Efficacy Scale and the Retirement Readiness Scale. The data analysis method used is Pearson's product moment. The results of data analysis obtained a correlation value of r = 0.545 and p = 0.000 (p &lt;0.05), which means that there is a positive relationship between Self-Efficacy and retirement readiness for members of the Yogyakarta Regional Police. The value of the coefficient of determination R²) was 0.297, indicating that Self-Efficacy contributed 29.7% effectively to retirement readiness for members of the Yogyakarta Regional Police and the remaining 70.3% was influenced by other variables. Based on these results, the hypothesis proposed in this study is accepted.</w:t>
      </w:r>
    </w:p>
    <w:p w14:paraId="4718F6C1" w14:textId="79F2A34B" w:rsidR="00EE19C1" w:rsidRPr="00EE19C1" w:rsidRDefault="00EE19C1" w:rsidP="00EE19C1">
      <w:pPr>
        <w:jc w:val="both"/>
        <w:rPr>
          <w:rFonts w:ascii="Times New Roman" w:hAnsi="Times New Roman"/>
          <w:i/>
          <w:iCs/>
          <w:sz w:val="20"/>
          <w:szCs w:val="20"/>
        </w:rPr>
        <w:sectPr w:rsidR="00EE19C1" w:rsidRPr="00EE19C1" w:rsidSect="00A0543E">
          <w:headerReference w:type="even" r:id="rId7"/>
          <w:footerReference w:type="even" r:id="rId8"/>
          <w:footerReference w:type="default" r:id="rId9"/>
          <w:footerReference w:type="first" r:id="rId10"/>
          <w:pgSz w:w="11907" w:h="16839" w:code="9"/>
          <w:pgMar w:top="1701" w:right="1701" w:bottom="1701" w:left="1701" w:header="720" w:footer="493" w:gutter="0"/>
          <w:pgNumType w:start="1"/>
          <w:cols w:space="720"/>
          <w:docGrid w:linePitch="360"/>
        </w:sectPr>
      </w:pPr>
      <w:r w:rsidRPr="00EE19C1">
        <w:rPr>
          <w:rFonts w:ascii="Times New Roman" w:hAnsi="Times New Roman"/>
          <w:b/>
          <w:bCs/>
          <w:i/>
          <w:iCs/>
          <w:sz w:val="20"/>
          <w:szCs w:val="20"/>
        </w:rPr>
        <w:t>Keywords:</w:t>
      </w:r>
      <w:r w:rsidRPr="00EE19C1">
        <w:rPr>
          <w:rFonts w:ascii="Times New Roman" w:hAnsi="Times New Roman"/>
          <w:i/>
          <w:iCs/>
          <w:sz w:val="20"/>
          <w:szCs w:val="20"/>
        </w:rPr>
        <w:t xml:space="preserve"> self-efficacy, retirement readiness, members of the Indonesian National Police, DIY</w:t>
      </w:r>
    </w:p>
    <w:p w14:paraId="236E74DD" w14:textId="77777777" w:rsidR="005E32EA" w:rsidRPr="00EC525F" w:rsidRDefault="005E32EA" w:rsidP="005E32EA">
      <w:pPr>
        <w:spacing w:after="0" w:line="240" w:lineRule="auto"/>
        <w:jc w:val="both"/>
        <w:rPr>
          <w:rFonts w:ascii="Times New Roman" w:hAnsi="Times New Roman"/>
          <w:b/>
          <w:bCs/>
        </w:rPr>
        <w:sectPr w:rsidR="005E32EA" w:rsidRPr="00EC525F" w:rsidSect="00A0543E">
          <w:type w:val="continuous"/>
          <w:pgSz w:w="11907" w:h="16839" w:code="9"/>
          <w:pgMar w:top="1701" w:right="1701" w:bottom="1701" w:left="1701" w:header="720" w:footer="493" w:gutter="0"/>
          <w:pgNumType w:start="1"/>
          <w:cols w:space="720"/>
          <w:docGrid w:linePitch="360"/>
        </w:sectPr>
      </w:pPr>
    </w:p>
    <w:p w14:paraId="32BBCEDA" w14:textId="36809B79" w:rsidR="00E61A46" w:rsidRPr="00A0543E" w:rsidRDefault="005E32EA" w:rsidP="00A0543E">
      <w:pPr>
        <w:spacing w:after="0" w:line="360" w:lineRule="auto"/>
        <w:jc w:val="both"/>
        <w:rPr>
          <w:rFonts w:ascii="Times New Roman" w:hAnsi="Times New Roman"/>
          <w:b/>
          <w:bCs/>
        </w:rPr>
      </w:pPr>
      <w:r w:rsidRPr="00DB48C9">
        <w:rPr>
          <w:rFonts w:ascii="Times New Roman" w:hAnsi="Times New Roman"/>
          <w:b/>
          <w:bCs/>
        </w:rPr>
        <w:lastRenderedPageBreak/>
        <w:t>PENDAHULUAN</w:t>
      </w:r>
    </w:p>
    <w:p w14:paraId="19CD43EB" w14:textId="764B8E67" w:rsidR="008F3202" w:rsidRPr="00897BCE" w:rsidRDefault="00EE19C1" w:rsidP="00897BCE">
      <w:pPr>
        <w:spacing w:line="480" w:lineRule="auto"/>
        <w:ind w:firstLine="720"/>
        <w:jc w:val="both"/>
        <w:rPr>
          <w:rFonts w:ascii="Times New Roman" w:hAnsi="Times New Roman"/>
        </w:rPr>
      </w:pPr>
      <w:r w:rsidRPr="00897BCE">
        <w:rPr>
          <w:rFonts w:ascii="Times New Roman" w:hAnsi="Times New Roman"/>
        </w:rPr>
        <w:t>Secara umum manusia hidup di dunia pasti berkeinginan untuk bekerja dan mendapatkan pekerjaan. Hal tersebut dilakukan untuk memenuhi kebutuhan hidup seseorang dan juga untuk menekan angka pengangguran di suatu negara. Kerja merupakan sebuah kewajiban, beban</w:t>
      </w:r>
      <w:proofErr w:type="gramStart"/>
      <w:r w:rsidRPr="00897BCE">
        <w:rPr>
          <w:rFonts w:ascii="Times New Roman" w:hAnsi="Times New Roman"/>
        </w:rPr>
        <w:t>,  sumber</w:t>
      </w:r>
      <w:proofErr w:type="gramEnd"/>
      <w:r w:rsidRPr="00897BCE">
        <w:rPr>
          <w:rFonts w:ascii="Times New Roman" w:hAnsi="Times New Roman"/>
        </w:rPr>
        <w:t xml:space="preserve"> penghasilan, serta kesenangan, gengsi dan aktualisasi diri (Supriyadi,2003). Sedangkan Brown (dalam Anoraga</w:t>
      </w:r>
      <w:proofErr w:type="gramStart"/>
      <w:r w:rsidRPr="00897BCE">
        <w:rPr>
          <w:rFonts w:ascii="Times New Roman" w:hAnsi="Times New Roman"/>
        </w:rPr>
        <w:t>,1998</w:t>
      </w:r>
      <w:proofErr w:type="gramEnd"/>
      <w:r w:rsidRPr="00897BCE">
        <w:rPr>
          <w:rFonts w:ascii="Times New Roman" w:hAnsi="Times New Roman"/>
        </w:rPr>
        <w:t xml:space="preserve">) berpendapat bahwa kerja merupakan penggunaan proses baik mental maupun fisik dalam hal mencapai beberapa tujuan yang produktif. Seorang pekerja tidak </w:t>
      </w:r>
      <w:proofErr w:type="gramStart"/>
      <w:r w:rsidRPr="00897BCE">
        <w:rPr>
          <w:rFonts w:ascii="Times New Roman" w:hAnsi="Times New Roman"/>
        </w:rPr>
        <w:t>akan</w:t>
      </w:r>
      <w:proofErr w:type="gramEnd"/>
      <w:r w:rsidRPr="00897BCE">
        <w:rPr>
          <w:rFonts w:ascii="Times New Roman" w:hAnsi="Times New Roman"/>
        </w:rPr>
        <w:t xml:space="preserve"> selamanya bekerja. </w:t>
      </w:r>
      <w:r w:rsidR="008F3202" w:rsidRPr="00897BCE">
        <w:rPr>
          <w:rFonts w:ascii="Times New Roman" w:hAnsi="Times New Roman"/>
        </w:rPr>
        <w:t xml:space="preserve">Pada saat nanti pekerja </w:t>
      </w:r>
      <w:proofErr w:type="gramStart"/>
      <w:r w:rsidR="008F3202" w:rsidRPr="00897BCE">
        <w:rPr>
          <w:rFonts w:ascii="Times New Roman" w:hAnsi="Times New Roman"/>
        </w:rPr>
        <w:t>akan</w:t>
      </w:r>
      <w:proofErr w:type="gramEnd"/>
      <w:r w:rsidR="008F3202" w:rsidRPr="00897BCE">
        <w:rPr>
          <w:rFonts w:ascii="Times New Roman" w:hAnsi="Times New Roman"/>
        </w:rPr>
        <w:t xml:space="preserve"> merasakan pensiun. Pensiun dalam KBBI diartikan sebagai tidak bekerjanya kembali seseorang karena masa tugasnya sudah selesai. Tentu hal ini perlu kesiapan yang matang dari pekerja agar siap dalam menghadapi pensiun.</w:t>
      </w:r>
    </w:p>
    <w:p w14:paraId="5C90C1E6" w14:textId="77777777" w:rsidR="008F3202" w:rsidRPr="00897BCE" w:rsidRDefault="008F3202" w:rsidP="008F3202">
      <w:pPr>
        <w:spacing w:line="480" w:lineRule="auto"/>
        <w:ind w:firstLine="720"/>
        <w:jc w:val="both"/>
        <w:rPr>
          <w:rFonts w:ascii="Times New Roman" w:hAnsi="Times New Roman"/>
        </w:rPr>
      </w:pPr>
      <w:r w:rsidRPr="00897BCE">
        <w:rPr>
          <w:rFonts w:ascii="Times New Roman" w:hAnsi="Times New Roman"/>
        </w:rPr>
        <w:t xml:space="preserve">Kesiapan pensiun bukan merupakan sebuah kalimat yang asing lagi bagi para pekerja. Sebuah lembaga survei bernama </w:t>
      </w:r>
      <w:r w:rsidRPr="00897BCE">
        <w:rPr>
          <w:rFonts w:ascii="Times New Roman" w:hAnsi="Times New Roman"/>
          <w:i/>
        </w:rPr>
        <w:t xml:space="preserve">Aegon Center Longevity and Retirement </w:t>
      </w:r>
      <w:r w:rsidRPr="00897BCE">
        <w:rPr>
          <w:rFonts w:ascii="Times New Roman" w:hAnsi="Times New Roman"/>
        </w:rPr>
        <w:t xml:space="preserve">telah melakukan survei kepada pekerja dan pensiunan di 15 negara pada </w:t>
      </w:r>
      <w:r w:rsidRPr="00897BCE">
        <w:rPr>
          <w:rFonts w:ascii="Times New Roman" w:hAnsi="Times New Roman"/>
        </w:rPr>
        <w:lastRenderedPageBreak/>
        <w:t xml:space="preserve">tahun 2017. Dari data yang diperoleh terdapat 14.400 responden pekerja dan 1.600 responden pensiunan di 15 negara yang terdiri dari Polandia, Hungaria, Jepang, Spanyol, Amerika Serikat, India, Brazil, China, Jerman, Inggris, Kanada, Australia, Belanda, Perancis, dan Turki. Survei ini mengukur kesiapan pensiun melalui </w:t>
      </w:r>
      <w:r w:rsidRPr="00897BCE">
        <w:rPr>
          <w:rFonts w:ascii="Times New Roman" w:hAnsi="Times New Roman"/>
          <w:i/>
        </w:rPr>
        <w:t>Aegon Retirement Readines Index</w:t>
      </w:r>
      <w:r w:rsidRPr="00897BCE">
        <w:rPr>
          <w:rFonts w:ascii="Times New Roman" w:hAnsi="Times New Roman"/>
        </w:rPr>
        <w:t xml:space="preserve"> (ARRI) dalam skala. Dari skala diperoleh skor 0-10 dengan skor 8 keatas dianggap memiliki kesiapan pensiun yang tinggi. Skor 6-7,9 dianggap memiliki kesiapan pensiun menengah/sedang dan skor 6 kebawah atau kurang dari 6 dianggap memiliki kesiapan pensiun yang rendah (Aegon,2017).</w:t>
      </w:r>
    </w:p>
    <w:p w14:paraId="32812DAE" w14:textId="77777777" w:rsidR="009F4DCD" w:rsidRPr="00897BCE" w:rsidRDefault="008F3202" w:rsidP="009F4DCD">
      <w:pPr>
        <w:spacing w:line="480" w:lineRule="auto"/>
        <w:ind w:firstLine="720"/>
        <w:jc w:val="both"/>
        <w:rPr>
          <w:rFonts w:ascii="Times New Roman" w:hAnsi="Times New Roman"/>
        </w:rPr>
      </w:pPr>
      <w:r w:rsidRPr="00897BCE">
        <w:rPr>
          <w:rFonts w:ascii="Times New Roman" w:hAnsi="Times New Roman"/>
        </w:rPr>
        <w:t xml:space="preserve">Pada dasarnya setiap pemerintahan di suatu negara baik negara maju maupun negara berkembang sudah berusaha maksimal untuk meningkatkan kesejahteraan rakyatnya. Salah satu usahanya adalah dengan memberikan program persiapan pensiun untuk para pekerja yang </w:t>
      </w:r>
      <w:proofErr w:type="gramStart"/>
      <w:r w:rsidRPr="00897BCE">
        <w:rPr>
          <w:rFonts w:ascii="Times New Roman" w:hAnsi="Times New Roman"/>
        </w:rPr>
        <w:t>akan</w:t>
      </w:r>
      <w:proofErr w:type="gramEnd"/>
      <w:r w:rsidRPr="00897BCE">
        <w:rPr>
          <w:rFonts w:ascii="Times New Roman" w:hAnsi="Times New Roman"/>
        </w:rPr>
        <w:t xml:space="preserve"> memasuki masa pensiun terutama dari segi finansial.</w:t>
      </w:r>
      <w:r w:rsidR="009F4DCD" w:rsidRPr="00897BCE">
        <w:rPr>
          <w:rFonts w:ascii="Times New Roman" w:hAnsi="Times New Roman"/>
          <w:lang w:val="id-ID"/>
        </w:rPr>
        <w:t xml:space="preserve"> </w:t>
      </w:r>
      <w:r w:rsidR="009F4DCD" w:rsidRPr="00897BCE">
        <w:rPr>
          <w:rFonts w:ascii="Times New Roman" w:hAnsi="Times New Roman"/>
        </w:rPr>
        <w:t>Survei HSBC memaparkan bahwa sembilan dari 10 orang tidak siap dalam menghadapi masa pensiun.</w:t>
      </w:r>
      <w:r w:rsidR="009F4DCD" w:rsidRPr="00897BCE">
        <w:rPr>
          <w:rFonts w:ascii="Times New Roman" w:hAnsi="Times New Roman"/>
          <w:lang w:val="id-ID"/>
        </w:rPr>
        <w:t xml:space="preserve"> </w:t>
      </w:r>
      <w:r w:rsidR="009F4DCD" w:rsidRPr="00897BCE">
        <w:rPr>
          <w:rFonts w:ascii="Times New Roman" w:hAnsi="Times New Roman"/>
        </w:rPr>
        <w:t xml:space="preserve">Dari hasil survei menunjukkan bahwa 68% responden </w:t>
      </w:r>
      <w:r w:rsidR="009F4DCD" w:rsidRPr="00897BCE">
        <w:rPr>
          <w:rFonts w:ascii="Times New Roman" w:hAnsi="Times New Roman"/>
        </w:rPr>
        <w:lastRenderedPageBreak/>
        <w:t>menginginkan masa tua yang nyaman, sebanyak 77% responden khawatir akan kehabisan dana pensiun, sebanyak 83% responden khawatir akan meningkatnya kebutuhan biaya kesehatan dan persentase terbesar sebanyak 86% responden khawatir akan dapat hidup nyaman.</w:t>
      </w:r>
      <w:r w:rsidR="009F4DCD" w:rsidRPr="00897BCE">
        <w:rPr>
          <w:rFonts w:ascii="Times New Roman" w:hAnsi="Times New Roman"/>
          <w:lang w:val="id-ID"/>
        </w:rPr>
        <w:t xml:space="preserve"> </w:t>
      </w:r>
      <w:r w:rsidR="009F4DCD" w:rsidRPr="00897BCE">
        <w:rPr>
          <w:rFonts w:ascii="Times New Roman" w:hAnsi="Times New Roman"/>
        </w:rPr>
        <w:t>Padahal suatu pemerintahan termasuk Indonesia sudah berusaha untuk membantu pekerja dalam mempersiapkan masa pensiunnya. Bentuk usaha tersebut yaitu telah diaturnya Peraturan Pemerintah (PP) No. 45 Tahun 2015 tentang Penyelenggaraan Program Jaminan Pensiun yang diharapkan mampu menjamin kesejahteraan pekerja yang akan memasuki masa pensiun terutama pekerja di Indonesia.</w:t>
      </w:r>
    </w:p>
    <w:p w14:paraId="4C26A6F5" w14:textId="01DFDF26" w:rsidR="009F4DCD" w:rsidRPr="00897BCE" w:rsidRDefault="009F4DCD" w:rsidP="009F4DCD">
      <w:pPr>
        <w:spacing w:line="480" w:lineRule="auto"/>
        <w:ind w:firstLine="720"/>
        <w:jc w:val="both"/>
        <w:rPr>
          <w:rFonts w:ascii="Times New Roman" w:hAnsi="Times New Roman"/>
        </w:rPr>
      </w:pPr>
      <w:r w:rsidRPr="00897BCE">
        <w:rPr>
          <w:rFonts w:ascii="Times New Roman" w:hAnsi="Times New Roman"/>
        </w:rPr>
        <w:t xml:space="preserve">Pengakhiran dinas bagi pegawai negeri pada Kepolisian Republik Indonesia pada pasal 6 ayat (1) yang sebagaimana telah diatur dalam Peraturan Kepala Kepolisian Negara Republik Indonesia Nomor 8 Tahun 2015 menyatakan bahwa Polri yang telah mencapai Batas Usia Pensiun, sebelum diberhentikan dengan hormat sebagai anggota Polri dengan hak pensiun, dapat mengambil Masa Persiapan Pensiun dengan jangka waktu paling lama 1 (satu) tahun. Selama </w:t>
      </w:r>
      <w:r w:rsidRPr="00897BCE">
        <w:rPr>
          <w:rFonts w:ascii="Times New Roman" w:hAnsi="Times New Roman"/>
        </w:rPr>
        <w:lastRenderedPageBreak/>
        <w:t>Masa Persiapan Pensiun, anggota yang bersangkutan tetap mendapatkan hak penghasilan/gaji sesuai dengan ketentuan peraturan perundang-undangan, kecuali tunjangan jabatan dan tunjangan kinerja.</w:t>
      </w:r>
    </w:p>
    <w:p w14:paraId="0D0A887A" w14:textId="77777777" w:rsidR="009F4DCD" w:rsidRPr="00897BCE" w:rsidRDefault="009F4DCD" w:rsidP="009F4DCD">
      <w:pPr>
        <w:spacing w:line="480" w:lineRule="auto"/>
        <w:ind w:firstLine="720"/>
        <w:jc w:val="both"/>
        <w:rPr>
          <w:rFonts w:ascii="Times New Roman" w:hAnsi="Times New Roman"/>
        </w:rPr>
      </w:pPr>
      <w:r w:rsidRPr="00897BCE">
        <w:rPr>
          <w:rFonts w:ascii="Times New Roman" w:hAnsi="Times New Roman"/>
        </w:rPr>
        <w:t>Sutarto dan Ismulcokro (2008) mendefinisikan kesiapan pensiun sebagai suatu persiapan dari segi kesiapan fisik, mental dan finansial sejak awal. Sutarto dan Ismulcokro (2008) menyatakan bahwa aspek-aspek kesiapan pensiun terdiri dari kesiapan materi finansial, kesiapan fisik, kesiapan mental dan emosi serta kesiapan seluruh keluarga.</w:t>
      </w:r>
    </w:p>
    <w:p w14:paraId="5C27CA30" w14:textId="3AEDC067" w:rsidR="00525682" w:rsidRPr="00897BCE" w:rsidRDefault="00525682" w:rsidP="00175FBA">
      <w:pPr>
        <w:spacing w:after="0" w:line="360" w:lineRule="auto"/>
        <w:ind w:firstLine="720"/>
        <w:contextualSpacing/>
        <w:jc w:val="both"/>
        <w:rPr>
          <w:rFonts w:ascii="Times New Roman" w:hAnsi="Times New Roman"/>
        </w:rPr>
      </w:pPr>
      <w:r w:rsidRPr="00897BCE">
        <w:rPr>
          <w:rFonts w:ascii="Times New Roman" w:hAnsi="Times New Roman"/>
        </w:rPr>
        <w:t xml:space="preserve">Berdasarkan penelitian </w:t>
      </w:r>
      <w:r w:rsidR="00573C92" w:rsidRPr="00897BCE">
        <w:rPr>
          <w:rFonts w:ascii="Times New Roman" w:hAnsi="Times New Roman"/>
        </w:rPr>
        <w:t xml:space="preserve">dan </w:t>
      </w:r>
      <w:r w:rsidRPr="00897BCE">
        <w:rPr>
          <w:rFonts w:ascii="Times New Roman" w:hAnsi="Times New Roman"/>
        </w:rPr>
        <w:t xml:space="preserve">wawancara yang </w:t>
      </w:r>
      <w:r w:rsidR="00573C92" w:rsidRPr="00897BCE">
        <w:rPr>
          <w:rFonts w:ascii="Times New Roman" w:hAnsi="Times New Roman"/>
        </w:rPr>
        <w:t xml:space="preserve">telah </w:t>
      </w:r>
      <w:r w:rsidR="00175FBA" w:rsidRPr="00897BCE">
        <w:rPr>
          <w:rFonts w:ascii="Times New Roman" w:hAnsi="Times New Roman"/>
        </w:rPr>
        <w:t xml:space="preserve">peneliti lakukan bahwa kesiapan pensiun </w:t>
      </w:r>
      <w:r w:rsidR="00175FBA" w:rsidRPr="00897BCE">
        <w:rPr>
          <w:rFonts w:ascii="Times New Roman" w:hAnsi="Times New Roman"/>
          <w:lang w:val="id-ID"/>
        </w:rPr>
        <w:t xml:space="preserve">menjadi masalah setelah masa kerja telah selesai. </w:t>
      </w:r>
      <w:r w:rsidRPr="00897BCE">
        <w:rPr>
          <w:rFonts w:ascii="Times New Roman" w:hAnsi="Times New Roman"/>
        </w:rPr>
        <w:t>Sesuai pernyataan</w:t>
      </w:r>
      <w:r w:rsidR="00175FBA" w:rsidRPr="00897BCE">
        <w:rPr>
          <w:rFonts w:ascii="Times New Roman" w:hAnsi="Times New Roman"/>
        </w:rPr>
        <w:t xml:space="preserve"> Wagiran (</w:t>
      </w:r>
      <w:r w:rsidR="00175FBA" w:rsidRPr="00897BCE">
        <w:rPr>
          <w:rFonts w:ascii="Times New Roman" w:hAnsi="Times New Roman"/>
        </w:rPr>
        <w:t>2021</w:t>
      </w:r>
      <w:r w:rsidR="00175FBA" w:rsidRPr="00897BCE">
        <w:rPr>
          <w:rFonts w:ascii="Times New Roman" w:hAnsi="Times New Roman"/>
          <w:lang w:val="id-ID"/>
        </w:rPr>
        <w:t xml:space="preserve">) </w:t>
      </w:r>
      <w:r w:rsidRPr="00897BCE">
        <w:rPr>
          <w:rFonts w:ascii="Times New Roman" w:hAnsi="Times New Roman"/>
        </w:rPr>
        <w:t xml:space="preserve">yang meyatakan bahwa </w:t>
      </w:r>
      <w:r w:rsidR="00175FBA" w:rsidRPr="00897BCE">
        <w:rPr>
          <w:rFonts w:ascii="Times New Roman" w:hAnsi="Times New Roman"/>
        </w:rPr>
        <w:t>tidak bisa dipungkiri bahwa nanti kalau sudah pensiun beban yang ditanggung masih banyak</w:t>
      </w:r>
      <w:r w:rsidR="00175FBA" w:rsidRPr="00897BCE">
        <w:rPr>
          <w:rFonts w:ascii="Times New Roman" w:hAnsi="Times New Roman"/>
          <w:i/>
          <w:iCs/>
        </w:rPr>
        <w:t xml:space="preserve"> </w:t>
      </w:r>
      <w:r w:rsidR="00175FBA" w:rsidRPr="00897BCE">
        <w:rPr>
          <w:rFonts w:ascii="Times New Roman" w:hAnsi="Times New Roman"/>
          <w:iCs/>
          <w:lang w:val="id-ID"/>
        </w:rPr>
        <w:t>dan kita sebagai Polisi juga manusia yang tentunya membutuhkan kebutuhan untuk hidup.</w:t>
      </w:r>
    </w:p>
    <w:p w14:paraId="1C9A9E52" w14:textId="4A9F733F" w:rsidR="004851FD" w:rsidRPr="00897BCE" w:rsidRDefault="00525682" w:rsidP="004851FD">
      <w:pPr>
        <w:spacing w:after="240" w:line="480" w:lineRule="auto"/>
        <w:ind w:firstLine="700"/>
        <w:jc w:val="both"/>
        <w:rPr>
          <w:rFonts w:ascii="Times New Roman" w:hAnsi="Times New Roman"/>
          <w:lang w:val="id-ID"/>
        </w:rPr>
      </w:pPr>
      <w:r w:rsidRPr="00897BCE">
        <w:rPr>
          <w:rStyle w:val="CommentReference"/>
          <w:rFonts w:ascii="Times New Roman" w:hAnsi="Times New Roman"/>
          <w:sz w:val="22"/>
          <w:szCs w:val="22"/>
        </w:rPr>
        <w:t>Ada berbagai</w:t>
      </w:r>
      <w:r w:rsidR="00175FBA" w:rsidRPr="00897BCE">
        <w:rPr>
          <w:rStyle w:val="CommentReference"/>
          <w:rFonts w:ascii="Times New Roman" w:hAnsi="Times New Roman"/>
          <w:sz w:val="22"/>
          <w:szCs w:val="22"/>
        </w:rPr>
        <w:t xml:space="preserve"> macam faktor yang mempengaruhi Kesiapan Pensiun. </w:t>
      </w:r>
      <w:r w:rsidR="00175FBA" w:rsidRPr="00897BCE">
        <w:rPr>
          <w:rFonts w:ascii="Times New Roman" w:hAnsi="Times New Roman"/>
        </w:rPr>
        <w:t xml:space="preserve">Faktor-faktor yang mempengaruhi Kesiapan Pensiun menurut Sutarto dan Ismulcokro (2008) dibagi menjadi dua faktor yaitu faktor eksternal dan faktor </w:t>
      </w:r>
      <w:r w:rsidR="00175FBA" w:rsidRPr="00897BCE">
        <w:rPr>
          <w:rFonts w:ascii="Times New Roman" w:hAnsi="Times New Roman"/>
        </w:rPr>
        <w:lastRenderedPageBreak/>
        <w:t>internal. Faktor ekster</w:t>
      </w:r>
      <w:r w:rsidR="00897BCE" w:rsidRPr="00897BCE">
        <w:rPr>
          <w:rFonts w:ascii="Times New Roman" w:hAnsi="Times New Roman"/>
        </w:rPr>
        <w:t xml:space="preserve">nal meliputi kesiapan finansial, </w:t>
      </w:r>
      <w:r w:rsidR="00175FBA" w:rsidRPr="00897BCE">
        <w:rPr>
          <w:rFonts w:ascii="Times New Roman" w:hAnsi="Times New Roman"/>
        </w:rPr>
        <w:t xml:space="preserve">sedangkan faktor internal </w:t>
      </w:r>
      <w:proofErr w:type="gramStart"/>
      <w:r w:rsidR="00175FBA" w:rsidRPr="00897BCE">
        <w:rPr>
          <w:rFonts w:ascii="Times New Roman" w:hAnsi="Times New Roman"/>
        </w:rPr>
        <w:t>meliputi :</w:t>
      </w:r>
      <w:proofErr w:type="gramEnd"/>
      <w:r w:rsidR="00175FBA" w:rsidRPr="00897BCE">
        <w:rPr>
          <w:rFonts w:ascii="Times New Roman" w:hAnsi="Times New Roman"/>
          <w:lang w:val="id-ID"/>
        </w:rPr>
        <w:t xml:space="preserve"> Faktor psikologis (Sikap, kestabilan emosi,persepsi, tujuan yang jelas setelah pensiun</w:t>
      </w:r>
      <w:r w:rsidR="004851FD" w:rsidRPr="00897BCE">
        <w:rPr>
          <w:rFonts w:ascii="Times New Roman" w:hAnsi="Times New Roman"/>
          <w:lang w:val="id-ID"/>
        </w:rPr>
        <w:t>, keyakinan diri/</w:t>
      </w:r>
      <w:r w:rsidR="004851FD" w:rsidRPr="00897BCE">
        <w:rPr>
          <w:rFonts w:ascii="Times New Roman" w:hAnsi="Times New Roman"/>
          <w:i/>
          <w:lang w:val="id-ID"/>
        </w:rPr>
        <w:t>self-efficacy</w:t>
      </w:r>
      <w:r w:rsidR="004851FD" w:rsidRPr="00897BCE">
        <w:rPr>
          <w:rFonts w:ascii="Times New Roman" w:hAnsi="Times New Roman"/>
          <w:lang w:val="id-ID"/>
        </w:rPr>
        <w:t>)</w:t>
      </w:r>
    </w:p>
    <w:p w14:paraId="1E86D62F" w14:textId="77777777" w:rsidR="004851FD" w:rsidRPr="00897BCE" w:rsidRDefault="00525682" w:rsidP="004851FD">
      <w:pPr>
        <w:spacing w:after="240" w:line="480" w:lineRule="auto"/>
        <w:ind w:firstLine="700"/>
        <w:jc w:val="both"/>
        <w:rPr>
          <w:rFonts w:ascii="Times New Roman" w:hAnsi="Times New Roman"/>
          <w:lang w:val="id-ID"/>
        </w:rPr>
      </w:pPr>
      <w:r w:rsidRPr="00897BCE">
        <w:rPr>
          <w:rFonts w:ascii="Times New Roman" w:hAnsi="Times New Roman"/>
        </w:rPr>
        <w:t xml:space="preserve">Hal ini </w:t>
      </w:r>
      <w:r w:rsidR="004851FD" w:rsidRPr="00897BCE">
        <w:rPr>
          <w:rFonts w:ascii="Times New Roman" w:hAnsi="Times New Roman"/>
          <w:lang w:val="id-ID"/>
        </w:rPr>
        <w:t xml:space="preserve">disimpulkan bahwa ketidaksiapan pensiun pada anggota Polri berkaitan dengan </w:t>
      </w:r>
      <w:r w:rsidR="004851FD" w:rsidRPr="00897BCE">
        <w:rPr>
          <w:rFonts w:ascii="Times New Roman" w:hAnsi="Times New Roman"/>
          <w:i/>
          <w:lang w:val="id-ID"/>
        </w:rPr>
        <w:t>Self-Efficacy</w:t>
      </w:r>
      <w:r w:rsidR="004851FD" w:rsidRPr="00897BCE">
        <w:rPr>
          <w:rFonts w:ascii="Times New Roman" w:hAnsi="Times New Roman"/>
          <w:lang w:val="id-ID"/>
        </w:rPr>
        <w:t xml:space="preserve"> individu. Hal ini </w:t>
      </w:r>
      <w:r w:rsidRPr="00897BCE">
        <w:rPr>
          <w:rFonts w:ascii="Times New Roman" w:hAnsi="Times New Roman"/>
        </w:rPr>
        <w:t xml:space="preserve">didasarkan pada hasil wawancara yang telah dilakukan peneliti diperoleh bahwa </w:t>
      </w:r>
      <w:r w:rsidR="004851FD" w:rsidRPr="00897BCE">
        <w:rPr>
          <w:rFonts w:ascii="Times New Roman" w:hAnsi="Times New Roman"/>
          <w:lang w:val="id-ID"/>
        </w:rPr>
        <w:t xml:space="preserve">ketidaksiapan seseorang dalam menerima keadaan yang baru saat masa pensiun tiba. </w:t>
      </w:r>
      <w:r w:rsidR="004851FD" w:rsidRPr="00897BCE">
        <w:rPr>
          <w:rFonts w:ascii="Times New Roman" w:hAnsi="Times New Roman"/>
        </w:rPr>
        <w:t xml:space="preserve">Seperti pernyataan </w:t>
      </w:r>
      <w:r w:rsidRPr="00897BCE">
        <w:rPr>
          <w:rFonts w:ascii="Times New Roman" w:hAnsi="Times New Roman"/>
        </w:rPr>
        <w:t>subjek yang mengatakan</w:t>
      </w:r>
      <w:r w:rsidR="004851FD" w:rsidRPr="00897BCE">
        <w:rPr>
          <w:rFonts w:ascii="Times New Roman" w:hAnsi="Times New Roman"/>
          <w:lang w:val="id-ID"/>
        </w:rPr>
        <w:t xml:space="preserve"> masih banyak tanggungan yang harus ditanggung dan masih banyak kebutuhan yang harus dicukupi.</w:t>
      </w:r>
      <w:r w:rsidRPr="00897BCE">
        <w:rPr>
          <w:rFonts w:ascii="Times New Roman" w:hAnsi="Times New Roman"/>
        </w:rPr>
        <w:t xml:space="preserve"> </w:t>
      </w:r>
      <w:r w:rsidR="00573C92" w:rsidRPr="00897BCE">
        <w:rPr>
          <w:rStyle w:val="CommentReference"/>
          <w:rFonts w:ascii="Times New Roman" w:hAnsi="Times New Roman"/>
          <w:sz w:val="22"/>
          <w:szCs w:val="22"/>
        </w:rPr>
        <w:t xml:space="preserve">Bertumpu dari uraian tersebut, maka dapat disimpulkan bahwa </w:t>
      </w:r>
      <w:r w:rsidR="004851FD" w:rsidRPr="00897BCE">
        <w:rPr>
          <w:rStyle w:val="CommentReference"/>
          <w:rFonts w:ascii="Times New Roman" w:hAnsi="Times New Roman"/>
          <w:i/>
          <w:iCs/>
          <w:sz w:val="22"/>
          <w:szCs w:val="22"/>
        </w:rPr>
        <w:t>self-efficacy</w:t>
      </w:r>
      <w:r w:rsidR="00573C92" w:rsidRPr="00897BCE">
        <w:rPr>
          <w:rStyle w:val="CommentReference"/>
          <w:rFonts w:ascii="Times New Roman" w:hAnsi="Times New Roman"/>
          <w:sz w:val="22"/>
          <w:szCs w:val="22"/>
        </w:rPr>
        <w:t xml:space="preserve"> merupakan </w:t>
      </w:r>
      <w:r w:rsidR="004851FD" w:rsidRPr="00897BCE">
        <w:rPr>
          <w:rStyle w:val="CommentReference"/>
          <w:rFonts w:ascii="Times New Roman" w:hAnsi="Times New Roman"/>
          <w:sz w:val="22"/>
          <w:szCs w:val="22"/>
          <w:lang w:val="id-ID"/>
        </w:rPr>
        <w:t>pondasi seseorang untuk menghadapi sesuatu dalam segala kondisi yang ada. Pondasi tersebut nantinya untuk dijadikan bekal guna menghadapi perubahan-perubahan yang terjadi saat masa pensiun tiba.</w:t>
      </w:r>
    </w:p>
    <w:p w14:paraId="5200C4C5" w14:textId="77777777" w:rsidR="00531734" w:rsidRPr="00897BCE" w:rsidRDefault="004851FD" w:rsidP="00531734">
      <w:pPr>
        <w:spacing w:after="240" w:line="480" w:lineRule="auto"/>
        <w:ind w:firstLine="700"/>
        <w:jc w:val="both"/>
        <w:rPr>
          <w:rFonts w:ascii="Times New Roman" w:hAnsi="Times New Roman"/>
          <w:lang w:val="id-ID"/>
        </w:rPr>
      </w:pPr>
      <w:r w:rsidRPr="00897BCE">
        <w:rPr>
          <w:rFonts w:ascii="Times New Roman" w:hAnsi="Times New Roman"/>
          <w:i/>
        </w:rPr>
        <w:t>S</w:t>
      </w:r>
      <w:r w:rsidRPr="00897BCE">
        <w:rPr>
          <w:rFonts w:ascii="Times New Roman" w:hAnsi="Times New Roman"/>
          <w:i/>
        </w:rPr>
        <w:t xml:space="preserve">elf-efficacy </w:t>
      </w:r>
      <w:r w:rsidRPr="00897BCE">
        <w:rPr>
          <w:rFonts w:ascii="Times New Roman" w:hAnsi="Times New Roman"/>
        </w:rPr>
        <w:t>merupakan keyakinan seseorang akan kemampuannya yang akan mempengaruhi perilaku terhad</w:t>
      </w:r>
      <w:r w:rsidRPr="00897BCE">
        <w:rPr>
          <w:rFonts w:ascii="Times New Roman" w:hAnsi="Times New Roman"/>
        </w:rPr>
        <w:t xml:space="preserve">ap situasi dan </w:t>
      </w:r>
      <w:r w:rsidRPr="00897BCE">
        <w:rPr>
          <w:rFonts w:ascii="Times New Roman" w:hAnsi="Times New Roman"/>
        </w:rPr>
        <w:lastRenderedPageBreak/>
        <w:t>kondisi tertentu (Bandura</w:t>
      </w:r>
      <w:proofErr w:type="gramStart"/>
      <w:r w:rsidRPr="00897BCE">
        <w:rPr>
          <w:rFonts w:ascii="Times New Roman" w:hAnsi="Times New Roman"/>
          <w:lang w:val="id-ID"/>
        </w:rPr>
        <w:t>,1997</w:t>
      </w:r>
      <w:proofErr w:type="gramEnd"/>
      <w:r w:rsidRPr="00897BCE">
        <w:rPr>
          <w:rFonts w:ascii="Times New Roman" w:hAnsi="Times New Roman"/>
          <w:lang w:val="id-ID"/>
        </w:rPr>
        <w:t xml:space="preserve">). </w:t>
      </w:r>
      <w:r w:rsidR="00525682" w:rsidRPr="00897BCE">
        <w:rPr>
          <w:rStyle w:val="tlid-translation"/>
          <w:rFonts w:ascii="Times New Roman" w:hAnsi="Times New Roman"/>
        </w:rPr>
        <w:t xml:space="preserve">Selain itu, </w:t>
      </w:r>
      <w:r w:rsidR="00525682" w:rsidRPr="00897BCE">
        <w:rPr>
          <w:rFonts w:ascii="Times New Roman" w:hAnsi="Times New Roman"/>
        </w:rPr>
        <w:t xml:space="preserve">menurut </w:t>
      </w:r>
      <w:r w:rsidRPr="00897BCE">
        <w:rPr>
          <w:rFonts w:ascii="Times New Roman" w:hAnsi="Times New Roman"/>
        </w:rPr>
        <w:t xml:space="preserve">Baron </w:t>
      </w:r>
      <w:proofErr w:type="gramStart"/>
      <w:r w:rsidRPr="00897BCE">
        <w:rPr>
          <w:rFonts w:ascii="Times New Roman" w:hAnsi="Times New Roman"/>
        </w:rPr>
        <w:t>dan</w:t>
      </w:r>
      <w:proofErr w:type="gramEnd"/>
      <w:r w:rsidRPr="00897BCE">
        <w:rPr>
          <w:rFonts w:ascii="Times New Roman" w:hAnsi="Times New Roman"/>
        </w:rPr>
        <w:t xml:space="preserve"> Byrne (2005) mendefinisikan s</w:t>
      </w:r>
      <w:r w:rsidRPr="00897BCE">
        <w:rPr>
          <w:rFonts w:ascii="Times New Roman" w:hAnsi="Times New Roman"/>
          <w:i/>
        </w:rPr>
        <w:t>elf-efficacy</w:t>
      </w:r>
      <w:r w:rsidRPr="00897BCE">
        <w:rPr>
          <w:rFonts w:ascii="Times New Roman" w:hAnsi="Times New Roman"/>
        </w:rPr>
        <w:t xml:space="preserve"> sebagai suatu evaluasi diri seseorang terhadap kemampuannya untuk menampilkan tugas, mencapai tujuan dan mengatasi rintangan. </w:t>
      </w:r>
      <w:r w:rsidR="00525682" w:rsidRPr="00897BCE">
        <w:rPr>
          <w:rFonts w:ascii="Times New Roman" w:hAnsi="Times New Roman"/>
          <w:lang w:val="en-ID"/>
        </w:rPr>
        <w:t>Definisi lain oleh</w:t>
      </w:r>
      <w:r w:rsidRPr="00897BCE">
        <w:rPr>
          <w:rFonts w:ascii="Times New Roman" w:hAnsi="Times New Roman"/>
          <w:lang w:val="id-ID"/>
        </w:rPr>
        <w:t xml:space="preserve"> </w:t>
      </w:r>
      <w:r w:rsidRPr="00897BCE">
        <w:rPr>
          <w:rFonts w:ascii="Times New Roman" w:hAnsi="Times New Roman"/>
        </w:rPr>
        <w:t xml:space="preserve">Luthans (2006) </w:t>
      </w:r>
      <w:r w:rsidRPr="00897BCE">
        <w:rPr>
          <w:rFonts w:ascii="Times New Roman" w:hAnsi="Times New Roman"/>
          <w:i/>
        </w:rPr>
        <w:t>self-efficacy</w:t>
      </w:r>
      <w:r w:rsidRPr="00897BCE">
        <w:rPr>
          <w:rFonts w:ascii="Times New Roman" w:hAnsi="Times New Roman"/>
        </w:rPr>
        <w:t xml:space="preserve"> mengacu pada suatu keyakinan individu mengenai kemampuan untuk memobilisasi motivasi, sumber daya kognitif dan tindakan yang diperlukan agar mencapai suatu keberhasilan dalam melaksanakan tugas yang diberikan</w:t>
      </w:r>
      <w:proofErr w:type="gramStart"/>
      <w:r w:rsidRPr="00897BCE">
        <w:rPr>
          <w:rFonts w:ascii="Times New Roman" w:hAnsi="Times New Roman"/>
        </w:rPr>
        <w:t>.</w:t>
      </w:r>
      <w:r w:rsidR="00525682" w:rsidRPr="00897BCE">
        <w:rPr>
          <w:rFonts w:ascii="Times New Roman" w:hAnsi="Times New Roman"/>
        </w:rPr>
        <w:t>.</w:t>
      </w:r>
      <w:proofErr w:type="gramEnd"/>
      <w:r w:rsidR="00525682" w:rsidRPr="00897BCE">
        <w:rPr>
          <w:rFonts w:ascii="Times New Roman" w:hAnsi="Times New Roman"/>
        </w:rPr>
        <w:t xml:space="preserve"> Selain itu, </w:t>
      </w:r>
      <w:r w:rsidRPr="00897BCE">
        <w:rPr>
          <w:rFonts w:ascii="Times New Roman" w:hAnsi="Times New Roman"/>
        </w:rPr>
        <w:t xml:space="preserve">Shofiah dan Raudatussalamah (2014) mengartikan bahwa </w:t>
      </w:r>
      <w:r w:rsidRPr="00897BCE">
        <w:rPr>
          <w:rFonts w:ascii="Times New Roman" w:hAnsi="Times New Roman"/>
          <w:i/>
        </w:rPr>
        <w:t>self-efficacy</w:t>
      </w:r>
      <w:r w:rsidRPr="00897BCE">
        <w:rPr>
          <w:rFonts w:ascii="Times New Roman" w:hAnsi="Times New Roman"/>
        </w:rPr>
        <w:t xml:space="preserve"> merupakan persepsi diri sendiri mengenai sebarapa bagus diri dapat berfungsi dalam situasi tertentu yang berhubungan dengan keyakinan bahwa diri memiliki suatu kemampuan untuk melakukan tindakan yang diharapkan dan memuaskan untuk mencapai suatu hasil tertentu.</w:t>
      </w:r>
    </w:p>
    <w:p w14:paraId="19C1C9E6" w14:textId="5EB48E76" w:rsidR="00531734" w:rsidRPr="00897BCE" w:rsidRDefault="00525682" w:rsidP="00531734">
      <w:pPr>
        <w:spacing w:after="240" w:line="480" w:lineRule="auto"/>
        <w:ind w:firstLine="700"/>
        <w:jc w:val="both"/>
        <w:rPr>
          <w:rFonts w:ascii="Times New Roman" w:hAnsi="Times New Roman"/>
          <w:lang w:val="id-ID"/>
        </w:rPr>
      </w:pPr>
      <w:r w:rsidRPr="00897BCE">
        <w:rPr>
          <w:rFonts w:ascii="Times New Roman" w:hAnsi="Times New Roman"/>
        </w:rPr>
        <w:t xml:space="preserve">Adapun aspek-aspek yang membentuk </w:t>
      </w:r>
      <w:r w:rsidR="004851FD" w:rsidRPr="00897BCE">
        <w:rPr>
          <w:rFonts w:ascii="Times New Roman" w:hAnsi="Times New Roman"/>
          <w:i/>
        </w:rPr>
        <w:t>self-efficacy</w:t>
      </w:r>
      <w:r w:rsidRPr="00897BCE">
        <w:rPr>
          <w:rFonts w:ascii="Times New Roman" w:hAnsi="Times New Roman"/>
        </w:rPr>
        <w:t xml:space="preserve"> menurut </w:t>
      </w:r>
      <w:r w:rsidR="00531734" w:rsidRPr="00897BCE">
        <w:rPr>
          <w:rFonts w:ascii="Times New Roman" w:hAnsi="Times New Roman"/>
        </w:rPr>
        <w:t xml:space="preserve">Bandura (1977) </w:t>
      </w:r>
      <w:r w:rsidR="00531734" w:rsidRPr="00897BCE">
        <w:rPr>
          <w:rFonts w:ascii="Times New Roman" w:hAnsi="Times New Roman"/>
        </w:rPr>
        <w:t xml:space="preserve">sebagai </w:t>
      </w:r>
      <w:proofErr w:type="gramStart"/>
      <w:r w:rsidR="00531734" w:rsidRPr="00897BCE">
        <w:rPr>
          <w:rFonts w:ascii="Times New Roman" w:hAnsi="Times New Roman"/>
        </w:rPr>
        <w:t>berikut :</w:t>
      </w:r>
      <w:proofErr w:type="gramEnd"/>
      <w:r w:rsidR="00531734" w:rsidRPr="00897BCE">
        <w:rPr>
          <w:rFonts w:ascii="Times New Roman" w:hAnsi="Times New Roman"/>
        </w:rPr>
        <w:t xml:space="preserve"> a) </w:t>
      </w:r>
      <w:r w:rsidR="00531734" w:rsidRPr="00897BCE">
        <w:rPr>
          <w:rFonts w:ascii="Times New Roman" w:hAnsi="Times New Roman"/>
          <w:i/>
        </w:rPr>
        <w:t>level</w:t>
      </w:r>
      <w:r w:rsidRPr="00897BCE">
        <w:rPr>
          <w:rFonts w:ascii="Times New Roman" w:hAnsi="Times New Roman"/>
        </w:rPr>
        <w:t>, merupakan</w:t>
      </w:r>
      <w:r w:rsidR="00531734" w:rsidRPr="00897BCE">
        <w:rPr>
          <w:rFonts w:ascii="Times New Roman" w:hAnsi="Times New Roman"/>
          <w:lang w:val="id-ID"/>
        </w:rPr>
        <w:t xml:space="preserve"> </w:t>
      </w:r>
      <w:r w:rsidR="00531734" w:rsidRPr="00897BCE">
        <w:rPr>
          <w:rFonts w:ascii="Times New Roman" w:hAnsi="Times New Roman"/>
        </w:rPr>
        <w:t xml:space="preserve">tingkat kesulitan individu dalam menyelesaikan tugas-tugas yang akan dihadapinya. Setiap seseorang tentu memiliki tingkat </w:t>
      </w:r>
      <w:r w:rsidR="00531734" w:rsidRPr="00897BCE">
        <w:rPr>
          <w:rFonts w:ascii="Times New Roman" w:hAnsi="Times New Roman"/>
          <w:i/>
        </w:rPr>
        <w:t>self-efficacy</w:t>
      </w:r>
      <w:r w:rsidR="00531734" w:rsidRPr="00897BCE">
        <w:rPr>
          <w:rFonts w:ascii="Times New Roman" w:hAnsi="Times New Roman"/>
        </w:rPr>
        <w:t xml:space="preserve"> yang berbeda-bed</w:t>
      </w:r>
      <w:r w:rsidR="00897BCE" w:rsidRPr="00897BCE">
        <w:rPr>
          <w:rFonts w:ascii="Times New Roman" w:hAnsi="Times New Roman"/>
        </w:rPr>
        <w:t xml:space="preserve">a </w:t>
      </w:r>
      <w:r w:rsidR="00897BCE" w:rsidRPr="00897BCE">
        <w:rPr>
          <w:rFonts w:ascii="Times New Roman" w:hAnsi="Times New Roman"/>
        </w:rPr>
        <w:lastRenderedPageBreak/>
        <w:t>dimulai dari tingkat kesulita</w:t>
      </w:r>
      <w:r w:rsidR="00531734" w:rsidRPr="00897BCE">
        <w:rPr>
          <w:rFonts w:ascii="Times New Roman" w:hAnsi="Times New Roman"/>
        </w:rPr>
        <w:t xml:space="preserve">n dalam melaksanakan tugas yang mudah, sedang dan sulit </w:t>
      </w:r>
      <w:proofErr w:type="gramStart"/>
      <w:r w:rsidR="00531734" w:rsidRPr="00897BCE">
        <w:rPr>
          <w:rFonts w:ascii="Times New Roman" w:hAnsi="Times New Roman"/>
        </w:rPr>
        <w:t>akan</w:t>
      </w:r>
      <w:proofErr w:type="gramEnd"/>
      <w:r w:rsidR="00531734" w:rsidRPr="00897BCE">
        <w:rPr>
          <w:rFonts w:ascii="Times New Roman" w:hAnsi="Times New Roman"/>
        </w:rPr>
        <w:t xml:space="preserve"> menentukan </w:t>
      </w:r>
      <w:r w:rsidR="00531734" w:rsidRPr="00897BCE">
        <w:rPr>
          <w:rFonts w:ascii="Times New Roman" w:hAnsi="Times New Roman"/>
          <w:i/>
        </w:rPr>
        <w:t>self-efficacy</w:t>
      </w:r>
      <w:r w:rsidR="00531734" w:rsidRPr="00897BCE">
        <w:rPr>
          <w:rFonts w:ascii="Times New Roman" w:hAnsi="Times New Roman"/>
        </w:rPr>
        <w:t xml:space="preserve"> yang dimiliki individu</w:t>
      </w:r>
      <w:r w:rsidRPr="00897BCE">
        <w:rPr>
          <w:rFonts w:ascii="Times New Roman" w:hAnsi="Times New Roman"/>
        </w:rPr>
        <w:t>.</w:t>
      </w:r>
      <w:r w:rsidR="00531734" w:rsidRPr="00897BCE">
        <w:rPr>
          <w:rFonts w:ascii="Times New Roman" w:hAnsi="Times New Roman"/>
        </w:rPr>
        <w:t xml:space="preserve"> b) </w:t>
      </w:r>
      <w:r w:rsidR="00531734" w:rsidRPr="00897BCE">
        <w:rPr>
          <w:rFonts w:ascii="Times New Roman" w:hAnsi="Times New Roman"/>
          <w:i/>
        </w:rPr>
        <w:t>Generality</w:t>
      </w:r>
      <w:r w:rsidRPr="00897BCE">
        <w:rPr>
          <w:rFonts w:ascii="Times New Roman" w:hAnsi="Times New Roman"/>
        </w:rPr>
        <w:t xml:space="preserve">, merupakan </w:t>
      </w:r>
      <w:r w:rsidR="00531734" w:rsidRPr="00897BCE">
        <w:rPr>
          <w:rFonts w:ascii="Times New Roman" w:hAnsi="Times New Roman"/>
        </w:rPr>
        <w:t>luasnya cakupan tingkah laku bahwa individu yakin pada kemampuannya. Keyakinan individu pada kemampuan yang dimilikinya tergantung pada pemahaman kemampuannya mulai saat melakukan aktivitas biasa maupun aktivitas atau situasi tertentu.</w:t>
      </w:r>
      <w:r w:rsidR="00531734" w:rsidRPr="00897BCE">
        <w:rPr>
          <w:rFonts w:ascii="Times New Roman" w:hAnsi="Times New Roman"/>
          <w:lang w:val="id-ID"/>
        </w:rPr>
        <w:t xml:space="preserve"> </w:t>
      </w:r>
      <w:r w:rsidRPr="00897BCE">
        <w:rPr>
          <w:rFonts w:ascii="Times New Roman" w:hAnsi="Times New Roman"/>
        </w:rPr>
        <w:t>c</w:t>
      </w:r>
      <w:r w:rsidR="00531734" w:rsidRPr="00897BCE">
        <w:rPr>
          <w:rFonts w:ascii="Times New Roman" w:hAnsi="Times New Roman"/>
        </w:rPr>
        <w:t xml:space="preserve">) </w:t>
      </w:r>
      <w:proofErr w:type="gramStart"/>
      <w:r w:rsidR="00531734" w:rsidRPr="00897BCE">
        <w:rPr>
          <w:rFonts w:ascii="Times New Roman" w:hAnsi="Times New Roman"/>
          <w:i/>
        </w:rPr>
        <w:t>strength</w:t>
      </w:r>
      <w:proofErr w:type="gramEnd"/>
      <w:r w:rsidRPr="00897BCE">
        <w:rPr>
          <w:rFonts w:ascii="Times New Roman" w:hAnsi="Times New Roman"/>
        </w:rPr>
        <w:t>, merupakan</w:t>
      </w:r>
      <w:r w:rsidR="00531734" w:rsidRPr="00897BCE">
        <w:rPr>
          <w:rFonts w:ascii="Times New Roman" w:hAnsi="Times New Roman"/>
          <w:lang w:val="id-ID"/>
        </w:rPr>
        <w:t xml:space="preserve"> </w:t>
      </w:r>
      <w:r w:rsidR="00531734" w:rsidRPr="00897BCE">
        <w:rPr>
          <w:rFonts w:ascii="Times New Roman" w:hAnsi="Times New Roman"/>
        </w:rPr>
        <w:t xml:space="preserve">kepercayaan yang dimiliki individu pada kemampuannya untuk menyelesaikan tugasnya. Individu dengan pengharapan yang kuat </w:t>
      </w:r>
      <w:proofErr w:type="gramStart"/>
      <w:r w:rsidR="00531734" w:rsidRPr="00897BCE">
        <w:rPr>
          <w:rFonts w:ascii="Times New Roman" w:hAnsi="Times New Roman"/>
        </w:rPr>
        <w:t>akan</w:t>
      </w:r>
      <w:proofErr w:type="gramEnd"/>
      <w:r w:rsidR="00531734" w:rsidRPr="00897BCE">
        <w:rPr>
          <w:rFonts w:ascii="Times New Roman" w:hAnsi="Times New Roman"/>
        </w:rPr>
        <w:t xml:space="preserve"> mendorongnya untuk tetap berusaha menyelesaikan tugas yang sulit namun apabila individu memiliki pengalaman yang tidak menyenangkan dapat membuat individu mudah menyerah dalam menyelesaikan tugas.</w:t>
      </w:r>
    </w:p>
    <w:p w14:paraId="7AF6B521" w14:textId="1D1C1CF9" w:rsidR="00525682" w:rsidRPr="00897BCE" w:rsidRDefault="00525682" w:rsidP="00525682">
      <w:pPr>
        <w:spacing w:after="0" w:line="360" w:lineRule="auto"/>
        <w:ind w:firstLine="720"/>
        <w:contextualSpacing/>
        <w:jc w:val="both"/>
        <w:rPr>
          <w:rFonts w:ascii="Times New Roman" w:hAnsi="Times New Roman"/>
        </w:rPr>
      </w:pPr>
      <w:r w:rsidRPr="00897BCE">
        <w:rPr>
          <w:rFonts w:ascii="Times New Roman" w:hAnsi="Times New Roman"/>
        </w:rPr>
        <w:t>Penel</w:t>
      </w:r>
      <w:r w:rsidR="00897BCE" w:rsidRPr="00897BCE">
        <w:rPr>
          <w:rFonts w:ascii="Times New Roman" w:hAnsi="Times New Roman"/>
        </w:rPr>
        <w:t>itian sebelumnya yang dilakukan Mayoli (</w:t>
      </w:r>
      <w:r w:rsidR="00897BCE" w:rsidRPr="00897BCE">
        <w:rPr>
          <w:rFonts w:ascii="Times New Roman" w:hAnsi="Times New Roman"/>
          <w:lang w:val="id-ID"/>
        </w:rPr>
        <w:t xml:space="preserve">2018) menyatakan </w:t>
      </w:r>
      <w:r w:rsidR="00897BCE" w:rsidRPr="00897BCE">
        <w:rPr>
          <w:rFonts w:asciiTheme="majorBidi" w:hAnsiTheme="majorBidi" w:cstheme="majorBidi"/>
          <w:color w:val="000000"/>
        </w:rPr>
        <w:t xml:space="preserve">bahwa terdapat hubungan yang positif antara </w:t>
      </w:r>
      <w:r w:rsidR="00897BCE" w:rsidRPr="00897BCE">
        <w:rPr>
          <w:rFonts w:asciiTheme="majorBidi" w:hAnsiTheme="majorBidi" w:cstheme="majorBidi"/>
          <w:i/>
          <w:color w:val="000000"/>
        </w:rPr>
        <w:t>self-efficacy</w:t>
      </w:r>
      <w:r w:rsidR="00897BCE" w:rsidRPr="00897BCE">
        <w:rPr>
          <w:rFonts w:asciiTheme="majorBidi" w:hAnsiTheme="majorBidi" w:cstheme="majorBidi"/>
          <w:color w:val="000000"/>
        </w:rPr>
        <w:t xml:space="preserve"> dengan kesiapan pensiun</w:t>
      </w:r>
      <w:r w:rsidRPr="00897BCE">
        <w:rPr>
          <w:rFonts w:ascii="Times New Roman" w:hAnsi="Times New Roman"/>
          <w:i/>
        </w:rPr>
        <w:t>.</w:t>
      </w:r>
      <w:r w:rsidRPr="00897BCE">
        <w:rPr>
          <w:rFonts w:ascii="Times New Roman" w:hAnsi="Times New Roman"/>
        </w:rPr>
        <w:t xml:space="preserve"> Dalam penelitian tersebut dijelaskan </w:t>
      </w:r>
      <w:r w:rsidR="00897BCE" w:rsidRPr="00897BCE">
        <w:rPr>
          <w:rFonts w:ascii="Times New Roman" w:hAnsi="Times New Roman"/>
          <w:lang w:val="id-ID"/>
        </w:rPr>
        <w:t xml:space="preserve">adanya </w:t>
      </w:r>
      <w:r w:rsidRPr="00897BCE">
        <w:rPr>
          <w:rFonts w:ascii="Times New Roman" w:hAnsi="Times New Roman"/>
        </w:rPr>
        <w:t>hubungan</w:t>
      </w:r>
      <w:r w:rsidR="00897BCE" w:rsidRPr="00897BCE">
        <w:rPr>
          <w:rFonts w:ascii="Times New Roman" w:hAnsi="Times New Roman"/>
          <w:lang w:val="id-ID"/>
        </w:rPr>
        <w:t xml:space="preserve"> positif antara </w:t>
      </w:r>
      <w:r w:rsidR="00897BCE" w:rsidRPr="00897BCE">
        <w:rPr>
          <w:rFonts w:ascii="Times New Roman" w:hAnsi="Times New Roman"/>
          <w:i/>
          <w:lang w:val="id-ID"/>
        </w:rPr>
        <w:t>self-efficacy</w:t>
      </w:r>
      <w:r w:rsidR="00897BCE" w:rsidRPr="00897BCE">
        <w:rPr>
          <w:rFonts w:ascii="Times New Roman" w:hAnsi="Times New Roman"/>
          <w:lang w:val="id-ID"/>
        </w:rPr>
        <w:t xml:space="preserve"> dengan kesiapan pensiun yang artinya </w:t>
      </w:r>
      <w:r w:rsidR="00897BCE" w:rsidRPr="00897BCE">
        <w:rPr>
          <w:rFonts w:ascii="Times New Roman" w:hAnsi="Times New Roman"/>
        </w:rPr>
        <w:t xml:space="preserve">semakin tinggi tingkat </w:t>
      </w:r>
      <w:r w:rsidR="00897BCE" w:rsidRPr="00897BCE">
        <w:rPr>
          <w:rFonts w:ascii="Times New Roman" w:hAnsi="Times New Roman"/>
          <w:i/>
        </w:rPr>
        <w:t>self-efficacy</w:t>
      </w:r>
      <w:r w:rsidR="00897BCE" w:rsidRPr="00897BCE">
        <w:rPr>
          <w:rFonts w:ascii="Times New Roman" w:hAnsi="Times New Roman"/>
        </w:rPr>
        <w:t xml:space="preserve"> maka semakin tinggi pula tingkat kesiapan pensiun. Begitu pun juga sebaliknya bahwa semakin </w:t>
      </w:r>
      <w:r w:rsidR="00897BCE" w:rsidRPr="00897BCE">
        <w:rPr>
          <w:rFonts w:ascii="Times New Roman" w:hAnsi="Times New Roman"/>
        </w:rPr>
        <w:lastRenderedPageBreak/>
        <w:t xml:space="preserve">rendah </w:t>
      </w:r>
      <w:r w:rsidR="00897BCE" w:rsidRPr="00897BCE">
        <w:rPr>
          <w:rFonts w:ascii="Times New Roman" w:hAnsi="Times New Roman"/>
          <w:i/>
        </w:rPr>
        <w:t>self-efficacy</w:t>
      </w:r>
      <w:r w:rsidR="00897BCE" w:rsidRPr="00897BCE">
        <w:rPr>
          <w:rFonts w:ascii="Times New Roman" w:hAnsi="Times New Roman"/>
        </w:rPr>
        <w:t xml:space="preserve"> maka kesiapan pensiun pun rendah.</w:t>
      </w:r>
      <w:r w:rsidRPr="00897BCE">
        <w:rPr>
          <w:rFonts w:ascii="Times New Roman" w:hAnsi="Times New Roman"/>
        </w:rPr>
        <w:t xml:space="preserve"> </w:t>
      </w:r>
    </w:p>
    <w:p w14:paraId="658FA3FA" w14:textId="62A487D6" w:rsidR="00525682" w:rsidRPr="00525682" w:rsidRDefault="00525682" w:rsidP="00525682">
      <w:pPr>
        <w:widowControl w:val="0"/>
        <w:autoSpaceDE w:val="0"/>
        <w:autoSpaceDN w:val="0"/>
        <w:adjustRightInd w:val="0"/>
        <w:spacing w:after="0" w:line="360" w:lineRule="auto"/>
        <w:ind w:firstLine="709"/>
        <w:contextualSpacing/>
        <w:jc w:val="both"/>
        <w:rPr>
          <w:rFonts w:ascii="Times New Roman" w:eastAsia="MS Mincho" w:hAnsi="Times New Roman"/>
        </w:rPr>
      </w:pPr>
      <w:r w:rsidRPr="00897BCE">
        <w:rPr>
          <w:rFonts w:ascii="Times New Roman" w:eastAsia="MS Mincho" w:hAnsi="Times New Roman"/>
        </w:rPr>
        <w:t xml:space="preserve">Berkaitan dengan penjelasan di atas, disimpulkan bahwa </w:t>
      </w:r>
      <w:r w:rsidR="00897BCE" w:rsidRPr="00897BCE">
        <w:rPr>
          <w:rFonts w:ascii="Times New Roman" w:eastAsia="MS Mincho" w:hAnsi="Times New Roman"/>
          <w:i/>
        </w:rPr>
        <w:t xml:space="preserve">self–efficacy </w:t>
      </w:r>
      <w:r w:rsidRPr="00897BCE">
        <w:rPr>
          <w:rFonts w:ascii="Times New Roman" w:eastAsia="MS Mincho" w:hAnsi="Times New Roman"/>
        </w:rPr>
        <w:t>merupakan salah salah satu faktor yang d</w:t>
      </w:r>
      <w:r w:rsidR="00897BCE" w:rsidRPr="00897BCE">
        <w:rPr>
          <w:rFonts w:ascii="Times New Roman" w:eastAsia="MS Mincho" w:hAnsi="Times New Roman"/>
        </w:rPr>
        <w:t>apat mempengaruhi kesiapan pensiun</w:t>
      </w:r>
      <w:r w:rsidRPr="00897BCE">
        <w:rPr>
          <w:rFonts w:ascii="Times New Roman" w:eastAsia="MS Mincho" w:hAnsi="Times New Roman"/>
          <w:i/>
        </w:rPr>
        <w:t>.</w:t>
      </w:r>
      <w:r w:rsidRPr="00897BCE">
        <w:rPr>
          <w:rFonts w:ascii="Times New Roman" w:eastAsia="MS Mincho" w:hAnsi="Times New Roman"/>
        </w:rPr>
        <w:t xml:space="preserve"> Maka permasalahan yang akan dikaji lebih lanjut dalam penelitian ini adalah “apakah ada hubungan antara </w:t>
      </w:r>
      <w:r w:rsidRPr="00897BCE">
        <w:rPr>
          <w:rFonts w:ascii="Times New Roman" w:eastAsia="MS Mincho" w:hAnsi="Times New Roman"/>
          <w:i/>
        </w:rPr>
        <w:t>s</w:t>
      </w:r>
      <w:r w:rsidR="00897BCE" w:rsidRPr="00897BCE">
        <w:rPr>
          <w:rFonts w:ascii="Times New Roman" w:eastAsia="MS Mincho" w:hAnsi="Times New Roman"/>
          <w:i/>
        </w:rPr>
        <w:t xml:space="preserve">elf-efficacy </w:t>
      </w:r>
      <w:r w:rsidR="00897BCE" w:rsidRPr="00897BCE">
        <w:rPr>
          <w:rFonts w:ascii="Times New Roman" w:eastAsia="MS Mincho" w:hAnsi="Times New Roman"/>
        </w:rPr>
        <w:t>dengan kesiapan pensiun pada anggota Polri</w:t>
      </w:r>
      <w:r w:rsidR="00897BCE" w:rsidRPr="00897BCE">
        <w:rPr>
          <w:rFonts w:ascii="Times New Roman" w:eastAsia="MS Mincho" w:hAnsi="Times New Roman"/>
          <w:lang w:val="id-ID"/>
        </w:rPr>
        <w:t xml:space="preserve"> Polda </w:t>
      </w:r>
      <w:proofErr w:type="gramStart"/>
      <w:r w:rsidR="00897BCE" w:rsidRPr="00897BCE">
        <w:rPr>
          <w:rFonts w:ascii="Times New Roman" w:eastAsia="MS Mincho" w:hAnsi="Times New Roman"/>
          <w:lang w:val="id-ID"/>
        </w:rPr>
        <w:t>DIY ?</w:t>
      </w:r>
      <w:r w:rsidRPr="00897BCE">
        <w:rPr>
          <w:rFonts w:ascii="Times New Roman" w:eastAsia="MS Mincho" w:hAnsi="Times New Roman"/>
        </w:rPr>
        <w:t>”</w:t>
      </w:r>
      <w:proofErr w:type="gramEnd"/>
      <w:r w:rsidRPr="00525682">
        <w:rPr>
          <w:rFonts w:ascii="Times New Roman" w:eastAsia="MS Mincho" w:hAnsi="Times New Roman"/>
        </w:rPr>
        <w:t xml:space="preserve"> </w:t>
      </w:r>
    </w:p>
    <w:p w14:paraId="2BC789C2" w14:textId="77777777" w:rsidR="005E32EA" w:rsidRPr="00DB48C9" w:rsidRDefault="005E32EA" w:rsidP="005E32EA">
      <w:pPr>
        <w:spacing w:after="0" w:line="360" w:lineRule="auto"/>
        <w:rPr>
          <w:rFonts w:ascii="Times New Roman" w:hAnsi="Times New Roman"/>
          <w:b/>
          <w:lang w:val="id-ID"/>
        </w:rPr>
      </w:pPr>
    </w:p>
    <w:p w14:paraId="20FC9106" w14:textId="77777777" w:rsidR="005E32EA" w:rsidRPr="00DB48C9" w:rsidRDefault="005E32EA" w:rsidP="005E32EA">
      <w:pPr>
        <w:spacing w:after="0" w:line="360" w:lineRule="auto"/>
        <w:rPr>
          <w:rFonts w:ascii="Times New Roman" w:hAnsi="Times New Roman"/>
          <w:b/>
        </w:rPr>
      </w:pPr>
      <w:r w:rsidRPr="00DB48C9">
        <w:rPr>
          <w:rFonts w:ascii="Times New Roman" w:hAnsi="Times New Roman"/>
          <w:b/>
        </w:rPr>
        <w:t>METODE</w:t>
      </w:r>
    </w:p>
    <w:p w14:paraId="2F5132C6" w14:textId="0682A775" w:rsidR="00F63D8B" w:rsidRPr="00DF7EFC" w:rsidRDefault="00014AC3" w:rsidP="005E32EA">
      <w:pPr>
        <w:spacing w:after="0" w:line="360" w:lineRule="auto"/>
        <w:ind w:firstLine="567"/>
        <w:jc w:val="both"/>
        <w:rPr>
          <w:rFonts w:ascii="Times New Roman" w:hAnsi="Times New Roman"/>
        </w:rPr>
      </w:pPr>
      <w:r w:rsidRPr="00DF7EFC">
        <w:rPr>
          <w:rFonts w:ascii="Times New Roman" w:hAnsi="Times New Roman"/>
        </w:rPr>
        <w:t>Penelitian ini menggunaka</w:t>
      </w:r>
      <w:r w:rsidR="00F63D8B" w:rsidRPr="00DF7EFC">
        <w:rPr>
          <w:rFonts w:ascii="Times New Roman" w:hAnsi="Times New Roman"/>
        </w:rPr>
        <w:t>n dua</w:t>
      </w:r>
      <w:r w:rsidRPr="00DF7EFC">
        <w:rPr>
          <w:rFonts w:ascii="Times New Roman" w:hAnsi="Times New Roman"/>
        </w:rPr>
        <w:t xml:space="preserve"> variabel </w:t>
      </w:r>
      <w:r w:rsidR="007231F5" w:rsidRPr="00DF7EFC">
        <w:rPr>
          <w:rFonts w:ascii="Times New Roman" w:hAnsi="Times New Roman"/>
        </w:rPr>
        <w:t>yaitu kesiapan pensiun</w:t>
      </w:r>
      <w:r w:rsidRPr="00DF7EFC">
        <w:rPr>
          <w:rFonts w:ascii="Times New Roman" w:hAnsi="Times New Roman"/>
        </w:rPr>
        <w:t xml:space="preserve"> sebagai variabel kriterium dan </w:t>
      </w:r>
      <w:r w:rsidR="007231F5" w:rsidRPr="00DF7EFC">
        <w:rPr>
          <w:rFonts w:ascii="Times New Roman" w:hAnsi="Times New Roman"/>
          <w:i/>
          <w:iCs/>
        </w:rPr>
        <w:t>self-efficacy</w:t>
      </w:r>
      <w:r w:rsidRPr="00DF7EFC">
        <w:rPr>
          <w:rFonts w:ascii="Times New Roman" w:hAnsi="Times New Roman"/>
        </w:rPr>
        <w:t xml:space="preserve"> sebagai variabel prediktor</w:t>
      </w:r>
      <w:r w:rsidR="005E32EA" w:rsidRPr="00DF7EFC">
        <w:rPr>
          <w:rFonts w:ascii="Times New Roman" w:hAnsi="Times New Roman"/>
        </w:rPr>
        <w:t>.</w:t>
      </w:r>
      <w:r w:rsidRPr="00DF7EFC">
        <w:rPr>
          <w:rFonts w:ascii="Times New Roman" w:hAnsi="Times New Roman"/>
        </w:rPr>
        <w:t xml:space="preserve"> Subjek dalam penelitian ini adalah</w:t>
      </w:r>
      <w:r w:rsidR="007231F5" w:rsidRPr="00DF7EFC">
        <w:rPr>
          <w:rFonts w:ascii="Times New Roman" w:hAnsi="Times New Roman"/>
        </w:rPr>
        <w:t xml:space="preserve"> 40 anggota kepolisian Polda DIY </w:t>
      </w:r>
      <w:r w:rsidRPr="00DF7EFC">
        <w:rPr>
          <w:rFonts w:ascii="Times New Roman" w:hAnsi="Times New Roman"/>
        </w:rPr>
        <w:t>beru</w:t>
      </w:r>
      <w:r w:rsidR="007231F5" w:rsidRPr="00DF7EFC">
        <w:rPr>
          <w:rFonts w:ascii="Times New Roman" w:hAnsi="Times New Roman"/>
        </w:rPr>
        <w:t xml:space="preserve">sia 54 – 58 tahun </w:t>
      </w:r>
      <w:proofErr w:type="gramStart"/>
      <w:r w:rsidR="007231F5" w:rsidRPr="00DF7EFC">
        <w:rPr>
          <w:rFonts w:ascii="Times New Roman" w:hAnsi="Times New Roman"/>
        </w:rPr>
        <w:t xml:space="preserve">yang </w:t>
      </w:r>
      <w:r w:rsidR="00F63D8B" w:rsidRPr="00DF7EFC">
        <w:rPr>
          <w:rFonts w:ascii="Times New Roman" w:hAnsi="Times New Roman"/>
        </w:rPr>
        <w:t xml:space="preserve"> </w:t>
      </w:r>
      <w:r w:rsidR="007231F5" w:rsidRPr="00DF7EFC">
        <w:rPr>
          <w:rFonts w:ascii="Times New Roman" w:hAnsi="Times New Roman"/>
          <w:lang w:val="id-ID"/>
        </w:rPr>
        <w:t>akan</w:t>
      </w:r>
      <w:proofErr w:type="gramEnd"/>
      <w:r w:rsidR="007231F5" w:rsidRPr="00DF7EFC">
        <w:rPr>
          <w:rFonts w:ascii="Times New Roman" w:hAnsi="Times New Roman"/>
          <w:lang w:val="id-ID"/>
        </w:rPr>
        <w:t xml:space="preserve"> memasuki masa pensiun 0-4 tahun yang akan mendatang</w:t>
      </w:r>
      <w:r w:rsidR="00F63D8B" w:rsidRPr="00DF7EFC">
        <w:rPr>
          <w:rFonts w:ascii="Times New Roman" w:hAnsi="Times New Roman"/>
        </w:rPr>
        <w:t>. Metode pengumpulan data yang digunakan</w:t>
      </w:r>
      <w:r w:rsidR="007231F5" w:rsidRPr="00DF7EFC">
        <w:rPr>
          <w:rFonts w:ascii="Times New Roman" w:hAnsi="Times New Roman"/>
        </w:rPr>
        <w:t xml:space="preserve"> adalah Skala Kesiapan Pensiun dan Skala </w:t>
      </w:r>
      <w:r w:rsidR="007231F5" w:rsidRPr="00DF7EFC">
        <w:rPr>
          <w:rFonts w:ascii="Times New Roman" w:hAnsi="Times New Roman"/>
          <w:i/>
        </w:rPr>
        <w:t>Self-Efficacy</w:t>
      </w:r>
      <w:r w:rsidR="007231F5" w:rsidRPr="00DF7EFC">
        <w:rPr>
          <w:rFonts w:ascii="Times New Roman" w:hAnsi="Times New Roman"/>
        </w:rPr>
        <w:t>.</w:t>
      </w:r>
    </w:p>
    <w:p w14:paraId="03074B9A" w14:textId="1D11B07A" w:rsidR="005E32EA" w:rsidRPr="00DF7EFC" w:rsidRDefault="007231F5" w:rsidP="00D758E9">
      <w:pPr>
        <w:spacing w:after="0" w:line="360" w:lineRule="auto"/>
        <w:ind w:firstLine="567"/>
        <w:jc w:val="both"/>
        <w:rPr>
          <w:rFonts w:ascii="Times New Roman" w:hAnsi="Times New Roman"/>
        </w:rPr>
      </w:pPr>
      <w:r w:rsidRPr="00DF7EFC">
        <w:rPr>
          <w:rFonts w:ascii="Times New Roman" w:hAnsi="Times New Roman"/>
        </w:rPr>
        <w:t>Skala Kesiapan Pensiun diadaptasi dari Y</w:t>
      </w:r>
      <w:r w:rsidRPr="00DF7EFC">
        <w:rPr>
          <w:rFonts w:ascii="Times New Roman" w:hAnsi="Times New Roman"/>
          <w:lang w:val="id-ID"/>
        </w:rPr>
        <w:t xml:space="preserve">unanda (2011) </w:t>
      </w:r>
      <w:r w:rsidR="00F63D8B" w:rsidRPr="00DF7EFC">
        <w:rPr>
          <w:rFonts w:ascii="Times New Roman" w:hAnsi="Times New Roman"/>
        </w:rPr>
        <w:t>berdasarkan</w:t>
      </w:r>
      <w:r w:rsidRPr="00DF7EFC">
        <w:rPr>
          <w:rFonts w:ascii="Times New Roman" w:hAnsi="Times New Roman"/>
          <w:lang w:val="id-ID"/>
        </w:rPr>
        <w:t xml:space="preserve"> aspek-aspek kesiapan pensiun</w:t>
      </w:r>
      <w:r w:rsidRPr="00DF7EFC">
        <w:rPr>
          <w:rFonts w:ascii="Times New Roman" w:hAnsi="Times New Roman"/>
        </w:rPr>
        <w:t xml:space="preserve"> </w:t>
      </w:r>
      <w:r w:rsidR="00F63D8B" w:rsidRPr="00DF7EFC">
        <w:rPr>
          <w:rFonts w:ascii="Times New Roman" w:hAnsi="Times New Roman"/>
        </w:rPr>
        <w:t>ya</w:t>
      </w:r>
      <w:r w:rsidRPr="00DF7EFC">
        <w:rPr>
          <w:rFonts w:ascii="Times New Roman" w:hAnsi="Times New Roman"/>
        </w:rPr>
        <w:t xml:space="preserve">itu 1) kesiapan materi finansial, 2) </w:t>
      </w:r>
      <w:r w:rsidRPr="00DF7EFC">
        <w:rPr>
          <w:rFonts w:ascii="Times New Roman" w:hAnsi="Times New Roman"/>
          <w:lang w:val="id-ID"/>
        </w:rPr>
        <w:t>kesiapan fisik</w:t>
      </w:r>
      <w:r w:rsidR="00F63D8B" w:rsidRPr="00DF7EFC">
        <w:rPr>
          <w:rFonts w:ascii="Times New Roman" w:hAnsi="Times New Roman"/>
        </w:rPr>
        <w:t>, 3)</w:t>
      </w:r>
      <w:r w:rsidRPr="00DF7EFC">
        <w:rPr>
          <w:rFonts w:ascii="Times New Roman" w:hAnsi="Times New Roman"/>
        </w:rPr>
        <w:t xml:space="preserve"> </w:t>
      </w:r>
      <w:r w:rsidRPr="00DF7EFC">
        <w:rPr>
          <w:rFonts w:ascii="Times New Roman" w:hAnsi="Times New Roman"/>
          <w:lang w:val="id-ID"/>
        </w:rPr>
        <w:t>kesiapan mental dan emosi</w:t>
      </w:r>
      <w:r w:rsidR="00F63D8B" w:rsidRPr="00DF7EFC">
        <w:rPr>
          <w:rFonts w:ascii="Times New Roman" w:hAnsi="Times New Roman"/>
        </w:rPr>
        <w:t>,</w:t>
      </w:r>
      <w:r w:rsidRPr="00DF7EFC">
        <w:rPr>
          <w:rFonts w:ascii="Times New Roman" w:hAnsi="Times New Roman"/>
        </w:rPr>
        <w:t xml:space="preserve"> dan 4) </w:t>
      </w:r>
      <w:r w:rsidRPr="00DF7EFC">
        <w:rPr>
          <w:rFonts w:ascii="Times New Roman" w:hAnsi="Times New Roman"/>
          <w:lang w:val="id-ID"/>
        </w:rPr>
        <w:t>kesiapan seluruh keluarga</w:t>
      </w:r>
      <w:r w:rsidR="00F63D8B" w:rsidRPr="00DF7EFC">
        <w:rPr>
          <w:rFonts w:ascii="Times New Roman" w:hAnsi="Times New Roman"/>
        </w:rPr>
        <w:t xml:space="preserve">. </w:t>
      </w:r>
      <w:r w:rsidR="00D758E9" w:rsidRPr="00DF7EFC">
        <w:rPr>
          <w:rFonts w:ascii="Times New Roman" w:hAnsi="Times New Roman"/>
        </w:rPr>
        <w:t xml:space="preserve">Kemudian </w:t>
      </w:r>
      <w:r w:rsidR="00F63D8B" w:rsidRPr="00DF7EFC">
        <w:rPr>
          <w:rFonts w:ascii="Times New Roman" w:hAnsi="Times New Roman"/>
        </w:rPr>
        <w:t xml:space="preserve">Skala </w:t>
      </w:r>
      <w:r w:rsidRPr="00DF7EFC">
        <w:rPr>
          <w:rFonts w:ascii="Times New Roman" w:hAnsi="Times New Roman"/>
          <w:i/>
          <w:iCs/>
        </w:rPr>
        <w:t>Self-Efficacy</w:t>
      </w:r>
      <w:r w:rsidRPr="00DF7EFC">
        <w:rPr>
          <w:rFonts w:ascii="Times New Roman" w:hAnsi="Times New Roman"/>
        </w:rPr>
        <w:t xml:space="preserve"> diadaptasi </w:t>
      </w:r>
      <w:r w:rsidRPr="00DF7EFC">
        <w:rPr>
          <w:rFonts w:ascii="Times New Roman" w:hAnsi="Times New Roman"/>
          <w:lang w:val="id-ID"/>
        </w:rPr>
        <w:t xml:space="preserve">dari Hesti Agusthina (2015) </w:t>
      </w:r>
      <w:r w:rsidR="00F63D8B" w:rsidRPr="00DF7EFC">
        <w:rPr>
          <w:rFonts w:ascii="Times New Roman" w:hAnsi="Times New Roman"/>
        </w:rPr>
        <w:t>berdasarkan aspek</w:t>
      </w:r>
      <w:r w:rsidRPr="00DF7EFC">
        <w:rPr>
          <w:rFonts w:ascii="Times New Roman" w:hAnsi="Times New Roman"/>
          <w:lang w:val="id-ID"/>
        </w:rPr>
        <w:t>-aspek</w:t>
      </w:r>
      <w:r w:rsidR="00F63D8B" w:rsidRPr="00DF7EFC">
        <w:rPr>
          <w:rFonts w:ascii="Times New Roman" w:hAnsi="Times New Roman"/>
        </w:rPr>
        <w:t xml:space="preserve"> </w:t>
      </w:r>
      <w:r w:rsidRPr="00DF7EFC">
        <w:rPr>
          <w:rFonts w:ascii="Times New Roman" w:hAnsi="Times New Roman"/>
          <w:i/>
          <w:iCs/>
        </w:rPr>
        <w:t>self-efficacy</w:t>
      </w:r>
      <w:r w:rsidRPr="00DF7EFC">
        <w:rPr>
          <w:rFonts w:ascii="Times New Roman" w:hAnsi="Times New Roman"/>
        </w:rPr>
        <w:t xml:space="preserve"> menurut Bandura (1977)</w:t>
      </w:r>
      <w:r w:rsidR="00F63D8B" w:rsidRPr="00DF7EFC">
        <w:rPr>
          <w:rFonts w:ascii="Times New Roman" w:hAnsi="Times New Roman"/>
        </w:rPr>
        <w:t>, yaitu 1)</w:t>
      </w:r>
      <w:r w:rsidRPr="00DF7EFC">
        <w:rPr>
          <w:rFonts w:ascii="Times New Roman" w:hAnsi="Times New Roman"/>
        </w:rPr>
        <w:t xml:space="preserve"> </w:t>
      </w:r>
      <w:r w:rsidRPr="00DF7EFC">
        <w:rPr>
          <w:rFonts w:ascii="Times New Roman" w:hAnsi="Times New Roman"/>
          <w:i/>
        </w:rPr>
        <w:t>level</w:t>
      </w:r>
      <w:r w:rsidRPr="00DF7EFC">
        <w:rPr>
          <w:rFonts w:ascii="Times New Roman" w:hAnsi="Times New Roman"/>
        </w:rPr>
        <w:t xml:space="preserve">, 2) </w:t>
      </w:r>
      <w:r w:rsidRPr="00DF7EFC">
        <w:rPr>
          <w:rFonts w:ascii="Times New Roman" w:hAnsi="Times New Roman"/>
          <w:i/>
        </w:rPr>
        <w:t>generality</w:t>
      </w:r>
      <w:r w:rsidRPr="00DF7EFC">
        <w:rPr>
          <w:rFonts w:ascii="Times New Roman" w:hAnsi="Times New Roman"/>
        </w:rPr>
        <w:t xml:space="preserve">, </w:t>
      </w:r>
      <w:r w:rsidR="00D758E9" w:rsidRPr="00DF7EFC">
        <w:rPr>
          <w:rFonts w:ascii="Times New Roman" w:hAnsi="Times New Roman"/>
        </w:rPr>
        <w:t>dan 4)</w:t>
      </w:r>
      <w:r w:rsidRPr="00DF7EFC">
        <w:rPr>
          <w:rFonts w:ascii="Times New Roman" w:hAnsi="Times New Roman"/>
          <w:lang w:val="id-ID"/>
        </w:rPr>
        <w:t xml:space="preserve"> </w:t>
      </w:r>
      <w:r w:rsidRPr="00DF7EFC">
        <w:rPr>
          <w:rFonts w:ascii="Times New Roman" w:hAnsi="Times New Roman"/>
          <w:i/>
          <w:lang w:val="id-ID"/>
        </w:rPr>
        <w:t>strength</w:t>
      </w:r>
      <w:r w:rsidR="00D758E9" w:rsidRPr="00DF7EFC">
        <w:rPr>
          <w:rFonts w:ascii="Times New Roman" w:hAnsi="Times New Roman"/>
        </w:rPr>
        <w:t>. Metode analisis data yang digunakan dalam peneltian ini menggunaka</w:t>
      </w:r>
      <w:r w:rsidR="00900FA0" w:rsidRPr="00DF7EFC">
        <w:rPr>
          <w:rFonts w:ascii="Times New Roman" w:hAnsi="Times New Roman"/>
        </w:rPr>
        <w:t>n</w:t>
      </w:r>
      <w:r w:rsidR="00D758E9" w:rsidRPr="00DF7EFC">
        <w:rPr>
          <w:rFonts w:ascii="Times New Roman" w:hAnsi="Times New Roman"/>
        </w:rPr>
        <w:t xml:space="preserve"> </w:t>
      </w:r>
      <w:r w:rsidR="00D758E9" w:rsidRPr="00DF7EFC">
        <w:rPr>
          <w:rFonts w:ascii="Times New Roman" w:hAnsi="Times New Roman"/>
          <w:i/>
          <w:iCs/>
        </w:rPr>
        <w:t xml:space="preserve">product moment </w:t>
      </w:r>
      <w:r w:rsidR="00D758E9" w:rsidRPr="00DF7EFC">
        <w:rPr>
          <w:rFonts w:ascii="Times New Roman" w:hAnsi="Times New Roman"/>
        </w:rPr>
        <w:t xml:space="preserve">yang dikembangkan oleh Pearson untuk melihat </w:t>
      </w:r>
      <w:r w:rsidR="00D758E9" w:rsidRPr="00DF7EFC">
        <w:rPr>
          <w:rFonts w:ascii="Times New Roman" w:hAnsi="Times New Roman"/>
        </w:rPr>
        <w:lastRenderedPageBreak/>
        <w:t>hubungan antara variabel predi</w:t>
      </w:r>
      <w:r w:rsidR="00130D47" w:rsidRPr="00DF7EFC">
        <w:rPr>
          <w:rFonts w:ascii="Times New Roman" w:hAnsi="Times New Roman"/>
        </w:rPr>
        <w:t>k</w:t>
      </w:r>
      <w:r w:rsidR="00D758E9" w:rsidRPr="00DF7EFC">
        <w:rPr>
          <w:rFonts w:ascii="Times New Roman" w:hAnsi="Times New Roman"/>
        </w:rPr>
        <w:t>tor dengan variabel kriterium.</w:t>
      </w:r>
    </w:p>
    <w:p w14:paraId="52906C32" w14:textId="77777777" w:rsidR="00D758E9" w:rsidRPr="00DF7EFC" w:rsidRDefault="00D758E9" w:rsidP="00D758E9">
      <w:pPr>
        <w:spacing w:after="0" w:line="360" w:lineRule="auto"/>
        <w:ind w:firstLine="567"/>
        <w:jc w:val="both"/>
        <w:rPr>
          <w:rFonts w:ascii="Times New Roman" w:hAnsi="Times New Roman"/>
        </w:rPr>
      </w:pPr>
    </w:p>
    <w:p w14:paraId="49EBF2CA" w14:textId="77777777" w:rsidR="005E32EA" w:rsidRPr="00DF7EFC" w:rsidRDefault="005E32EA" w:rsidP="005E32EA">
      <w:pPr>
        <w:spacing w:after="0" w:line="360" w:lineRule="auto"/>
        <w:rPr>
          <w:rFonts w:ascii="Times New Roman" w:hAnsi="Times New Roman"/>
          <w:b/>
        </w:rPr>
      </w:pPr>
      <w:r w:rsidRPr="00DF7EFC">
        <w:rPr>
          <w:rFonts w:ascii="Times New Roman" w:hAnsi="Times New Roman"/>
          <w:b/>
        </w:rPr>
        <w:t>HASIL DAN PEMBAHASAN</w:t>
      </w:r>
    </w:p>
    <w:p w14:paraId="01816F6C" w14:textId="6F760985" w:rsidR="00D758E9" w:rsidRPr="00DF7EFC" w:rsidRDefault="00B957D4" w:rsidP="005E32EA">
      <w:pPr>
        <w:spacing w:after="0" w:line="360" w:lineRule="auto"/>
        <w:ind w:firstLine="567"/>
        <w:jc w:val="both"/>
        <w:rPr>
          <w:rFonts w:ascii="Times New Roman" w:hAnsi="Times New Roman"/>
        </w:rPr>
      </w:pPr>
      <w:r w:rsidRPr="00DF7EFC">
        <w:rPr>
          <w:rFonts w:ascii="Times New Roman" w:hAnsi="Times New Roman"/>
        </w:rPr>
        <w:t xml:space="preserve">Hasil deskriptif statisik </w:t>
      </w:r>
      <w:r w:rsidR="007231F5" w:rsidRPr="00DF7EFC">
        <w:rPr>
          <w:rFonts w:ascii="Times New Roman" w:hAnsi="Times New Roman"/>
          <w:i/>
          <w:iCs/>
        </w:rPr>
        <w:t>self-efficacy</w:t>
      </w:r>
      <w:r w:rsidR="007231F5" w:rsidRPr="00DF7EFC">
        <w:rPr>
          <w:rFonts w:ascii="Times New Roman" w:hAnsi="Times New Roman"/>
        </w:rPr>
        <w:t xml:space="preserve"> dengan kesiapan </w:t>
      </w:r>
      <w:r w:rsidR="00DD1E98" w:rsidRPr="00DF7EFC">
        <w:rPr>
          <w:rFonts w:ascii="Times New Roman" w:hAnsi="Times New Roman"/>
        </w:rPr>
        <w:t>pensiu</w:t>
      </w:r>
      <w:r w:rsidR="007231F5" w:rsidRPr="00DF7EFC">
        <w:rPr>
          <w:rFonts w:ascii="Times New Roman" w:hAnsi="Times New Roman"/>
        </w:rPr>
        <w:t xml:space="preserve">n </w:t>
      </w:r>
      <w:r w:rsidRPr="00DF7EFC">
        <w:rPr>
          <w:rFonts w:ascii="Times New Roman" w:hAnsi="Times New Roman"/>
        </w:rPr>
        <w:t>dapat dilihat pada tab</w:t>
      </w:r>
      <w:r w:rsidR="005D5A00" w:rsidRPr="00DF7EFC">
        <w:rPr>
          <w:rFonts w:ascii="Times New Roman" w:hAnsi="Times New Roman"/>
        </w:rPr>
        <w:t>el</w:t>
      </w:r>
      <w:r w:rsidRPr="00DF7EFC">
        <w:rPr>
          <w:rFonts w:ascii="Times New Roman" w:hAnsi="Times New Roman"/>
        </w:rPr>
        <w:t xml:space="preserve"> sebagai berikut.</w:t>
      </w:r>
    </w:p>
    <w:p w14:paraId="57913ECF" w14:textId="77777777" w:rsidR="00C121F8" w:rsidRPr="00DF7EFC" w:rsidRDefault="00C121F8" w:rsidP="00C121F8">
      <w:pPr>
        <w:spacing w:after="0"/>
        <w:jc w:val="center"/>
        <w:rPr>
          <w:b/>
          <w:bCs/>
          <w:lang w:val="en-ID"/>
        </w:rPr>
      </w:pPr>
      <w:r w:rsidRPr="00DF7EFC">
        <w:rPr>
          <w:b/>
          <w:bCs/>
        </w:rPr>
        <w:t>Tabel 1</w:t>
      </w:r>
      <w:r w:rsidRPr="00DF7EFC">
        <w:rPr>
          <w:b/>
          <w:bCs/>
          <w:lang w:val="en-ID"/>
        </w:rPr>
        <w:t>.</w:t>
      </w:r>
    </w:p>
    <w:p w14:paraId="7A235DC5" w14:textId="233CCB4B" w:rsidR="00C121F8" w:rsidRPr="00DF7EFC" w:rsidRDefault="00C121F8" w:rsidP="00C121F8">
      <w:pPr>
        <w:spacing w:after="0"/>
        <w:jc w:val="center"/>
        <w:rPr>
          <w:b/>
          <w:bCs/>
          <w:lang w:val="en-ID"/>
        </w:rPr>
      </w:pPr>
      <w:r w:rsidRPr="00DF7EFC">
        <w:rPr>
          <w:b/>
          <w:bCs/>
        </w:rPr>
        <w:t xml:space="preserve">Deskipsi Data Penelitian </w:t>
      </w:r>
      <w:r w:rsidR="00DD1E98" w:rsidRPr="00DF7EFC">
        <w:rPr>
          <w:b/>
          <w:bCs/>
          <w:i/>
          <w:iCs/>
          <w:lang w:val="en-ID"/>
        </w:rPr>
        <w:t>Self-Efficacy</w:t>
      </w:r>
      <w:r w:rsidRPr="00DF7EFC">
        <w:rPr>
          <w:b/>
          <w:bCs/>
        </w:rPr>
        <w:t xml:space="preserve"> dan </w:t>
      </w:r>
      <w:r w:rsidR="00DD1E98" w:rsidRPr="00DF7EFC">
        <w:rPr>
          <w:b/>
          <w:bCs/>
          <w:lang w:val="en-ID"/>
        </w:rPr>
        <w:t>Kesiapan Pensiun</w:t>
      </w:r>
    </w:p>
    <w:tbl>
      <w:tblPr>
        <w:tblStyle w:val="TableGrid"/>
        <w:tblW w:w="0" w:type="auto"/>
        <w:jc w:val="center"/>
        <w:tblLook w:val="04A0" w:firstRow="1" w:lastRow="0" w:firstColumn="1" w:lastColumn="0" w:noHBand="0" w:noVBand="1"/>
      </w:tblPr>
      <w:tblGrid>
        <w:gridCol w:w="1168"/>
        <w:gridCol w:w="754"/>
        <w:gridCol w:w="1332"/>
        <w:gridCol w:w="1072"/>
      </w:tblGrid>
      <w:tr w:rsidR="00FE5BFC" w:rsidRPr="00DF7EFC" w14:paraId="21166C0F" w14:textId="77777777" w:rsidTr="00FE5BFC">
        <w:trPr>
          <w:jc w:val="center"/>
        </w:trPr>
        <w:tc>
          <w:tcPr>
            <w:tcW w:w="1276" w:type="dxa"/>
            <w:tcBorders>
              <w:left w:val="nil"/>
              <w:bottom w:val="single" w:sz="4" w:space="0" w:color="auto"/>
              <w:right w:val="nil"/>
            </w:tcBorders>
          </w:tcPr>
          <w:p w14:paraId="60E8B873" w14:textId="77777777" w:rsidR="00C121F8" w:rsidRPr="00DF7EFC" w:rsidRDefault="00C121F8" w:rsidP="005E32EA">
            <w:pPr>
              <w:spacing w:after="0" w:line="360" w:lineRule="auto"/>
              <w:jc w:val="both"/>
              <w:rPr>
                <w:rFonts w:ascii="Times New Roman" w:hAnsi="Times New Roman"/>
              </w:rPr>
            </w:pPr>
          </w:p>
        </w:tc>
        <w:tc>
          <w:tcPr>
            <w:tcW w:w="754" w:type="dxa"/>
            <w:tcBorders>
              <w:left w:val="nil"/>
              <w:bottom w:val="single" w:sz="4" w:space="0" w:color="auto"/>
              <w:right w:val="nil"/>
            </w:tcBorders>
          </w:tcPr>
          <w:p w14:paraId="5AF8F230" w14:textId="77777777" w:rsidR="00C121F8" w:rsidRPr="00DF7EFC" w:rsidRDefault="00C121F8" w:rsidP="005E32EA">
            <w:pPr>
              <w:spacing w:after="0" w:line="360" w:lineRule="auto"/>
              <w:jc w:val="both"/>
              <w:rPr>
                <w:rFonts w:ascii="Times New Roman" w:hAnsi="Times New Roman"/>
              </w:rPr>
            </w:pPr>
          </w:p>
        </w:tc>
        <w:tc>
          <w:tcPr>
            <w:tcW w:w="1597" w:type="dxa"/>
            <w:tcBorders>
              <w:left w:val="nil"/>
              <w:bottom w:val="single" w:sz="4" w:space="0" w:color="auto"/>
              <w:right w:val="nil"/>
            </w:tcBorders>
          </w:tcPr>
          <w:p w14:paraId="08AA8E9A" w14:textId="77777777" w:rsidR="00C121F8" w:rsidRPr="00DF7EFC" w:rsidRDefault="00DD1E98" w:rsidP="00C121F8">
            <w:pPr>
              <w:spacing w:after="0" w:line="360" w:lineRule="auto"/>
              <w:jc w:val="center"/>
              <w:rPr>
                <w:rFonts w:ascii="Times New Roman" w:hAnsi="Times New Roman"/>
                <w:lang w:val="id-ID"/>
              </w:rPr>
            </w:pPr>
            <w:r w:rsidRPr="00DF7EFC">
              <w:rPr>
                <w:rFonts w:ascii="Times New Roman" w:hAnsi="Times New Roman"/>
                <w:lang w:val="id-ID"/>
              </w:rPr>
              <w:t>Kesiapan</w:t>
            </w:r>
          </w:p>
          <w:p w14:paraId="1B6FF02F" w14:textId="122D5675" w:rsidR="00DD1E98" w:rsidRPr="00DF7EFC" w:rsidRDefault="00DD1E98" w:rsidP="00C121F8">
            <w:pPr>
              <w:spacing w:after="0" w:line="360" w:lineRule="auto"/>
              <w:jc w:val="center"/>
              <w:rPr>
                <w:rFonts w:ascii="Times New Roman" w:hAnsi="Times New Roman"/>
                <w:lang w:val="id-ID"/>
              </w:rPr>
            </w:pPr>
            <w:r w:rsidRPr="00DF7EFC">
              <w:rPr>
                <w:rFonts w:ascii="Times New Roman" w:hAnsi="Times New Roman"/>
                <w:lang w:val="id-ID"/>
              </w:rPr>
              <w:t>Pensiun</w:t>
            </w:r>
          </w:p>
        </w:tc>
        <w:tc>
          <w:tcPr>
            <w:tcW w:w="1193" w:type="dxa"/>
            <w:tcBorders>
              <w:left w:val="nil"/>
              <w:bottom w:val="single" w:sz="4" w:space="0" w:color="auto"/>
              <w:right w:val="nil"/>
            </w:tcBorders>
          </w:tcPr>
          <w:p w14:paraId="305DFF43" w14:textId="596B2AD6" w:rsidR="00C121F8" w:rsidRPr="00DF7EFC" w:rsidRDefault="00DD1E98" w:rsidP="00C121F8">
            <w:pPr>
              <w:spacing w:after="0" w:line="360" w:lineRule="auto"/>
              <w:jc w:val="center"/>
              <w:rPr>
                <w:rFonts w:ascii="Times New Roman" w:hAnsi="Times New Roman"/>
                <w:i/>
              </w:rPr>
            </w:pPr>
            <w:r w:rsidRPr="00DF7EFC">
              <w:rPr>
                <w:rFonts w:ascii="Times New Roman" w:hAnsi="Times New Roman"/>
                <w:i/>
              </w:rPr>
              <w:t>Self-Efficacy</w:t>
            </w:r>
          </w:p>
        </w:tc>
      </w:tr>
      <w:tr w:rsidR="00C121F8" w:rsidRPr="00DF7EFC" w14:paraId="276CB080" w14:textId="77777777" w:rsidTr="00FE5BFC">
        <w:trPr>
          <w:jc w:val="center"/>
        </w:trPr>
        <w:tc>
          <w:tcPr>
            <w:tcW w:w="1276" w:type="dxa"/>
            <w:vMerge w:val="restart"/>
            <w:tcBorders>
              <w:top w:val="single" w:sz="4" w:space="0" w:color="auto"/>
              <w:left w:val="nil"/>
              <w:right w:val="nil"/>
            </w:tcBorders>
            <w:vAlign w:val="center"/>
          </w:tcPr>
          <w:p w14:paraId="743C3032" w14:textId="635A395B" w:rsidR="00C121F8" w:rsidRPr="00DF7EFC" w:rsidRDefault="00C121F8" w:rsidP="00FE5BFC">
            <w:pPr>
              <w:spacing w:after="0" w:line="360" w:lineRule="auto"/>
              <w:jc w:val="center"/>
              <w:rPr>
                <w:rFonts w:ascii="Times New Roman" w:hAnsi="Times New Roman"/>
              </w:rPr>
            </w:pPr>
            <w:r w:rsidRPr="00DF7EFC">
              <w:rPr>
                <w:rFonts w:ascii="Times New Roman" w:hAnsi="Times New Roman"/>
              </w:rPr>
              <w:t>Data Hipotetik</w:t>
            </w:r>
          </w:p>
        </w:tc>
        <w:tc>
          <w:tcPr>
            <w:tcW w:w="754" w:type="dxa"/>
            <w:tcBorders>
              <w:top w:val="single" w:sz="4" w:space="0" w:color="auto"/>
              <w:left w:val="nil"/>
              <w:bottom w:val="nil"/>
              <w:right w:val="nil"/>
            </w:tcBorders>
          </w:tcPr>
          <w:p w14:paraId="4411E992" w14:textId="474F2379" w:rsidR="00C121F8" w:rsidRPr="00DF7EFC" w:rsidRDefault="00C121F8" w:rsidP="005E32EA">
            <w:pPr>
              <w:spacing w:after="0" w:line="360" w:lineRule="auto"/>
              <w:jc w:val="both"/>
              <w:rPr>
                <w:rFonts w:ascii="Times New Roman" w:hAnsi="Times New Roman"/>
                <w:b/>
                <w:bCs/>
              </w:rPr>
            </w:pPr>
            <w:r w:rsidRPr="00DF7EFC">
              <w:rPr>
                <w:rFonts w:ascii="Times New Roman" w:hAnsi="Times New Roman"/>
                <w:b/>
                <w:bCs/>
              </w:rPr>
              <w:t>Min</w:t>
            </w:r>
          </w:p>
        </w:tc>
        <w:tc>
          <w:tcPr>
            <w:tcW w:w="1597" w:type="dxa"/>
            <w:tcBorders>
              <w:top w:val="single" w:sz="4" w:space="0" w:color="auto"/>
              <w:left w:val="nil"/>
              <w:bottom w:val="nil"/>
              <w:right w:val="nil"/>
            </w:tcBorders>
          </w:tcPr>
          <w:p w14:paraId="7E3A662B" w14:textId="24C978F0" w:rsidR="00C121F8" w:rsidRPr="00DF7EFC" w:rsidRDefault="00DD1E98" w:rsidP="00C121F8">
            <w:pPr>
              <w:spacing w:after="0" w:line="360" w:lineRule="auto"/>
              <w:jc w:val="center"/>
              <w:rPr>
                <w:rFonts w:ascii="Times New Roman" w:hAnsi="Times New Roman"/>
              </w:rPr>
            </w:pPr>
            <w:r w:rsidRPr="00DF7EFC">
              <w:rPr>
                <w:rFonts w:ascii="Times New Roman" w:hAnsi="Times New Roman"/>
              </w:rPr>
              <w:t>29</w:t>
            </w:r>
          </w:p>
        </w:tc>
        <w:tc>
          <w:tcPr>
            <w:tcW w:w="1193" w:type="dxa"/>
            <w:tcBorders>
              <w:top w:val="single" w:sz="4" w:space="0" w:color="auto"/>
              <w:left w:val="nil"/>
              <w:bottom w:val="nil"/>
              <w:right w:val="nil"/>
            </w:tcBorders>
          </w:tcPr>
          <w:p w14:paraId="216E818D" w14:textId="054E8C10" w:rsidR="00C121F8" w:rsidRPr="00DF7EFC" w:rsidRDefault="00DD1E98" w:rsidP="00C121F8">
            <w:pPr>
              <w:spacing w:after="0" w:line="360" w:lineRule="auto"/>
              <w:jc w:val="center"/>
              <w:rPr>
                <w:rFonts w:ascii="Times New Roman" w:hAnsi="Times New Roman"/>
              </w:rPr>
            </w:pPr>
            <w:r w:rsidRPr="00DF7EFC">
              <w:rPr>
                <w:rFonts w:ascii="Times New Roman" w:hAnsi="Times New Roman"/>
              </w:rPr>
              <w:t>14</w:t>
            </w:r>
          </w:p>
        </w:tc>
      </w:tr>
      <w:tr w:rsidR="00C121F8" w:rsidRPr="00DF7EFC" w14:paraId="63C1BD37" w14:textId="77777777" w:rsidTr="00FE5BFC">
        <w:trPr>
          <w:jc w:val="center"/>
        </w:trPr>
        <w:tc>
          <w:tcPr>
            <w:tcW w:w="1276" w:type="dxa"/>
            <w:vMerge/>
            <w:tcBorders>
              <w:left w:val="nil"/>
              <w:right w:val="nil"/>
            </w:tcBorders>
            <w:vAlign w:val="center"/>
          </w:tcPr>
          <w:p w14:paraId="0FBBF3C6" w14:textId="77777777" w:rsidR="00C121F8" w:rsidRPr="00DF7EFC" w:rsidRDefault="00C121F8" w:rsidP="00FE5BFC">
            <w:pPr>
              <w:spacing w:after="0" w:line="360" w:lineRule="auto"/>
              <w:jc w:val="center"/>
              <w:rPr>
                <w:rFonts w:ascii="Times New Roman" w:hAnsi="Times New Roman"/>
              </w:rPr>
            </w:pPr>
          </w:p>
        </w:tc>
        <w:tc>
          <w:tcPr>
            <w:tcW w:w="754" w:type="dxa"/>
            <w:tcBorders>
              <w:top w:val="nil"/>
              <w:left w:val="nil"/>
              <w:bottom w:val="nil"/>
              <w:right w:val="nil"/>
            </w:tcBorders>
          </w:tcPr>
          <w:p w14:paraId="38839B2B" w14:textId="03B2E76A" w:rsidR="00C121F8" w:rsidRPr="00DF7EFC" w:rsidRDefault="00C121F8" w:rsidP="005E32EA">
            <w:pPr>
              <w:spacing w:after="0" w:line="360" w:lineRule="auto"/>
              <w:jc w:val="both"/>
              <w:rPr>
                <w:rFonts w:ascii="Times New Roman" w:hAnsi="Times New Roman"/>
                <w:b/>
                <w:bCs/>
              </w:rPr>
            </w:pPr>
            <w:r w:rsidRPr="00DF7EFC">
              <w:rPr>
                <w:rFonts w:ascii="Times New Roman" w:hAnsi="Times New Roman"/>
                <w:b/>
                <w:bCs/>
              </w:rPr>
              <w:t>Maks</w:t>
            </w:r>
          </w:p>
        </w:tc>
        <w:tc>
          <w:tcPr>
            <w:tcW w:w="1597" w:type="dxa"/>
            <w:tcBorders>
              <w:top w:val="nil"/>
              <w:left w:val="nil"/>
              <w:bottom w:val="nil"/>
              <w:right w:val="nil"/>
            </w:tcBorders>
          </w:tcPr>
          <w:p w14:paraId="2BE488DB" w14:textId="5EE54DC3" w:rsidR="00C121F8" w:rsidRPr="00DF7EFC" w:rsidRDefault="00DD1E98" w:rsidP="00C121F8">
            <w:pPr>
              <w:spacing w:after="0" w:line="360" w:lineRule="auto"/>
              <w:jc w:val="center"/>
              <w:rPr>
                <w:rFonts w:ascii="Times New Roman" w:hAnsi="Times New Roman"/>
              </w:rPr>
            </w:pPr>
            <w:r w:rsidRPr="00DF7EFC">
              <w:rPr>
                <w:rFonts w:ascii="Times New Roman" w:hAnsi="Times New Roman"/>
              </w:rPr>
              <w:t>116</w:t>
            </w:r>
          </w:p>
        </w:tc>
        <w:tc>
          <w:tcPr>
            <w:tcW w:w="1193" w:type="dxa"/>
            <w:tcBorders>
              <w:top w:val="nil"/>
              <w:left w:val="nil"/>
              <w:bottom w:val="nil"/>
              <w:right w:val="nil"/>
            </w:tcBorders>
          </w:tcPr>
          <w:p w14:paraId="7962F0ED" w14:textId="4BEFAB6C" w:rsidR="00C121F8" w:rsidRPr="00DF7EFC" w:rsidRDefault="00DD1E98" w:rsidP="00C121F8">
            <w:pPr>
              <w:spacing w:after="0" w:line="360" w:lineRule="auto"/>
              <w:jc w:val="center"/>
              <w:rPr>
                <w:rFonts w:ascii="Times New Roman" w:hAnsi="Times New Roman"/>
              </w:rPr>
            </w:pPr>
            <w:r w:rsidRPr="00DF7EFC">
              <w:rPr>
                <w:rFonts w:ascii="Times New Roman" w:hAnsi="Times New Roman"/>
              </w:rPr>
              <w:t>56</w:t>
            </w:r>
          </w:p>
        </w:tc>
      </w:tr>
      <w:tr w:rsidR="00C121F8" w:rsidRPr="00DF7EFC" w14:paraId="463C14C4" w14:textId="77777777" w:rsidTr="00FE5BFC">
        <w:trPr>
          <w:jc w:val="center"/>
        </w:trPr>
        <w:tc>
          <w:tcPr>
            <w:tcW w:w="1276" w:type="dxa"/>
            <w:vMerge/>
            <w:tcBorders>
              <w:left w:val="nil"/>
              <w:right w:val="nil"/>
            </w:tcBorders>
            <w:vAlign w:val="center"/>
          </w:tcPr>
          <w:p w14:paraId="1A84D068" w14:textId="77777777" w:rsidR="00C121F8" w:rsidRPr="00DF7EFC" w:rsidRDefault="00C121F8" w:rsidP="00FE5BFC">
            <w:pPr>
              <w:spacing w:after="0" w:line="360" w:lineRule="auto"/>
              <w:jc w:val="center"/>
              <w:rPr>
                <w:rFonts w:ascii="Times New Roman" w:hAnsi="Times New Roman"/>
              </w:rPr>
            </w:pPr>
          </w:p>
        </w:tc>
        <w:tc>
          <w:tcPr>
            <w:tcW w:w="754" w:type="dxa"/>
            <w:tcBorders>
              <w:top w:val="nil"/>
              <w:left w:val="nil"/>
              <w:bottom w:val="nil"/>
              <w:right w:val="nil"/>
            </w:tcBorders>
          </w:tcPr>
          <w:p w14:paraId="743BEF0F" w14:textId="42528043" w:rsidR="00C121F8" w:rsidRPr="00DF7EFC" w:rsidRDefault="00C121F8" w:rsidP="005E32EA">
            <w:pPr>
              <w:spacing w:after="0" w:line="360" w:lineRule="auto"/>
              <w:jc w:val="both"/>
              <w:rPr>
                <w:rFonts w:ascii="Times New Roman" w:hAnsi="Times New Roman"/>
                <w:b/>
                <w:bCs/>
              </w:rPr>
            </w:pPr>
            <w:r w:rsidRPr="00DF7EFC">
              <w:rPr>
                <w:rFonts w:ascii="Times New Roman" w:hAnsi="Times New Roman"/>
                <w:b/>
                <w:bCs/>
              </w:rPr>
              <w:t>Mean</w:t>
            </w:r>
          </w:p>
        </w:tc>
        <w:tc>
          <w:tcPr>
            <w:tcW w:w="1597" w:type="dxa"/>
            <w:tcBorders>
              <w:top w:val="nil"/>
              <w:left w:val="nil"/>
              <w:bottom w:val="nil"/>
              <w:right w:val="nil"/>
            </w:tcBorders>
          </w:tcPr>
          <w:p w14:paraId="3A4F0504" w14:textId="78E3AE06" w:rsidR="00C121F8" w:rsidRPr="00DF7EFC" w:rsidRDefault="00DD1E98" w:rsidP="00C121F8">
            <w:pPr>
              <w:spacing w:after="0" w:line="360" w:lineRule="auto"/>
              <w:jc w:val="center"/>
              <w:rPr>
                <w:rFonts w:ascii="Times New Roman" w:hAnsi="Times New Roman"/>
              </w:rPr>
            </w:pPr>
            <w:r w:rsidRPr="00DF7EFC">
              <w:rPr>
                <w:rFonts w:ascii="Times New Roman" w:hAnsi="Times New Roman"/>
              </w:rPr>
              <w:t>72,5</w:t>
            </w:r>
          </w:p>
        </w:tc>
        <w:tc>
          <w:tcPr>
            <w:tcW w:w="1193" w:type="dxa"/>
            <w:tcBorders>
              <w:top w:val="nil"/>
              <w:left w:val="nil"/>
              <w:bottom w:val="nil"/>
              <w:right w:val="nil"/>
            </w:tcBorders>
          </w:tcPr>
          <w:p w14:paraId="048039F5" w14:textId="6921D54A" w:rsidR="00C121F8" w:rsidRPr="00DF7EFC" w:rsidRDefault="00DD1E98" w:rsidP="00C121F8">
            <w:pPr>
              <w:spacing w:after="0" w:line="360" w:lineRule="auto"/>
              <w:jc w:val="center"/>
              <w:rPr>
                <w:rFonts w:ascii="Times New Roman" w:hAnsi="Times New Roman"/>
              </w:rPr>
            </w:pPr>
            <w:r w:rsidRPr="00DF7EFC">
              <w:rPr>
                <w:rFonts w:ascii="Times New Roman" w:hAnsi="Times New Roman"/>
              </w:rPr>
              <w:t>35</w:t>
            </w:r>
          </w:p>
        </w:tc>
      </w:tr>
      <w:tr w:rsidR="00C121F8" w:rsidRPr="00DF7EFC" w14:paraId="399E0E41" w14:textId="77777777" w:rsidTr="00FE5BFC">
        <w:trPr>
          <w:jc w:val="center"/>
        </w:trPr>
        <w:tc>
          <w:tcPr>
            <w:tcW w:w="1276" w:type="dxa"/>
            <w:vMerge/>
            <w:tcBorders>
              <w:left w:val="nil"/>
              <w:bottom w:val="single" w:sz="4" w:space="0" w:color="auto"/>
              <w:right w:val="nil"/>
            </w:tcBorders>
            <w:vAlign w:val="center"/>
          </w:tcPr>
          <w:p w14:paraId="09F575DA" w14:textId="77777777" w:rsidR="00C121F8" w:rsidRPr="00DF7EFC" w:rsidRDefault="00C121F8" w:rsidP="00FE5BFC">
            <w:pPr>
              <w:spacing w:after="0" w:line="360" w:lineRule="auto"/>
              <w:jc w:val="center"/>
              <w:rPr>
                <w:rFonts w:ascii="Times New Roman" w:hAnsi="Times New Roman"/>
              </w:rPr>
            </w:pPr>
          </w:p>
        </w:tc>
        <w:tc>
          <w:tcPr>
            <w:tcW w:w="754" w:type="dxa"/>
            <w:tcBorders>
              <w:top w:val="nil"/>
              <w:left w:val="nil"/>
              <w:bottom w:val="single" w:sz="4" w:space="0" w:color="auto"/>
              <w:right w:val="nil"/>
            </w:tcBorders>
          </w:tcPr>
          <w:p w14:paraId="28B6ED16" w14:textId="55745402" w:rsidR="00C121F8" w:rsidRPr="00DF7EFC" w:rsidRDefault="00C121F8" w:rsidP="005E32EA">
            <w:pPr>
              <w:spacing w:after="0" w:line="360" w:lineRule="auto"/>
              <w:jc w:val="both"/>
              <w:rPr>
                <w:rFonts w:ascii="Times New Roman" w:hAnsi="Times New Roman"/>
                <w:b/>
                <w:bCs/>
              </w:rPr>
            </w:pPr>
            <w:r w:rsidRPr="00DF7EFC">
              <w:rPr>
                <w:rFonts w:ascii="Times New Roman" w:hAnsi="Times New Roman"/>
                <w:b/>
                <w:bCs/>
              </w:rPr>
              <w:t>SD</w:t>
            </w:r>
          </w:p>
        </w:tc>
        <w:tc>
          <w:tcPr>
            <w:tcW w:w="1597" w:type="dxa"/>
            <w:tcBorders>
              <w:top w:val="nil"/>
              <w:left w:val="nil"/>
              <w:bottom w:val="single" w:sz="4" w:space="0" w:color="auto"/>
              <w:right w:val="nil"/>
            </w:tcBorders>
          </w:tcPr>
          <w:p w14:paraId="0CB22403" w14:textId="5291586A" w:rsidR="00C121F8" w:rsidRPr="00DF7EFC" w:rsidRDefault="00DD1E98" w:rsidP="00C121F8">
            <w:pPr>
              <w:spacing w:after="0" w:line="360" w:lineRule="auto"/>
              <w:jc w:val="center"/>
              <w:rPr>
                <w:rFonts w:ascii="Times New Roman" w:hAnsi="Times New Roman"/>
              </w:rPr>
            </w:pPr>
            <w:r w:rsidRPr="00DF7EFC">
              <w:rPr>
                <w:rFonts w:ascii="Times New Roman" w:hAnsi="Times New Roman"/>
              </w:rPr>
              <w:t>14,5</w:t>
            </w:r>
          </w:p>
        </w:tc>
        <w:tc>
          <w:tcPr>
            <w:tcW w:w="1193" w:type="dxa"/>
            <w:tcBorders>
              <w:top w:val="nil"/>
              <w:left w:val="nil"/>
              <w:bottom w:val="single" w:sz="4" w:space="0" w:color="auto"/>
              <w:right w:val="nil"/>
            </w:tcBorders>
          </w:tcPr>
          <w:p w14:paraId="291C315A" w14:textId="72B347B6" w:rsidR="00C121F8" w:rsidRPr="00DF7EFC" w:rsidRDefault="00DD1E98" w:rsidP="00C121F8">
            <w:pPr>
              <w:spacing w:after="0" w:line="360" w:lineRule="auto"/>
              <w:jc w:val="center"/>
              <w:rPr>
                <w:rFonts w:ascii="Times New Roman" w:hAnsi="Times New Roman"/>
              </w:rPr>
            </w:pPr>
            <w:r w:rsidRPr="00DF7EFC">
              <w:rPr>
                <w:rFonts w:ascii="Times New Roman" w:hAnsi="Times New Roman"/>
              </w:rPr>
              <w:t>7</w:t>
            </w:r>
          </w:p>
        </w:tc>
      </w:tr>
      <w:tr w:rsidR="00C121F8" w:rsidRPr="00DF7EFC" w14:paraId="63CDA74C" w14:textId="77777777" w:rsidTr="00FE5BFC">
        <w:trPr>
          <w:jc w:val="center"/>
        </w:trPr>
        <w:tc>
          <w:tcPr>
            <w:tcW w:w="1276" w:type="dxa"/>
            <w:vMerge w:val="restart"/>
            <w:tcBorders>
              <w:left w:val="nil"/>
              <w:right w:val="nil"/>
            </w:tcBorders>
            <w:vAlign w:val="center"/>
          </w:tcPr>
          <w:p w14:paraId="7F95B52B" w14:textId="01F5FF7A" w:rsidR="00C121F8" w:rsidRPr="00DF7EFC" w:rsidRDefault="00C121F8" w:rsidP="00FE5BFC">
            <w:pPr>
              <w:spacing w:after="0" w:line="360" w:lineRule="auto"/>
              <w:jc w:val="center"/>
              <w:rPr>
                <w:rFonts w:ascii="Times New Roman" w:hAnsi="Times New Roman"/>
              </w:rPr>
            </w:pPr>
            <w:r w:rsidRPr="00DF7EFC">
              <w:rPr>
                <w:rFonts w:ascii="Times New Roman" w:hAnsi="Times New Roman"/>
              </w:rPr>
              <w:t>Data Empirik</w:t>
            </w:r>
          </w:p>
        </w:tc>
        <w:tc>
          <w:tcPr>
            <w:tcW w:w="754" w:type="dxa"/>
            <w:tcBorders>
              <w:left w:val="nil"/>
              <w:bottom w:val="nil"/>
              <w:right w:val="nil"/>
            </w:tcBorders>
          </w:tcPr>
          <w:p w14:paraId="2D541F7E" w14:textId="45EB8F21" w:rsidR="00C121F8" w:rsidRPr="00DF7EFC" w:rsidRDefault="00C121F8" w:rsidP="005E32EA">
            <w:pPr>
              <w:spacing w:after="0" w:line="360" w:lineRule="auto"/>
              <w:jc w:val="both"/>
              <w:rPr>
                <w:rFonts w:ascii="Times New Roman" w:hAnsi="Times New Roman"/>
                <w:b/>
                <w:bCs/>
              </w:rPr>
            </w:pPr>
            <w:r w:rsidRPr="00DF7EFC">
              <w:rPr>
                <w:rFonts w:ascii="Times New Roman" w:hAnsi="Times New Roman"/>
                <w:b/>
                <w:bCs/>
              </w:rPr>
              <w:t>Min</w:t>
            </w:r>
          </w:p>
        </w:tc>
        <w:tc>
          <w:tcPr>
            <w:tcW w:w="1597" w:type="dxa"/>
            <w:tcBorders>
              <w:left w:val="nil"/>
              <w:bottom w:val="nil"/>
              <w:right w:val="nil"/>
            </w:tcBorders>
          </w:tcPr>
          <w:p w14:paraId="0F48FBC5" w14:textId="53C585B5" w:rsidR="00C121F8" w:rsidRPr="00DF7EFC" w:rsidRDefault="00DD1E98" w:rsidP="00C121F8">
            <w:pPr>
              <w:spacing w:after="0" w:line="360" w:lineRule="auto"/>
              <w:jc w:val="center"/>
              <w:rPr>
                <w:rFonts w:ascii="Times New Roman" w:hAnsi="Times New Roman"/>
              </w:rPr>
            </w:pPr>
            <w:r w:rsidRPr="00DF7EFC">
              <w:rPr>
                <w:rFonts w:ascii="Times New Roman" w:hAnsi="Times New Roman"/>
              </w:rPr>
              <w:t>76</w:t>
            </w:r>
          </w:p>
        </w:tc>
        <w:tc>
          <w:tcPr>
            <w:tcW w:w="1193" w:type="dxa"/>
            <w:tcBorders>
              <w:left w:val="nil"/>
              <w:bottom w:val="nil"/>
              <w:right w:val="nil"/>
            </w:tcBorders>
          </w:tcPr>
          <w:p w14:paraId="7DEF639E" w14:textId="2B9ACB0E" w:rsidR="00C121F8" w:rsidRPr="00DF7EFC" w:rsidRDefault="00DD1E98" w:rsidP="00C121F8">
            <w:pPr>
              <w:spacing w:after="0" w:line="360" w:lineRule="auto"/>
              <w:jc w:val="center"/>
              <w:rPr>
                <w:rFonts w:ascii="Times New Roman" w:hAnsi="Times New Roman"/>
              </w:rPr>
            </w:pPr>
            <w:r w:rsidRPr="00DF7EFC">
              <w:rPr>
                <w:rFonts w:ascii="Times New Roman" w:hAnsi="Times New Roman"/>
              </w:rPr>
              <w:t>38</w:t>
            </w:r>
          </w:p>
        </w:tc>
      </w:tr>
      <w:tr w:rsidR="00C121F8" w:rsidRPr="00DF7EFC" w14:paraId="774CAF93" w14:textId="77777777" w:rsidTr="00FE5BFC">
        <w:trPr>
          <w:jc w:val="center"/>
        </w:trPr>
        <w:tc>
          <w:tcPr>
            <w:tcW w:w="1276" w:type="dxa"/>
            <w:vMerge/>
            <w:tcBorders>
              <w:left w:val="nil"/>
              <w:right w:val="nil"/>
            </w:tcBorders>
          </w:tcPr>
          <w:p w14:paraId="6397F509" w14:textId="77777777" w:rsidR="00C121F8" w:rsidRPr="00DF7EFC" w:rsidRDefault="00C121F8" w:rsidP="005E32EA">
            <w:pPr>
              <w:spacing w:after="0" w:line="360" w:lineRule="auto"/>
              <w:jc w:val="both"/>
              <w:rPr>
                <w:rFonts w:ascii="Times New Roman" w:hAnsi="Times New Roman"/>
              </w:rPr>
            </w:pPr>
          </w:p>
        </w:tc>
        <w:tc>
          <w:tcPr>
            <w:tcW w:w="754" w:type="dxa"/>
            <w:tcBorders>
              <w:top w:val="nil"/>
              <w:left w:val="nil"/>
              <w:bottom w:val="nil"/>
              <w:right w:val="nil"/>
            </w:tcBorders>
          </w:tcPr>
          <w:p w14:paraId="57A03FB9" w14:textId="0B5E2F25" w:rsidR="00C121F8" w:rsidRPr="00DF7EFC" w:rsidRDefault="00C121F8" w:rsidP="005E32EA">
            <w:pPr>
              <w:spacing w:after="0" w:line="360" w:lineRule="auto"/>
              <w:jc w:val="both"/>
              <w:rPr>
                <w:rFonts w:ascii="Times New Roman" w:hAnsi="Times New Roman"/>
                <w:b/>
                <w:bCs/>
              </w:rPr>
            </w:pPr>
            <w:r w:rsidRPr="00DF7EFC">
              <w:rPr>
                <w:rFonts w:ascii="Times New Roman" w:hAnsi="Times New Roman"/>
                <w:b/>
                <w:bCs/>
              </w:rPr>
              <w:t>Maks</w:t>
            </w:r>
          </w:p>
        </w:tc>
        <w:tc>
          <w:tcPr>
            <w:tcW w:w="1597" w:type="dxa"/>
            <w:tcBorders>
              <w:top w:val="nil"/>
              <w:left w:val="nil"/>
              <w:bottom w:val="nil"/>
              <w:right w:val="nil"/>
            </w:tcBorders>
          </w:tcPr>
          <w:p w14:paraId="39B973CD" w14:textId="3EE4F85C" w:rsidR="00C121F8" w:rsidRPr="00DF7EFC" w:rsidRDefault="00DD1E98" w:rsidP="00C121F8">
            <w:pPr>
              <w:spacing w:after="0" w:line="360" w:lineRule="auto"/>
              <w:jc w:val="center"/>
              <w:rPr>
                <w:rFonts w:ascii="Times New Roman" w:hAnsi="Times New Roman"/>
              </w:rPr>
            </w:pPr>
            <w:r w:rsidRPr="00DF7EFC">
              <w:rPr>
                <w:rFonts w:ascii="Times New Roman" w:hAnsi="Times New Roman"/>
              </w:rPr>
              <w:t>116</w:t>
            </w:r>
          </w:p>
        </w:tc>
        <w:tc>
          <w:tcPr>
            <w:tcW w:w="1193" w:type="dxa"/>
            <w:tcBorders>
              <w:top w:val="nil"/>
              <w:left w:val="nil"/>
              <w:bottom w:val="nil"/>
              <w:right w:val="nil"/>
            </w:tcBorders>
          </w:tcPr>
          <w:p w14:paraId="1A9C3FEA" w14:textId="1C52580E" w:rsidR="00C121F8" w:rsidRPr="00DF7EFC" w:rsidRDefault="00DD1E98" w:rsidP="00C121F8">
            <w:pPr>
              <w:spacing w:after="0" w:line="360" w:lineRule="auto"/>
              <w:jc w:val="center"/>
              <w:rPr>
                <w:rFonts w:ascii="Times New Roman" w:hAnsi="Times New Roman"/>
              </w:rPr>
            </w:pPr>
            <w:r w:rsidRPr="00DF7EFC">
              <w:rPr>
                <w:rFonts w:ascii="Times New Roman" w:hAnsi="Times New Roman"/>
              </w:rPr>
              <w:t>56</w:t>
            </w:r>
          </w:p>
        </w:tc>
      </w:tr>
      <w:tr w:rsidR="00C121F8" w:rsidRPr="00DF7EFC" w14:paraId="7E5CACD7" w14:textId="77777777" w:rsidTr="00FE5BFC">
        <w:trPr>
          <w:jc w:val="center"/>
        </w:trPr>
        <w:tc>
          <w:tcPr>
            <w:tcW w:w="1276" w:type="dxa"/>
            <w:vMerge/>
            <w:tcBorders>
              <w:left w:val="nil"/>
              <w:right w:val="nil"/>
            </w:tcBorders>
          </w:tcPr>
          <w:p w14:paraId="53F883C0" w14:textId="77777777" w:rsidR="00C121F8" w:rsidRPr="00DF7EFC" w:rsidRDefault="00C121F8" w:rsidP="005E32EA">
            <w:pPr>
              <w:spacing w:after="0" w:line="360" w:lineRule="auto"/>
              <w:jc w:val="both"/>
              <w:rPr>
                <w:rFonts w:ascii="Times New Roman" w:hAnsi="Times New Roman"/>
              </w:rPr>
            </w:pPr>
          </w:p>
        </w:tc>
        <w:tc>
          <w:tcPr>
            <w:tcW w:w="754" w:type="dxa"/>
            <w:tcBorders>
              <w:top w:val="nil"/>
              <w:left w:val="nil"/>
              <w:bottom w:val="nil"/>
              <w:right w:val="nil"/>
            </w:tcBorders>
          </w:tcPr>
          <w:p w14:paraId="7FE34592" w14:textId="6F604316" w:rsidR="00C121F8" w:rsidRPr="00DF7EFC" w:rsidRDefault="00C121F8" w:rsidP="005E32EA">
            <w:pPr>
              <w:spacing w:after="0" w:line="360" w:lineRule="auto"/>
              <w:jc w:val="both"/>
              <w:rPr>
                <w:rFonts w:ascii="Times New Roman" w:hAnsi="Times New Roman"/>
                <w:b/>
                <w:bCs/>
              </w:rPr>
            </w:pPr>
            <w:r w:rsidRPr="00DF7EFC">
              <w:rPr>
                <w:rFonts w:ascii="Times New Roman" w:hAnsi="Times New Roman"/>
                <w:b/>
                <w:bCs/>
              </w:rPr>
              <w:t>Mean</w:t>
            </w:r>
          </w:p>
        </w:tc>
        <w:tc>
          <w:tcPr>
            <w:tcW w:w="1597" w:type="dxa"/>
            <w:tcBorders>
              <w:top w:val="nil"/>
              <w:left w:val="nil"/>
              <w:bottom w:val="nil"/>
              <w:right w:val="nil"/>
            </w:tcBorders>
          </w:tcPr>
          <w:p w14:paraId="4CF0F6A9" w14:textId="0BABFC64" w:rsidR="00C121F8" w:rsidRPr="00DF7EFC" w:rsidRDefault="00DD1E98" w:rsidP="00C121F8">
            <w:pPr>
              <w:spacing w:after="0" w:line="360" w:lineRule="auto"/>
              <w:jc w:val="center"/>
              <w:rPr>
                <w:rFonts w:ascii="Times New Roman" w:hAnsi="Times New Roman"/>
              </w:rPr>
            </w:pPr>
            <w:r w:rsidRPr="00DF7EFC">
              <w:rPr>
                <w:rFonts w:ascii="Times New Roman" w:hAnsi="Times New Roman"/>
                <w:lang w:eastAsia="id-ID"/>
              </w:rPr>
              <w:t>100.02</w:t>
            </w:r>
          </w:p>
        </w:tc>
        <w:tc>
          <w:tcPr>
            <w:tcW w:w="1193" w:type="dxa"/>
            <w:tcBorders>
              <w:top w:val="nil"/>
              <w:left w:val="nil"/>
              <w:bottom w:val="nil"/>
              <w:right w:val="nil"/>
            </w:tcBorders>
          </w:tcPr>
          <w:p w14:paraId="53339EB7" w14:textId="2EC1AC5E" w:rsidR="00C121F8" w:rsidRPr="00DF7EFC" w:rsidRDefault="00DD1E98" w:rsidP="00C121F8">
            <w:pPr>
              <w:spacing w:after="0" w:line="360" w:lineRule="auto"/>
              <w:jc w:val="center"/>
              <w:rPr>
                <w:rFonts w:ascii="Times New Roman" w:hAnsi="Times New Roman"/>
              </w:rPr>
            </w:pPr>
            <w:r w:rsidRPr="00DF7EFC">
              <w:rPr>
                <w:rFonts w:ascii="Times New Roman" w:hAnsi="Times New Roman"/>
                <w:lang w:eastAsia="id-ID"/>
              </w:rPr>
              <w:t>47.4</w:t>
            </w:r>
          </w:p>
        </w:tc>
      </w:tr>
      <w:tr w:rsidR="00C121F8" w:rsidRPr="00DF7EFC" w14:paraId="14C76D0B" w14:textId="77777777" w:rsidTr="00FE5BFC">
        <w:trPr>
          <w:jc w:val="center"/>
        </w:trPr>
        <w:tc>
          <w:tcPr>
            <w:tcW w:w="1276" w:type="dxa"/>
            <w:vMerge/>
            <w:tcBorders>
              <w:left w:val="nil"/>
              <w:right w:val="nil"/>
            </w:tcBorders>
          </w:tcPr>
          <w:p w14:paraId="5787D977" w14:textId="77777777" w:rsidR="00C121F8" w:rsidRPr="00DF7EFC" w:rsidRDefault="00C121F8" w:rsidP="005E32EA">
            <w:pPr>
              <w:spacing w:after="0" w:line="360" w:lineRule="auto"/>
              <w:jc w:val="both"/>
              <w:rPr>
                <w:rFonts w:ascii="Times New Roman" w:hAnsi="Times New Roman"/>
              </w:rPr>
            </w:pPr>
          </w:p>
        </w:tc>
        <w:tc>
          <w:tcPr>
            <w:tcW w:w="754" w:type="dxa"/>
            <w:tcBorders>
              <w:top w:val="nil"/>
              <w:left w:val="nil"/>
              <w:right w:val="nil"/>
            </w:tcBorders>
          </w:tcPr>
          <w:p w14:paraId="11AE94B5" w14:textId="5AB59988" w:rsidR="00C121F8" w:rsidRPr="00DF7EFC" w:rsidRDefault="00C121F8" w:rsidP="005E32EA">
            <w:pPr>
              <w:spacing w:after="0" w:line="360" w:lineRule="auto"/>
              <w:jc w:val="both"/>
              <w:rPr>
                <w:rFonts w:ascii="Times New Roman" w:hAnsi="Times New Roman"/>
                <w:b/>
                <w:bCs/>
              </w:rPr>
            </w:pPr>
            <w:r w:rsidRPr="00DF7EFC">
              <w:rPr>
                <w:rFonts w:ascii="Times New Roman" w:hAnsi="Times New Roman"/>
                <w:b/>
                <w:bCs/>
              </w:rPr>
              <w:t>SD</w:t>
            </w:r>
          </w:p>
        </w:tc>
        <w:tc>
          <w:tcPr>
            <w:tcW w:w="1597" w:type="dxa"/>
            <w:tcBorders>
              <w:top w:val="nil"/>
              <w:left w:val="nil"/>
              <w:right w:val="nil"/>
            </w:tcBorders>
          </w:tcPr>
          <w:p w14:paraId="718B9B7F" w14:textId="0FF49FEC" w:rsidR="00C121F8" w:rsidRPr="00DF7EFC" w:rsidRDefault="00DD1E98" w:rsidP="00C121F8">
            <w:pPr>
              <w:spacing w:after="0" w:line="360" w:lineRule="auto"/>
              <w:jc w:val="center"/>
              <w:rPr>
                <w:rFonts w:ascii="Times New Roman" w:hAnsi="Times New Roman"/>
              </w:rPr>
            </w:pPr>
            <w:r w:rsidRPr="00DF7EFC">
              <w:rPr>
                <w:rFonts w:ascii="Times New Roman" w:hAnsi="Times New Roman"/>
                <w:lang w:eastAsia="id-ID"/>
              </w:rPr>
              <w:t>10.873</w:t>
            </w:r>
          </w:p>
        </w:tc>
        <w:tc>
          <w:tcPr>
            <w:tcW w:w="1193" w:type="dxa"/>
            <w:tcBorders>
              <w:top w:val="nil"/>
              <w:left w:val="nil"/>
              <w:right w:val="nil"/>
            </w:tcBorders>
          </w:tcPr>
          <w:p w14:paraId="13D95CBD" w14:textId="65273373" w:rsidR="00C121F8" w:rsidRPr="00DF7EFC" w:rsidRDefault="00DD1E98" w:rsidP="00C121F8">
            <w:pPr>
              <w:spacing w:after="0" w:line="360" w:lineRule="auto"/>
              <w:jc w:val="center"/>
              <w:rPr>
                <w:rFonts w:ascii="Times New Roman" w:hAnsi="Times New Roman"/>
              </w:rPr>
            </w:pPr>
            <w:r w:rsidRPr="00DF7EFC">
              <w:rPr>
                <w:rFonts w:ascii="Times New Roman" w:hAnsi="Times New Roman"/>
                <w:lang w:eastAsia="id-ID"/>
              </w:rPr>
              <w:t>5.357</w:t>
            </w:r>
          </w:p>
        </w:tc>
      </w:tr>
    </w:tbl>
    <w:p w14:paraId="69B862FA" w14:textId="04615F51" w:rsidR="00B957D4" w:rsidRPr="00DF7EFC" w:rsidRDefault="00B957D4" w:rsidP="005D5A00">
      <w:pPr>
        <w:spacing w:after="0" w:line="360" w:lineRule="auto"/>
        <w:jc w:val="both"/>
        <w:rPr>
          <w:rFonts w:ascii="Times New Roman" w:hAnsi="Times New Roman"/>
        </w:rPr>
      </w:pPr>
    </w:p>
    <w:p w14:paraId="5950306A" w14:textId="613ED10E" w:rsidR="00B957D4" w:rsidRPr="00DF7EFC" w:rsidRDefault="00B957D4" w:rsidP="005D5A00">
      <w:pPr>
        <w:spacing w:after="0" w:line="360" w:lineRule="auto"/>
        <w:ind w:firstLine="567"/>
        <w:jc w:val="both"/>
        <w:rPr>
          <w:rFonts w:ascii="Times New Roman" w:hAnsi="Times New Roman"/>
        </w:rPr>
      </w:pPr>
      <w:r w:rsidRPr="00DF7EFC">
        <w:rPr>
          <w:rFonts w:ascii="Times New Roman" w:hAnsi="Times New Roman"/>
        </w:rPr>
        <w:t>Berdasakan tab</w:t>
      </w:r>
      <w:r w:rsidR="00FE5BFC" w:rsidRPr="00DF7EFC">
        <w:rPr>
          <w:rFonts w:ascii="Times New Roman" w:hAnsi="Times New Roman"/>
        </w:rPr>
        <w:t>el</w:t>
      </w:r>
      <w:r w:rsidRPr="00DF7EFC">
        <w:rPr>
          <w:rFonts w:ascii="Times New Roman" w:hAnsi="Times New Roman"/>
        </w:rPr>
        <w:t xml:space="preserve"> deskripsi di atas, dapat dilakukan kate</w:t>
      </w:r>
      <w:r w:rsidR="00DD1E98" w:rsidRPr="00DF7EFC">
        <w:rPr>
          <w:rFonts w:ascii="Times New Roman" w:hAnsi="Times New Roman"/>
        </w:rPr>
        <w:t>gorisasi variabel kecenderungan kesiapan pensiun</w:t>
      </w:r>
      <w:r w:rsidRPr="00DF7EFC">
        <w:rPr>
          <w:rFonts w:ascii="Times New Roman" w:hAnsi="Times New Roman"/>
        </w:rPr>
        <w:t xml:space="preserve"> dan variabel </w:t>
      </w:r>
      <w:r w:rsidR="00DD1E98" w:rsidRPr="00DF7EFC">
        <w:rPr>
          <w:rFonts w:ascii="Times New Roman" w:hAnsi="Times New Roman"/>
          <w:i/>
          <w:iCs/>
        </w:rPr>
        <w:t xml:space="preserve">self-efficacy </w:t>
      </w:r>
      <w:r w:rsidRPr="00DF7EFC">
        <w:rPr>
          <w:rFonts w:ascii="Times New Roman" w:hAnsi="Times New Roman"/>
        </w:rPr>
        <w:t>degan 3 kategori, yaitu rendah, sedang, dan tinggi</w:t>
      </w:r>
      <w:r w:rsidR="00DD1E98" w:rsidRPr="00DF7EFC">
        <w:rPr>
          <w:rFonts w:ascii="Times New Roman" w:hAnsi="Times New Roman"/>
        </w:rPr>
        <w:t xml:space="preserve">. Hasil kategorisasi dari Skala kesiapan pensiun </w:t>
      </w:r>
      <w:r w:rsidRPr="00DF7EFC">
        <w:rPr>
          <w:rFonts w:ascii="Times New Roman" w:hAnsi="Times New Roman"/>
        </w:rPr>
        <w:t xml:space="preserve">dan Skala </w:t>
      </w:r>
      <w:r w:rsidRPr="00DF7EFC">
        <w:rPr>
          <w:rFonts w:ascii="Times New Roman" w:hAnsi="Times New Roman"/>
          <w:i/>
          <w:iCs/>
        </w:rPr>
        <w:t>Self-</w:t>
      </w:r>
      <w:r w:rsidR="00DD1E98" w:rsidRPr="00DF7EFC">
        <w:rPr>
          <w:rFonts w:ascii="Times New Roman" w:hAnsi="Times New Roman"/>
          <w:i/>
          <w:iCs/>
        </w:rPr>
        <w:t>Efficacy</w:t>
      </w:r>
      <w:r w:rsidRPr="00DF7EFC">
        <w:rPr>
          <w:rFonts w:ascii="Times New Roman" w:hAnsi="Times New Roman"/>
        </w:rPr>
        <w:t xml:space="preserve"> dapat dilihat pada table berikut.</w:t>
      </w:r>
    </w:p>
    <w:p w14:paraId="503FFD62" w14:textId="77777777" w:rsidR="005D5A00" w:rsidRPr="00DF7EFC" w:rsidRDefault="00B957D4" w:rsidP="005D5A00">
      <w:pPr>
        <w:spacing w:after="0" w:line="360" w:lineRule="auto"/>
        <w:jc w:val="center"/>
        <w:rPr>
          <w:rFonts w:ascii="Times New Roman" w:hAnsi="Times New Roman"/>
          <w:b/>
          <w:bCs/>
          <w:lang w:val="en-ID"/>
        </w:rPr>
      </w:pPr>
      <w:bookmarkStart w:id="0" w:name="_Toc72882161"/>
      <w:bookmarkStart w:id="1" w:name="_Toc74856896"/>
      <w:r w:rsidRPr="00DF7EFC">
        <w:rPr>
          <w:rFonts w:ascii="Times New Roman" w:hAnsi="Times New Roman"/>
          <w:b/>
          <w:bCs/>
        </w:rPr>
        <w:t>Tabel 2</w:t>
      </w:r>
      <w:r w:rsidRPr="00DF7EFC">
        <w:rPr>
          <w:rFonts w:ascii="Times New Roman" w:hAnsi="Times New Roman"/>
          <w:b/>
          <w:bCs/>
          <w:lang w:val="en-ID"/>
        </w:rPr>
        <w:t xml:space="preserve"> </w:t>
      </w:r>
    </w:p>
    <w:p w14:paraId="08DF24FD" w14:textId="689ACB71" w:rsidR="00B957D4" w:rsidRPr="00DF7EFC" w:rsidRDefault="00B957D4" w:rsidP="005D5A00">
      <w:pPr>
        <w:spacing w:after="0" w:line="360" w:lineRule="auto"/>
        <w:jc w:val="center"/>
        <w:rPr>
          <w:rFonts w:ascii="Times New Roman" w:hAnsi="Times New Roman"/>
          <w:b/>
          <w:bCs/>
          <w:i/>
          <w:iCs/>
          <w:lang w:val="en-ID"/>
        </w:rPr>
      </w:pPr>
      <w:r w:rsidRPr="00DF7EFC">
        <w:rPr>
          <w:rFonts w:ascii="Times New Roman" w:hAnsi="Times New Roman"/>
          <w:b/>
          <w:bCs/>
        </w:rPr>
        <w:t>Kategorisasi Skor Skala</w:t>
      </w:r>
      <w:bookmarkEnd w:id="0"/>
      <w:bookmarkEnd w:id="1"/>
      <w:r w:rsidR="00DD1E98" w:rsidRPr="00DF7EFC">
        <w:rPr>
          <w:rFonts w:ascii="Times New Roman" w:hAnsi="Times New Roman"/>
          <w:b/>
          <w:bCs/>
        </w:rPr>
        <w:t xml:space="preserve"> Kesiapan Pensiun</w:t>
      </w:r>
    </w:p>
    <w:tbl>
      <w:tblPr>
        <w:tblW w:w="0" w:type="auto"/>
        <w:jc w:val="center"/>
        <w:tblLayout w:type="fixed"/>
        <w:tblLook w:val="04A0" w:firstRow="1" w:lastRow="0" w:firstColumn="1" w:lastColumn="0" w:noHBand="0" w:noVBand="1"/>
      </w:tblPr>
      <w:tblGrid>
        <w:gridCol w:w="1147"/>
        <w:gridCol w:w="993"/>
        <w:gridCol w:w="1404"/>
      </w:tblGrid>
      <w:tr w:rsidR="00B957D4" w:rsidRPr="00DF7EFC" w14:paraId="78CFB107" w14:textId="77777777" w:rsidTr="00B957D4">
        <w:trPr>
          <w:trHeight w:val="337"/>
          <w:jc w:val="center"/>
        </w:trPr>
        <w:tc>
          <w:tcPr>
            <w:tcW w:w="1147" w:type="dxa"/>
            <w:tcBorders>
              <w:top w:val="single" w:sz="4" w:space="0" w:color="auto"/>
              <w:left w:val="nil"/>
              <w:bottom w:val="single" w:sz="4" w:space="0" w:color="auto"/>
              <w:right w:val="nil"/>
            </w:tcBorders>
          </w:tcPr>
          <w:p w14:paraId="739AA565" w14:textId="77777777" w:rsidR="00B957D4" w:rsidRPr="00DF7EFC" w:rsidRDefault="00B957D4" w:rsidP="005D5A00">
            <w:pPr>
              <w:spacing w:after="0" w:line="360" w:lineRule="auto"/>
              <w:jc w:val="center"/>
              <w:rPr>
                <w:rFonts w:ascii="Times New Roman" w:hAnsi="Times New Roman"/>
                <w:b/>
                <w:bCs/>
              </w:rPr>
            </w:pPr>
            <w:r w:rsidRPr="00DF7EFC">
              <w:rPr>
                <w:rFonts w:ascii="Times New Roman" w:hAnsi="Times New Roman"/>
                <w:b/>
                <w:bCs/>
              </w:rPr>
              <w:t>Kategori</w:t>
            </w:r>
          </w:p>
        </w:tc>
        <w:tc>
          <w:tcPr>
            <w:tcW w:w="993" w:type="dxa"/>
            <w:tcBorders>
              <w:top w:val="single" w:sz="4" w:space="0" w:color="auto"/>
              <w:left w:val="nil"/>
              <w:bottom w:val="single" w:sz="4" w:space="0" w:color="auto"/>
              <w:right w:val="nil"/>
            </w:tcBorders>
          </w:tcPr>
          <w:p w14:paraId="3BB4A9D5" w14:textId="77777777" w:rsidR="00B957D4" w:rsidRPr="00DF7EFC" w:rsidRDefault="00B957D4" w:rsidP="005D5A00">
            <w:pPr>
              <w:spacing w:after="0" w:line="360" w:lineRule="auto"/>
              <w:jc w:val="center"/>
              <w:rPr>
                <w:rFonts w:ascii="Times New Roman" w:hAnsi="Times New Roman"/>
                <w:b/>
                <w:bCs/>
              </w:rPr>
            </w:pPr>
            <w:r w:rsidRPr="00DF7EFC">
              <w:rPr>
                <w:rFonts w:ascii="Times New Roman" w:hAnsi="Times New Roman"/>
                <w:b/>
                <w:bCs/>
              </w:rPr>
              <w:t>N</w:t>
            </w:r>
          </w:p>
        </w:tc>
        <w:tc>
          <w:tcPr>
            <w:tcW w:w="1404" w:type="dxa"/>
            <w:tcBorders>
              <w:top w:val="single" w:sz="4" w:space="0" w:color="auto"/>
              <w:left w:val="nil"/>
              <w:bottom w:val="single" w:sz="4" w:space="0" w:color="auto"/>
              <w:right w:val="nil"/>
            </w:tcBorders>
          </w:tcPr>
          <w:p w14:paraId="1CE42E44" w14:textId="77777777" w:rsidR="00B957D4" w:rsidRPr="00DF7EFC" w:rsidRDefault="00B957D4" w:rsidP="005D5A00">
            <w:pPr>
              <w:spacing w:after="0" w:line="360" w:lineRule="auto"/>
              <w:jc w:val="center"/>
              <w:rPr>
                <w:rFonts w:ascii="Times New Roman" w:hAnsi="Times New Roman"/>
                <w:b/>
                <w:bCs/>
              </w:rPr>
            </w:pPr>
            <w:r w:rsidRPr="00DF7EFC">
              <w:rPr>
                <w:rFonts w:ascii="Times New Roman" w:hAnsi="Times New Roman"/>
                <w:b/>
                <w:bCs/>
              </w:rPr>
              <w:t>Persentase</w:t>
            </w:r>
          </w:p>
        </w:tc>
      </w:tr>
      <w:tr w:rsidR="00B957D4" w:rsidRPr="00DF7EFC" w14:paraId="119E3D38" w14:textId="77777777" w:rsidTr="00B957D4">
        <w:trPr>
          <w:trHeight w:val="278"/>
          <w:jc w:val="center"/>
        </w:trPr>
        <w:tc>
          <w:tcPr>
            <w:tcW w:w="1147" w:type="dxa"/>
            <w:tcBorders>
              <w:top w:val="single" w:sz="4" w:space="0" w:color="auto"/>
              <w:left w:val="nil"/>
              <w:bottom w:val="nil"/>
              <w:right w:val="nil"/>
            </w:tcBorders>
          </w:tcPr>
          <w:p w14:paraId="52C760F0" w14:textId="77777777" w:rsidR="00B957D4" w:rsidRPr="00DF7EFC" w:rsidRDefault="00B957D4" w:rsidP="005D5A00">
            <w:pPr>
              <w:spacing w:after="0" w:line="360" w:lineRule="auto"/>
              <w:jc w:val="both"/>
              <w:rPr>
                <w:rFonts w:ascii="Times New Roman" w:hAnsi="Times New Roman"/>
              </w:rPr>
            </w:pPr>
            <w:r w:rsidRPr="00DF7EFC">
              <w:rPr>
                <w:rFonts w:ascii="Times New Roman" w:hAnsi="Times New Roman"/>
              </w:rPr>
              <w:t>Tinggi</w:t>
            </w:r>
          </w:p>
        </w:tc>
        <w:tc>
          <w:tcPr>
            <w:tcW w:w="993" w:type="dxa"/>
            <w:tcBorders>
              <w:top w:val="single" w:sz="4" w:space="0" w:color="auto"/>
              <w:left w:val="nil"/>
              <w:bottom w:val="nil"/>
              <w:right w:val="nil"/>
            </w:tcBorders>
          </w:tcPr>
          <w:p w14:paraId="4980B1B0" w14:textId="61582114" w:rsidR="00B957D4" w:rsidRPr="00DF7EFC" w:rsidRDefault="00DD1E98" w:rsidP="005D5A00">
            <w:pPr>
              <w:spacing w:after="0" w:line="360" w:lineRule="auto"/>
              <w:jc w:val="center"/>
              <w:rPr>
                <w:rFonts w:ascii="Times New Roman" w:hAnsi="Times New Roman"/>
                <w:lang w:val="en-ID"/>
              </w:rPr>
            </w:pPr>
            <w:r w:rsidRPr="00DF7EFC">
              <w:rPr>
                <w:rFonts w:ascii="Times New Roman" w:hAnsi="Times New Roman"/>
              </w:rPr>
              <w:t>28</w:t>
            </w:r>
          </w:p>
        </w:tc>
        <w:tc>
          <w:tcPr>
            <w:tcW w:w="1404" w:type="dxa"/>
            <w:tcBorders>
              <w:top w:val="single" w:sz="4" w:space="0" w:color="auto"/>
              <w:left w:val="nil"/>
              <w:bottom w:val="nil"/>
              <w:right w:val="nil"/>
            </w:tcBorders>
          </w:tcPr>
          <w:p w14:paraId="692D8041" w14:textId="39ECFE53" w:rsidR="00B957D4" w:rsidRPr="00DF7EFC" w:rsidRDefault="00DD1E98" w:rsidP="005D5A00">
            <w:pPr>
              <w:spacing w:after="0" w:line="360" w:lineRule="auto"/>
              <w:jc w:val="center"/>
              <w:rPr>
                <w:rFonts w:ascii="Times New Roman" w:hAnsi="Times New Roman"/>
              </w:rPr>
            </w:pPr>
            <w:r w:rsidRPr="00DF7EFC">
              <w:rPr>
                <w:rFonts w:ascii="Times New Roman" w:hAnsi="Times New Roman"/>
              </w:rPr>
              <w:t>70%</w:t>
            </w:r>
          </w:p>
        </w:tc>
      </w:tr>
      <w:tr w:rsidR="00B957D4" w:rsidRPr="00DF7EFC" w14:paraId="4ABC309F" w14:textId="77777777" w:rsidTr="00B957D4">
        <w:trPr>
          <w:trHeight w:val="301"/>
          <w:jc w:val="center"/>
        </w:trPr>
        <w:tc>
          <w:tcPr>
            <w:tcW w:w="1147" w:type="dxa"/>
            <w:tcBorders>
              <w:top w:val="nil"/>
              <w:left w:val="nil"/>
              <w:bottom w:val="nil"/>
              <w:right w:val="nil"/>
            </w:tcBorders>
          </w:tcPr>
          <w:p w14:paraId="7E9F4DA1" w14:textId="77777777" w:rsidR="00B957D4" w:rsidRPr="00DF7EFC" w:rsidRDefault="00B957D4" w:rsidP="005D5A00">
            <w:pPr>
              <w:spacing w:after="0" w:line="360" w:lineRule="auto"/>
              <w:jc w:val="both"/>
              <w:rPr>
                <w:rFonts w:ascii="Times New Roman" w:hAnsi="Times New Roman"/>
              </w:rPr>
            </w:pPr>
            <w:r w:rsidRPr="00DF7EFC">
              <w:rPr>
                <w:rFonts w:ascii="Times New Roman" w:hAnsi="Times New Roman"/>
              </w:rPr>
              <w:t>Sedang</w:t>
            </w:r>
          </w:p>
        </w:tc>
        <w:tc>
          <w:tcPr>
            <w:tcW w:w="993" w:type="dxa"/>
            <w:tcBorders>
              <w:top w:val="nil"/>
              <w:left w:val="nil"/>
              <w:bottom w:val="nil"/>
              <w:right w:val="nil"/>
            </w:tcBorders>
          </w:tcPr>
          <w:p w14:paraId="3300023F" w14:textId="40E804A7" w:rsidR="00B957D4" w:rsidRPr="00DF7EFC" w:rsidRDefault="00DD1E98" w:rsidP="005D5A00">
            <w:pPr>
              <w:spacing w:after="0" w:line="360" w:lineRule="auto"/>
              <w:jc w:val="center"/>
              <w:rPr>
                <w:rFonts w:ascii="Times New Roman" w:hAnsi="Times New Roman"/>
                <w:lang w:val="en-ID"/>
              </w:rPr>
            </w:pPr>
            <w:r w:rsidRPr="00DF7EFC">
              <w:rPr>
                <w:rFonts w:ascii="Times New Roman" w:hAnsi="Times New Roman"/>
              </w:rPr>
              <w:t>12</w:t>
            </w:r>
          </w:p>
        </w:tc>
        <w:tc>
          <w:tcPr>
            <w:tcW w:w="1404" w:type="dxa"/>
            <w:tcBorders>
              <w:top w:val="nil"/>
              <w:left w:val="nil"/>
              <w:bottom w:val="nil"/>
              <w:right w:val="nil"/>
            </w:tcBorders>
          </w:tcPr>
          <w:p w14:paraId="2262FE22" w14:textId="12211E62" w:rsidR="00B957D4" w:rsidRPr="00DF7EFC" w:rsidRDefault="00DD1E98" w:rsidP="005D5A00">
            <w:pPr>
              <w:spacing w:after="0" w:line="360" w:lineRule="auto"/>
              <w:jc w:val="center"/>
              <w:rPr>
                <w:rFonts w:ascii="Times New Roman" w:hAnsi="Times New Roman"/>
              </w:rPr>
            </w:pPr>
            <w:r w:rsidRPr="00DF7EFC">
              <w:rPr>
                <w:rFonts w:ascii="Times New Roman" w:hAnsi="Times New Roman"/>
              </w:rPr>
              <w:t>30%</w:t>
            </w:r>
          </w:p>
        </w:tc>
      </w:tr>
      <w:tr w:rsidR="00B957D4" w:rsidRPr="00DF7EFC" w14:paraId="14218582" w14:textId="77777777" w:rsidTr="00B957D4">
        <w:trPr>
          <w:trHeight w:val="294"/>
          <w:jc w:val="center"/>
        </w:trPr>
        <w:tc>
          <w:tcPr>
            <w:tcW w:w="1147" w:type="dxa"/>
            <w:tcBorders>
              <w:top w:val="nil"/>
              <w:left w:val="nil"/>
              <w:bottom w:val="single" w:sz="4" w:space="0" w:color="auto"/>
              <w:right w:val="nil"/>
            </w:tcBorders>
          </w:tcPr>
          <w:p w14:paraId="30A22E89" w14:textId="77777777" w:rsidR="00B957D4" w:rsidRPr="00DF7EFC" w:rsidRDefault="00B957D4" w:rsidP="005D5A00">
            <w:pPr>
              <w:spacing w:after="0" w:line="360" w:lineRule="auto"/>
              <w:jc w:val="both"/>
              <w:rPr>
                <w:rFonts w:ascii="Times New Roman" w:hAnsi="Times New Roman"/>
              </w:rPr>
            </w:pPr>
            <w:r w:rsidRPr="00DF7EFC">
              <w:rPr>
                <w:rFonts w:ascii="Times New Roman" w:hAnsi="Times New Roman"/>
              </w:rPr>
              <w:lastRenderedPageBreak/>
              <w:t>Rendah</w:t>
            </w:r>
          </w:p>
        </w:tc>
        <w:tc>
          <w:tcPr>
            <w:tcW w:w="993" w:type="dxa"/>
            <w:tcBorders>
              <w:top w:val="nil"/>
              <w:left w:val="nil"/>
              <w:bottom w:val="single" w:sz="4" w:space="0" w:color="auto"/>
              <w:right w:val="nil"/>
            </w:tcBorders>
          </w:tcPr>
          <w:p w14:paraId="77C4ED6E" w14:textId="3139773E" w:rsidR="00B957D4" w:rsidRPr="00DF7EFC" w:rsidRDefault="00DD1E98" w:rsidP="005D5A00">
            <w:pPr>
              <w:spacing w:after="0" w:line="360" w:lineRule="auto"/>
              <w:jc w:val="center"/>
              <w:rPr>
                <w:rFonts w:ascii="Times New Roman" w:hAnsi="Times New Roman"/>
                <w:lang w:val="id-ID"/>
              </w:rPr>
            </w:pPr>
            <w:r w:rsidRPr="00DF7EFC">
              <w:rPr>
                <w:rFonts w:ascii="Times New Roman" w:hAnsi="Times New Roman"/>
                <w:lang w:val="id-ID"/>
              </w:rPr>
              <w:t>0</w:t>
            </w:r>
          </w:p>
        </w:tc>
        <w:tc>
          <w:tcPr>
            <w:tcW w:w="1404" w:type="dxa"/>
            <w:tcBorders>
              <w:top w:val="nil"/>
              <w:left w:val="nil"/>
              <w:bottom w:val="single" w:sz="4" w:space="0" w:color="auto"/>
              <w:right w:val="nil"/>
            </w:tcBorders>
          </w:tcPr>
          <w:p w14:paraId="58D590D1" w14:textId="61D31964" w:rsidR="00B957D4" w:rsidRPr="00DF7EFC" w:rsidRDefault="00DD1E98" w:rsidP="005D5A00">
            <w:pPr>
              <w:spacing w:after="0" w:line="360" w:lineRule="auto"/>
              <w:jc w:val="center"/>
              <w:rPr>
                <w:rFonts w:ascii="Times New Roman" w:hAnsi="Times New Roman"/>
              </w:rPr>
            </w:pPr>
            <w:r w:rsidRPr="00DF7EFC">
              <w:rPr>
                <w:rFonts w:ascii="Times New Roman" w:hAnsi="Times New Roman"/>
                <w:lang w:val="en-ID"/>
              </w:rPr>
              <w:t>0</w:t>
            </w:r>
          </w:p>
        </w:tc>
      </w:tr>
      <w:tr w:rsidR="00B957D4" w:rsidRPr="00DF7EFC" w14:paraId="5504F277" w14:textId="77777777" w:rsidTr="00B957D4">
        <w:trPr>
          <w:trHeight w:val="294"/>
          <w:jc w:val="center"/>
        </w:trPr>
        <w:tc>
          <w:tcPr>
            <w:tcW w:w="1147" w:type="dxa"/>
            <w:tcBorders>
              <w:top w:val="single" w:sz="4" w:space="0" w:color="auto"/>
              <w:left w:val="nil"/>
              <w:bottom w:val="single" w:sz="4" w:space="0" w:color="auto"/>
              <w:right w:val="nil"/>
            </w:tcBorders>
          </w:tcPr>
          <w:p w14:paraId="650B8F10" w14:textId="544AA73B" w:rsidR="00B957D4" w:rsidRPr="00DF7EFC" w:rsidRDefault="00B957D4" w:rsidP="005D5A00">
            <w:pPr>
              <w:spacing w:after="0" w:line="360" w:lineRule="auto"/>
              <w:jc w:val="both"/>
              <w:rPr>
                <w:rFonts w:ascii="Times New Roman" w:hAnsi="Times New Roman"/>
                <w:b/>
                <w:bCs/>
              </w:rPr>
            </w:pPr>
            <w:r w:rsidRPr="00DF7EFC">
              <w:rPr>
                <w:rFonts w:ascii="Times New Roman" w:hAnsi="Times New Roman"/>
                <w:b/>
                <w:bCs/>
              </w:rPr>
              <w:t>Total</w:t>
            </w:r>
          </w:p>
        </w:tc>
        <w:tc>
          <w:tcPr>
            <w:tcW w:w="993" w:type="dxa"/>
            <w:tcBorders>
              <w:top w:val="single" w:sz="4" w:space="0" w:color="auto"/>
              <w:left w:val="nil"/>
              <w:bottom w:val="single" w:sz="4" w:space="0" w:color="auto"/>
              <w:right w:val="nil"/>
            </w:tcBorders>
          </w:tcPr>
          <w:p w14:paraId="20A393AF" w14:textId="67D3C383" w:rsidR="00B957D4" w:rsidRPr="00DF7EFC" w:rsidRDefault="00DD1E98" w:rsidP="005D5A00">
            <w:pPr>
              <w:spacing w:after="0" w:line="360" w:lineRule="auto"/>
              <w:jc w:val="center"/>
              <w:rPr>
                <w:rFonts w:ascii="Times New Roman" w:hAnsi="Times New Roman"/>
                <w:b/>
                <w:bCs/>
                <w:lang w:val="en-ID"/>
              </w:rPr>
            </w:pPr>
            <w:r w:rsidRPr="00DF7EFC">
              <w:rPr>
                <w:rFonts w:ascii="Times New Roman" w:hAnsi="Times New Roman"/>
                <w:b/>
                <w:bCs/>
                <w:lang w:val="en-ID"/>
              </w:rPr>
              <w:t>40</w:t>
            </w:r>
          </w:p>
        </w:tc>
        <w:tc>
          <w:tcPr>
            <w:tcW w:w="1404" w:type="dxa"/>
            <w:tcBorders>
              <w:top w:val="single" w:sz="4" w:space="0" w:color="auto"/>
              <w:left w:val="nil"/>
              <w:bottom w:val="single" w:sz="4" w:space="0" w:color="auto"/>
              <w:right w:val="nil"/>
            </w:tcBorders>
          </w:tcPr>
          <w:p w14:paraId="3E65734C" w14:textId="77777777" w:rsidR="00B957D4" w:rsidRPr="00DF7EFC" w:rsidRDefault="00B957D4" w:rsidP="005D5A00">
            <w:pPr>
              <w:spacing w:after="0" w:line="360" w:lineRule="auto"/>
              <w:jc w:val="center"/>
              <w:rPr>
                <w:rFonts w:ascii="Times New Roman" w:hAnsi="Times New Roman"/>
                <w:b/>
                <w:bCs/>
              </w:rPr>
            </w:pPr>
            <w:r w:rsidRPr="00DF7EFC">
              <w:rPr>
                <w:rFonts w:ascii="Times New Roman" w:hAnsi="Times New Roman"/>
                <w:b/>
                <w:bCs/>
              </w:rPr>
              <w:t>100%</w:t>
            </w:r>
          </w:p>
        </w:tc>
      </w:tr>
    </w:tbl>
    <w:p w14:paraId="0D22D89F" w14:textId="77777777" w:rsidR="005D5A00" w:rsidRPr="00DF7EFC" w:rsidRDefault="005D5A00" w:rsidP="00C4223A">
      <w:pPr>
        <w:spacing w:after="0" w:line="360" w:lineRule="auto"/>
        <w:jc w:val="both"/>
        <w:rPr>
          <w:rFonts w:ascii="Times New Roman" w:hAnsi="Times New Roman"/>
        </w:rPr>
      </w:pPr>
    </w:p>
    <w:p w14:paraId="762E3940" w14:textId="3E6B4FEF" w:rsidR="005D5A00" w:rsidRPr="00DF7EFC" w:rsidRDefault="005D5A00" w:rsidP="00C4223A">
      <w:pPr>
        <w:spacing w:after="0" w:line="360" w:lineRule="auto"/>
        <w:jc w:val="center"/>
        <w:rPr>
          <w:b/>
          <w:bCs/>
          <w:i/>
          <w:iCs/>
          <w:lang w:val="en-ID"/>
        </w:rPr>
      </w:pPr>
      <w:bookmarkStart w:id="2" w:name="_Toc72882162"/>
      <w:bookmarkStart w:id="3" w:name="_Toc74856897"/>
      <w:r w:rsidRPr="00DF7EFC">
        <w:rPr>
          <w:b/>
          <w:bCs/>
        </w:rPr>
        <w:t xml:space="preserve">Tabel </w:t>
      </w:r>
      <w:r w:rsidRPr="00DF7EFC">
        <w:rPr>
          <w:b/>
          <w:bCs/>
        </w:rPr>
        <w:fldChar w:fldCharType="begin"/>
      </w:r>
      <w:r w:rsidRPr="00DF7EFC">
        <w:rPr>
          <w:b/>
          <w:bCs/>
        </w:rPr>
        <w:instrText xml:space="preserve"> SEQ Tabel \* ARABIC </w:instrText>
      </w:r>
      <w:r w:rsidRPr="00DF7EFC">
        <w:rPr>
          <w:b/>
          <w:bCs/>
        </w:rPr>
        <w:fldChar w:fldCharType="separate"/>
      </w:r>
      <w:r w:rsidR="00FD7502" w:rsidRPr="00DF7EFC">
        <w:rPr>
          <w:b/>
          <w:bCs/>
          <w:noProof/>
        </w:rPr>
        <w:t>1</w:t>
      </w:r>
      <w:r w:rsidRPr="00DF7EFC">
        <w:rPr>
          <w:b/>
          <w:bCs/>
        </w:rPr>
        <w:fldChar w:fldCharType="end"/>
      </w:r>
      <w:r w:rsidRPr="00DF7EFC">
        <w:rPr>
          <w:b/>
          <w:bCs/>
          <w:lang w:val="en-ID"/>
        </w:rPr>
        <w:t xml:space="preserve">.  </w:t>
      </w:r>
      <w:r w:rsidRPr="00DF7EFC">
        <w:rPr>
          <w:b/>
          <w:bCs/>
        </w:rPr>
        <w:t xml:space="preserve">Kategorisasi Skor Skala </w:t>
      </w:r>
      <w:r w:rsidRPr="00DF7EFC">
        <w:rPr>
          <w:b/>
          <w:bCs/>
          <w:i/>
          <w:iCs/>
          <w:lang w:val="en-ID"/>
        </w:rPr>
        <w:t>Sel</w:t>
      </w:r>
      <w:bookmarkEnd w:id="2"/>
      <w:bookmarkEnd w:id="3"/>
      <w:r w:rsidR="00DD1E98" w:rsidRPr="00DF7EFC">
        <w:rPr>
          <w:b/>
          <w:bCs/>
          <w:i/>
          <w:iCs/>
          <w:lang w:val="en-ID"/>
        </w:rPr>
        <w:t>f-Efficacy</w:t>
      </w:r>
    </w:p>
    <w:tbl>
      <w:tblPr>
        <w:tblW w:w="0" w:type="auto"/>
        <w:jc w:val="center"/>
        <w:tblLayout w:type="fixed"/>
        <w:tblLook w:val="04A0" w:firstRow="1" w:lastRow="0" w:firstColumn="1" w:lastColumn="0" w:noHBand="0" w:noVBand="1"/>
      </w:tblPr>
      <w:tblGrid>
        <w:gridCol w:w="1147"/>
        <w:gridCol w:w="993"/>
        <w:gridCol w:w="1275"/>
      </w:tblGrid>
      <w:tr w:rsidR="005D5A00" w:rsidRPr="00DF7EFC" w14:paraId="753DA406" w14:textId="77777777" w:rsidTr="00385900">
        <w:trPr>
          <w:trHeight w:val="337"/>
          <w:jc w:val="center"/>
        </w:trPr>
        <w:tc>
          <w:tcPr>
            <w:tcW w:w="1147" w:type="dxa"/>
            <w:tcBorders>
              <w:top w:val="single" w:sz="4" w:space="0" w:color="auto"/>
              <w:left w:val="nil"/>
              <w:bottom w:val="single" w:sz="4" w:space="0" w:color="auto"/>
              <w:right w:val="nil"/>
            </w:tcBorders>
          </w:tcPr>
          <w:p w14:paraId="66574256" w14:textId="77777777" w:rsidR="005D5A00" w:rsidRPr="00DF7EFC" w:rsidRDefault="005D5A00" w:rsidP="00C4223A">
            <w:pPr>
              <w:spacing w:after="0" w:line="360" w:lineRule="auto"/>
              <w:jc w:val="center"/>
              <w:rPr>
                <w:rFonts w:ascii="Times New Roman" w:hAnsi="Times New Roman"/>
                <w:b/>
                <w:bCs/>
              </w:rPr>
            </w:pPr>
            <w:r w:rsidRPr="00DF7EFC">
              <w:rPr>
                <w:rFonts w:ascii="Times New Roman" w:hAnsi="Times New Roman"/>
                <w:b/>
                <w:bCs/>
              </w:rPr>
              <w:t>Kategori</w:t>
            </w:r>
          </w:p>
        </w:tc>
        <w:tc>
          <w:tcPr>
            <w:tcW w:w="993" w:type="dxa"/>
            <w:tcBorders>
              <w:top w:val="single" w:sz="4" w:space="0" w:color="auto"/>
              <w:left w:val="nil"/>
              <w:bottom w:val="single" w:sz="4" w:space="0" w:color="auto"/>
              <w:right w:val="nil"/>
            </w:tcBorders>
          </w:tcPr>
          <w:p w14:paraId="3FFA0E7E" w14:textId="77777777" w:rsidR="005D5A00" w:rsidRPr="00DF7EFC" w:rsidRDefault="005D5A00" w:rsidP="00C4223A">
            <w:pPr>
              <w:spacing w:after="0" w:line="360" w:lineRule="auto"/>
              <w:jc w:val="center"/>
              <w:rPr>
                <w:rFonts w:ascii="Times New Roman" w:hAnsi="Times New Roman"/>
                <w:b/>
                <w:bCs/>
              </w:rPr>
            </w:pPr>
            <w:r w:rsidRPr="00DF7EFC">
              <w:rPr>
                <w:rFonts w:ascii="Times New Roman" w:hAnsi="Times New Roman"/>
                <w:b/>
                <w:bCs/>
              </w:rPr>
              <w:t>N</w:t>
            </w:r>
          </w:p>
        </w:tc>
        <w:tc>
          <w:tcPr>
            <w:tcW w:w="1275" w:type="dxa"/>
            <w:tcBorders>
              <w:top w:val="single" w:sz="4" w:space="0" w:color="auto"/>
              <w:left w:val="nil"/>
              <w:bottom w:val="single" w:sz="4" w:space="0" w:color="auto"/>
              <w:right w:val="nil"/>
            </w:tcBorders>
          </w:tcPr>
          <w:p w14:paraId="770AD295" w14:textId="77777777" w:rsidR="005D5A00" w:rsidRPr="00DF7EFC" w:rsidRDefault="005D5A00" w:rsidP="00C4223A">
            <w:pPr>
              <w:spacing w:after="0" w:line="360" w:lineRule="auto"/>
              <w:jc w:val="center"/>
              <w:rPr>
                <w:rFonts w:ascii="Times New Roman" w:hAnsi="Times New Roman"/>
                <w:b/>
                <w:bCs/>
              </w:rPr>
            </w:pPr>
            <w:r w:rsidRPr="00DF7EFC">
              <w:rPr>
                <w:rFonts w:ascii="Times New Roman" w:hAnsi="Times New Roman"/>
                <w:b/>
                <w:bCs/>
              </w:rPr>
              <w:t>Persentase</w:t>
            </w:r>
          </w:p>
        </w:tc>
      </w:tr>
      <w:tr w:rsidR="005D5A00" w:rsidRPr="00DF7EFC" w14:paraId="06D5B490" w14:textId="77777777" w:rsidTr="00385900">
        <w:trPr>
          <w:trHeight w:val="278"/>
          <w:jc w:val="center"/>
        </w:trPr>
        <w:tc>
          <w:tcPr>
            <w:tcW w:w="1147" w:type="dxa"/>
            <w:tcBorders>
              <w:top w:val="single" w:sz="4" w:space="0" w:color="auto"/>
              <w:left w:val="nil"/>
              <w:bottom w:val="nil"/>
              <w:right w:val="nil"/>
            </w:tcBorders>
          </w:tcPr>
          <w:p w14:paraId="58CA6ACC" w14:textId="77777777" w:rsidR="005D5A00" w:rsidRPr="00DF7EFC" w:rsidRDefault="005D5A00" w:rsidP="005D5A00">
            <w:pPr>
              <w:spacing w:after="0" w:line="360" w:lineRule="auto"/>
              <w:jc w:val="both"/>
              <w:rPr>
                <w:rFonts w:ascii="Times New Roman" w:hAnsi="Times New Roman"/>
              </w:rPr>
            </w:pPr>
            <w:r w:rsidRPr="00DF7EFC">
              <w:rPr>
                <w:rFonts w:ascii="Times New Roman" w:hAnsi="Times New Roman"/>
              </w:rPr>
              <w:t>Tinggi</w:t>
            </w:r>
          </w:p>
        </w:tc>
        <w:tc>
          <w:tcPr>
            <w:tcW w:w="993" w:type="dxa"/>
            <w:tcBorders>
              <w:top w:val="single" w:sz="4" w:space="0" w:color="auto"/>
              <w:left w:val="nil"/>
              <w:bottom w:val="nil"/>
              <w:right w:val="nil"/>
            </w:tcBorders>
            <w:vAlign w:val="bottom"/>
          </w:tcPr>
          <w:p w14:paraId="78C96F3A" w14:textId="5653F437" w:rsidR="005D5A00" w:rsidRPr="00DF7EFC" w:rsidRDefault="00DD1E98" w:rsidP="005D5A00">
            <w:pPr>
              <w:spacing w:after="0" w:line="360" w:lineRule="auto"/>
              <w:jc w:val="center"/>
              <w:rPr>
                <w:rFonts w:ascii="Times New Roman" w:hAnsi="Times New Roman"/>
                <w:lang w:val="en-ID"/>
              </w:rPr>
            </w:pPr>
            <w:r w:rsidRPr="00DF7EFC">
              <w:rPr>
                <w:rFonts w:ascii="Times New Roman" w:hAnsi="Times New Roman"/>
              </w:rPr>
              <w:t>28</w:t>
            </w:r>
          </w:p>
        </w:tc>
        <w:tc>
          <w:tcPr>
            <w:tcW w:w="1275" w:type="dxa"/>
            <w:tcBorders>
              <w:top w:val="single" w:sz="4" w:space="0" w:color="auto"/>
              <w:left w:val="nil"/>
              <w:bottom w:val="nil"/>
              <w:right w:val="nil"/>
            </w:tcBorders>
          </w:tcPr>
          <w:p w14:paraId="62BCFA28" w14:textId="35802708" w:rsidR="005D5A00" w:rsidRPr="00DF7EFC" w:rsidRDefault="00DD1E98" w:rsidP="005D5A00">
            <w:pPr>
              <w:spacing w:after="0" w:line="360" w:lineRule="auto"/>
              <w:jc w:val="center"/>
              <w:rPr>
                <w:rFonts w:ascii="Times New Roman" w:hAnsi="Times New Roman"/>
              </w:rPr>
            </w:pPr>
            <w:r w:rsidRPr="00DF7EFC">
              <w:rPr>
                <w:rFonts w:ascii="Times New Roman" w:hAnsi="Times New Roman"/>
              </w:rPr>
              <w:t>70</w:t>
            </w:r>
            <w:r w:rsidR="005D5A00" w:rsidRPr="00DF7EFC">
              <w:rPr>
                <w:rFonts w:ascii="Times New Roman" w:hAnsi="Times New Roman"/>
              </w:rPr>
              <w:t>%</w:t>
            </w:r>
          </w:p>
        </w:tc>
      </w:tr>
      <w:tr w:rsidR="005D5A00" w:rsidRPr="00DF7EFC" w14:paraId="0B7EF088" w14:textId="77777777" w:rsidTr="00385900">
        <w:trPr>
          <w:trHeight w:val="301"/>
          <w:jc w:val="center"/>
        </w:trPr>
        <w:tc>
          <w:tcPr>
            <w:tcW w:w="1147" w:type="dxa"/>
            <w:tcBorders>
              <w:top w:val="nil"/>
              <w:left w:val="nil"/>
              <w:bottom w:val="nil"/>
              <w:right w:val="nil"/>
            </w:tcBorders>
          </w:tcPr>
          <w:p w14:paraId="4F7CBE98" w14:textId="77777777" w:rsidR="005D5A00" w:rsidRPr="00DF7EFC" w:rsidRDefault="005D5A00" w:rsidP="005D5A00">
            <w:pPr>
              <w:spacing w:after="0" w:line="360" w:lineRule="auto"/>
              <w:jc w:val="both"/>
              <w:rPr>
                <w:rFonts w:ascii="Times New Roman" w:hAnsi="Times New Roman"/>
              </w:rPr>
            </w:pPr>
            <w:r w:rsidRPr="00DF7EFC">
              <w:rPr>
                <w:rFonts w:ascii="Times New Roman" w:hAnsi="Times New Roman"/>
              </w:rPr>
              <w:t>Sedang</w:t>
            </w:r>
          </w:p>
        </w:tc>
        <w:tc>
          <w:tcPr>
            <w:tcW w:w="993" w:type="dxa"/>
            <w:tcBorders>
              <w:top w:val="nil"/>
              <w:left w:val="nil"/>
              <w:bottom w:val="nil"/>
              <w:right w:val="nil"/>
            </w:tcBorders>
            <w:vAlign w:val="bottom"/>
          </w:tcPr>
          <w:p w14:paraId="15230971" w14:textId="63764BA3" w:rsidR="005D5A00" w:rsidRPr="00DF7EFC" w:rsidRDefault="00DD1E98" w:rsidP="005D5A00">
            <w:pPr>
              <w:spacing w:after="0" w:line="360" w:lineRule="auto"/>
              <w:jc w:val="center"/>
              <w:rPr>
                <w:rFonts w:ascii="Times New Roman" w:hAnsi="Times New Roman"/>
                <w:lang w:val="en-ID"/>
              </w:rPr>
            </w:pPr>
            <w:r w:rsidRPr="00DF7EFC">
              <w:rPr>
                <w:rFonts w:ascii="Times New Roman" w:hAnsi="Times New Roman"/>
                <w:color w:val="000000"/>
              </w:rPr>
              <w:t>12</w:t>
            </w:r>
          </w:p>
        </w:tc>
        <w:tc>
          <w:tcPr>
            <w:tcW w:w="1275" w:type="dxa"/>
            <w:tcBorders>
              <w:top w:val="nil"/>
              <w:left w:val="nil"/>
              <w:bottom w:val="nil"/>
              <w:right w:val="nil"/>
            </w:tcBorders>
          </w:tcPr>
          <w:p w14:paraId="7C2DFE3A" w14:textId="3CC028B2" w:rsidR="005D5A00" w:rsidRPr="00DF7EFC" w:rsidRDefault="00DD1E98" w:rsidP="005D5A00">
            <w:pPr>
              <w:spacing w:after="0" w:line="360" w:lineRule="auto"/>
              <w:jc w:val="center"/>
              <w:rPr>
                <w:rFonts w:ascii="Times New Roman" w:hAnsi="Times New Roman"/>
              </w:rPr>
            </w:pPr>
            <w:r w:rsidRPr="00DF7EFC">
              <w:rPr>
                <w:rFonts w:ascii="Times New Roman" w:hAnsi="Times New Roman"/>
                <w:lang w:val="en-ID"/>
              </w:rPr>
              <w:t>30</w:t>
            </w:r>
            <w:r w:rsidR="005D5A00" w:rsidRPr="00DF7EFC">
              <w:rPr>
                <w:rFonts w:ascii="Times New Roman" w:hAnsi="Times New Roman"/>
              </w:rPr>
              <w:t xml:space="preserve"> %</w:t>
            </w:r>
          </w:p>
        </w:tc>
      </w:tr>
      <w:tr w:rsidR="005D5A00" w:rsidRPr="00DF7EFC" w14:paraId="369AC316" w14:textId="77777777" w:rsidTr="00385900">
        <w:trPr>
          <w:trHeight w:val="294"/>
          <w:jc w:val="center"/>
        </w:trPr>
        <w:tc>
          <w:tcPr>
            <w:tcW w:w="1147" w:type="dxa"/>
            <w:tcBorders>
              <w:top w:val="nil"/>
              <w:left w:val="nil"/>
              <w:bottom w:val="single" w:sz="4" w:space="0" w:color="auto"/>
              <w:right w:val="nil"/>
            </w:tcBorders>
          </w:tcPr>
          <w:p w14:paraId="1FDE55D1" w14:textId="77777777" w:rsidR="005D5A00" w:rsidRPr="00DF7EFC" w:rsidRDefault="005D5A00" w:rsidP="005D5A00">
            <w:pPr>
              <w:spacing w:after="0" w:line="360" w:lineRule="auto"/>
              <w:jc w:val="both"/>
              <w:rPr>
                <w:rFonts w:ascii="Times New Roman" w:hAnsi="Times New Roman"/>
              </w:rPr>
            </w:pPr>
            <w:r w:rsidRPr="00DF7EFC">
              <w:rPr>
                <w:rFonts w:ascii="Times New Roman" w:hAnsi="Times New Roman"/>
              </w:rPr>
              <w:t>Rendah</w:t>
            </w:r>
          </w:p>
        </w:tc>
        <w:tc>
          <w:tcPr>
            <w:tcW w:w="993" w:type="dxa"/>
            <w:tcBorders>
              <w:top w:val="nil"/>
              <w:left w:val="nil"/>
              <w:bottom w:val="single" w:sz="4" w:space="0" w:color="auto"/>
              <w:right w:val="nil"/>
            </w:tcBorders>
            <w:vAlign w:val="bottom"/>
          </w:tcPr>
          <w:p w14:paraId="62F9F1D6" w14:textId="67B61B75" w:rsidR="005D5A00" w:rsidRPr="00DF7EFC" w:rsidRDefault="00DD1E98" w:rsidP="005D5A00">
            <w:pPr>
              <w:spacing w:after="0" w:line="360" w:lineRule="auto"/>
              <w:jc w:val="center"/>
              <w:rPr>
                <w:rFonts w:ascii="Times New Roman" w:hAnsi="Times New Roman"/>
                <w:lang w:val="en-ID"/>
              </w:rPr>
            </w:pPr>
            <w:r w:rsidRPr="00DF7EFC">
              <w:rPr>
                <w:rFonts w:ascii="Times New Roman" w:hAnsi="Times New Roman"/>
                <w:color w:val="000000"/>
              </w:rPr>
              <w:t>0</w:t>
            </w:r>
          </w:p>
        </w:tc>
        <w:tc>
          <w:tcPr>
            <w:tcW w:w="1275" w:type="dxa"/>
            <w:tcBorders>
              <w:top w:val="nil"/>
              <w:left w:val="nil"/>
              <w:bottom w:val="single" w:sz="4" w:space="0" w:color="auto"/>
              <w:right w:val="nil"/>
            </w:tcBorders>
          </w:tcPr>
          <w:p w14:paraId="29BF9A9A" w14:textId="0FEB8A3B" w:rsidR="005D5A00" w:rsidRPr="00DF7EFC" w:rsidRDefault="00DD1E98" w:rsidP="005D5A00">
            <w:pPr>
              <w:spacing w:after="0" w:line="360" w:lineRule="auto"/>
              <w:jc w:val="center"/>
              <w:rPr>
                <w:rFonts w:ascii="Times New Roman" w:hAnsi="Times New Roman"/>
              </w:rPr>
            </w:pPr>
            <w:r w:rsidRPr="00DF7EFC">
              <w:rPr>
                <w:rFonts w:ascii="Times New Roman" w:hAnsi="Times New Roman"/>
                <w:lang w:val="en-ID"/>
              </w:rPr>
              <w:t>0</w:t>
            </w:r>
          </w:p>
        </w:tc>
      </w:tr>
      <w:tr w:rsidR="005D5A00" w:rsidRPr="00DF7EFC" w14:paraId="106E219C" w14:textId="77777777" w:rsidTr="00385900">
        <w:trPr>
          <w:trHeight w:val="294"/>
          <w:jc w:val="center"/>
        </w:trPr>
        <w:tc>
          <w:tcPr>
            <w:tcW w:w="1147" w:type="dxa"/>
            <w:tcBorders>
              <w:top w:val="single" w:sz="4" w:space="0" w:color="auto"/>
              <w:left w:val="nil"/>
              <w:bottom w:val="single" w:sz="4" w:space="0" w:color="auto"/>
              <w:right w:val="nil"/>
            </w:tcBorders>
          </w:tcPr>
          <w:p w14:paraId="6A3B0539" w14:textId="08C87DAE" w:rsidR="005D5A00" w:rsidRPr="00DF7EFC" w:rsidRDefault="005D5A00" w:rsidP="005D5A00">
            <w:pPr>
              <w:spacing w:after="0" w:line="360" w:lineRule="auto"/>
              <w:jc w:val="both"/>
              <w:rPr>
                <w:rFonts w:ascii="Times New Roman" w:hAnsi="Times New Roman"/>
                <w:b/>
                <w:bCs/>
              </w:rPr>
            </w:pPr>
            <w:r w:rsidRPr="00DF7EFC">
              <w:rPr>
                <w:rFonts w:ascii="Times New Roman" w:hAnsi="Times New Roman"/>
                <w:b/>
                <w:bCs/>
              </w:rPr>
              <w:t>Total</w:t>
            </w:r>
          </w:p>
        </w:tc>
        <w:tc>
          <w:tcPr>
            <w:tcW w:w="993" w:type="dxa"/>
            <w:tcBorders>
              <w:top w:val="single" w:sz="4" w:space="0" w:color="auto"/>
              <w:left w:val="nil"/>
              <w:bottom w:val="single" w:sz="4" w:space="0" w:color="auto"/>
              <w:right w:val="nil"/>
            </w:tcBorders>
          </w:tcPr>
          <w:p w14:paraId="4FCCAA8B" w14:textId="493C5409" w:rsidR="005D5A00" w:rsidRPr="00DF7EFC" w:rsidRDefault="00221AD0" w:rsidP="005D5A00">
            <w:pPr>
              <w:spacing w:after="0" w:line="360" w:lineRule="auto"/>
              <w:jc w:val="center"/>
              <w:rPr>
                <w:rFonts w:ascii="Times New Roman" w:hAnsi="Times New Roman"/>
                <w:b/>
                <w:bCs/>
                <w:lang w:val="en-ID"/>
              </w:rPr>
            </w:pPr>
            <w:r w:rsidRPr="00DF7EFC">
              <w:rPr>
                <w:rFonts w:ascii="Times New Roman" w:hAnsi="Times New Roman"/>
                <w:b/>
                <w:bCs/>
                <w:lang w:val="en-ID"/>
              </w:rPr>
              <w:t>40</w:t>
            </w:r>
          </w:p>
        </w:tc>
        <w:tc>
          <w:tcPr>
            <w:tcW w:w="1275" w:type="dxa"/>
            <w:tcBorders>
              <w:top w:val="single" w:sz="4" w:space="0" w:color="auto"/>
              <w:left w:val="nil"/>
              <w:bottom w:val="single" w:sz="4" w:space="0" w:color="auto"/>
              <w:right w:val="nil"/>
            </w:tcBorders>
          </w:tcPr>
          <w:p w14:paraId="79B784CA" w14:textId="77777777" w:rsidR="005D5A00" w:rsidRPr="00DF7EFC" w:rsidRDefault="005D5A00" w:rsidP="005D5A00">
            <w:pPr>
              <w:spacing w:after="0" w:line="360" w:lineRule="auto"/>
              <w:jc w:val="center"/>
              <w:rPr>
                <w:rFonts w:ascii="Times New Roman" w:hAnsi="Times New Roman"/>
                <w:b/>
                <w:bCs/>
              </w:rPr>
            </w:pPr>
            <w:r w:rsidRPr="00DF7EFC">
              <w:rPr>
                <w:rFonts w:ascii="Times New Roman" w:hAnsi="Times New Roman"/>
                <w:b/>
                <w:bCs/>
              </w:rPr>
              <w:t>100%</w:t>
            </w:r>
          </w:p>
        </w:tc>
      </w:tr>
    </w:tbl>
    <w:p w14:paraId="4B1D3FC5" w14:textId="4584AD4D" w:rsidR="005D5A00" w:rsidRPr="00DF7EFC" w:rsidRDefault="005D5A00" w:rsidP="005D5A00">
      <w:pPr>
        <w:spacing w:after="0" w:line="360" w:lineRule="auto"/>
        <w:ind w:firstLine="720"/>
        <w:contextualSpacing/>
        <w:jc w:val="both"/>
        <w:rPr>
          <w:rFonts w:ascii="Times New Roman" w:hAnsi="Times New Roman"/>
          <w:iCs/>
        </w:rPr>
      </w:pPr>
      <w:r w:rsidRPr="00DF7EFC">
        <w:rPr>
          <w:rFonts w:ascii="Times New Roman" w:hAnsi="Times New Roman"/>
        </w:rPr>
        <w:t xml:space="preserve">Dari hasil kategorisasi di atas menunjukan bahwa </w:t>
      </w:r>
      <w:r w:rsidR="00221AD0" w:rsidRPr="00DF7EFC">
        <w:rPr>
          <w:rFonts w:ascii="Times New Roman" w:hAnsi="Times New Roman"/>
          <w:lang w:val="id-ID"/>
        </w:rPr>
        <w:t xml:space="preserve">subjek </w:t>
      </w:r>
      <w:r w:rsidR="00221AD0" w:rsidRPr="00DF7EFC">
        <w:rPr>
          <w:rFonts w:ascii="Times New Roman" w:hAnsi="Times New Roman"/>
        </w:rPr>
        <w:t>kesiapan pensiun pada kategori tinggi sebesar 70</w:t>
      </w:r>
      <w:r w:rsidRPr="00DF7EFC">
        <w:rPr>
          <w:rFonts w:ascii="Times New Roman" w:hAnsi="Times New Roman"/>
          <w:lang w:val="en-ID"/>
        </w:rPr>
        <w:t>%</w:t>
      </w:r>
      <w:r w:rsidRPr="00DF7EFC">
        <w:rPr>
          <w:rFonts w:ascii="Times New Roman" w:hAnsi="Times New Roman"/>
        </w:rPr>
        <w:t xml:space="preserve"> (</w:t>
      </w:r>
      <w:r w:rsidR="00221AD0" w:rsidRPr="00DF7EFC">
        <w:rPr>
          <w:rFonts w:ascii="Times New Roman" w:hAnsi="Times New Roman"/>
          <w:lang w:val="en-ID"/>
        </w:rPr>
        <w:t>28</w:t>
      </w:r>
      <w:r w:rsidRPr="00DF7EFC">
        <w:rPr>
          <w:rFonts w:ascii="Times New Roman" w:hAnsi="Times New Roman"/>
        </w:rPr>
        <w:t xml:space="preserve"> subjek), kategori sedang sebesar </w:t>
      </w:r>
      <w:r w:rsidR="00221AD0" w:rsidRPr="00DF7EFC">
        <w:rPr>
          <w:rFonts w:ascii="Times New Roman" w:hAnsi="Times New Roman"/>
          <w:lang w:val="en-ID"/>
        </w:rPr>
        <w:t>30</w:t>
      </w:r>
      <w:r w:rsidRPr="00DF7EFC">
        <w:rPr>
          <w:rFonts w:ascii="Times New Roman" w:hAnsi="Times New Roman"/>
          <w:lang w:val="en-ID"/>
        </w:rPr>
        <w:t>%</w:t>
      </w:r>
      <w:r w:rsidRPr="00DF7EFC">
        <w:rPr>
          <w:rFonts w:ascii="Times New Roman" w:hAnsi="Times New Roman"/>
        </w:rPr>
        <w:t xml:space="preserve"> (</w:t>
      </w:r>
      <w:r w:rsidR="00221AD0" w:rsidRPr="00DF7EFC">
        <w:rPr>
          <w:rFonts w:ascii="Times New Roman" w:hAnsi="Times New Roman"/>
          <w:lang w:val="en-ID"/>
        </w:rPr>
        <w:t>12</w:t>
      </w:r>
      <w:r w:rsidRPr="00DF7EFC">
        <w:rPr>
          <w:rFonts w:ascii="Times New Roman" w:hAnsi="Times New Roman"/>
        </w:rPr>
        <w:t xml:space="preserve"> subjek), dan kategori rendah sebesar </w:t>
      </w:r>
      <w:r w:rsidR="00221AD0" w:rsidRPr="00DF7EFC">
        <w:rPr>
          <w:rFonts w:ascii="Times New Roman" w:hAnsi="Times New Roman"/>
          <w:lang w:val="en-ID"/>
        </w:rPr>
        <w:t>0</w:t>
      </w:r>
      <w:r w:rsidRPr="00DF7EFC">
        <w:rPr>
          <w:rFonts w:ascii="Times New Roman" w:hAnsi="Times New Roman"/>
        </w:rPr>
        <w:t>% (</w:t>
      </w:r>
      <w:r w:rsidR="00221AD0" w:rsidRPr="00DF7EFC">
        <w:rPr>
          <w:rFonts w:ascii="Times New Roman" w:hAnsi="Times New Roman"/>
          <w:lang w:val="en-ID"/>
        </w:rPr>
        <w:t>0</w:t>
      </w:r>
      <w:r w:rsidRPr="00DF7EFC">
        <w:rPr>
          <w:rFonts w:ascii="Times New Roman" w:hAnsi="Times New Roman"/>
          <w:lang w:val="en-ID"/>
        </w:rPr>
        <w:t xml:space="preserve"> </w:t>
      </w:r>
      <w:r w:rsidRPr="00DF7EFC">
        <w:rPr>
          <w:rFonts w:ascii="Times New Roman" w:hAnsi="Times New Roman"/>
        </w:rPr>
        <w:t>subjek). Sedangkan tingkat</w:t>
      </w:r>
      <w:r w:rsidRPr="00DF7EFC">
        <w:rPr>
          <w:rFonts w:ascii="Times New Roman" w:hAnsi="Times New Roman"/>
          <w:lang w:val="en-ID"/>
        </w:rPr>
        <w:t xml:space="preserve"> </w:t>
      </w:r>
      <w:r w:rsidR="00221AD0" w:rsidRPr="00DF7EFC">
        <w:rPr>
          <w:rFonts w:ascii="Times New Roman" w:hAnsi="Times New Roman"/>
          <w:i/>
          <w:iCs/>
          <w:lang w:val="en-ID"/>
        </w:rPr>
        <w:t>self-efficacy</w:t>
      </w:r>
      <w:r w:rsidRPr="00DF7EFC">
        <w:rPr>
          <w:rFonts w:ascii="Times New Roman" w:hAnsi="Times New Roman"/>
          <w:i/>
          <w:iCs/>
        </w:rPr>
        <w:t xml:space="preserve"> </w:t>
      </w:r>
      <w:proofErr w:type="gramStart"/>
      <w:r w:rsidRPr="00DF7EFC">
        <w:rPr>
          <w:rFonts w:ascii="Times New Roman" w:hAnsi="Times New Roman"/>
        </w:rPr>
        <w:t xml:space="preserve">subjek </w:t>
      </w:r>
      <w:r w:rsidRPr="00DF7EFC">
        <w:rPr>
          <w:rFonts w:ascii="Times New Roman" w:hAnsi="Times New Roman"/>
          <w:i/>
          <w:iCs/>
        </w:rPr>
        <w:t xml:space="preserve"> </w:t>
      </w:r>
      <w:r w:rsidRPr="00DF7EFC">
        <w:rPr>
          <w:rFonts w:ascii="Times New Roman" w:hAnsi="Times New Roman"/>
        </w:rPr>
        <w:t>menunjukkan</w:t>
      </w:r>
      <w:proofErr w:type="gramEnd"/>
      <w:r w:rsidRPr="00DF7EFC">
        <w:rPr>
          <w:rFonts w:ascii="Times New Roman" w:hAnsi="Times New Roman"/>
        </w:rPr>
        <w:t xml:space="preserve"> bahwa kategori tinggi </w:t>
      </w:r>
      <w:r w:rsidR="00221AD0" w:rsidRPr="00DF7EFC">
        <w:rPr>
          <w:rFonts w:ascii="Times New Roman" w:hAnsi="Times New Roman"/>
        </w:rPr>
        <w:t>sebesar 70</w:t>
      </w:r>
      <w:r w:rsidRPr="00DF7EFC">
        <w:rPr>
          <w:rFonts w:ascii="Times New Roman" w:hAnsi="Times New Roman"/>
          <w:lang w:val="en-ID"/>
        </w:rPr>
        <w:t>%</w:t>
      </w:r>
      <w:r w:rsidRPr="00DF7EFC">
        <w:rPr>
          <w:rFonts w:ascii="Times New Roman" w:hAnsi="Times New Roman"/>
        </w:rPr>
        <w:t xml:space="preserve"> (</w:t>
      </w:r>
      <w:r w:rsidR="00221AD0" w:rsidRPr="00DF7EFC">
        <w:rPr>
          <w:rFonts w:ascii="Times New Roman" w:hAnsi="Times New Roman"/>
          <w:lang w:val="en-ID"/>
        </w:rPr>
        <w:t>28</w:t>
      </w:r>
      <w:r w:rsidRPr="00DF7EFC">
        <w:rPr>
          <w:rFonts w:ascii="Times New Roman" w:hAnsi="Times New Roman"/>
        </w:rPr>
        <w:t xml:space="preserve"> subjek), kategori sedang sebesar </w:t>
      </w:r>
      <w:r w:rsidR="00221AD0" w:rsidRPr="00DF7EFC">
        <w:rPr>
          <w:rFonts w:ascii="Times New Roman" w:hAnsi="Times New Roman"/>
          <w:lang w:val="en-ID"/>
        </w:rPr>
        <w:t>30</w:t>
      </w:r>
      <w:r w:rsidRPr="00DF7EFC">
        <w:rPr>
          <w:rFonts w:ascii="Times New Roman" w:hAnsi="Times New Roman"/>
          <w:lang w:val="en-ID"/>
        </w:rPr>
        <w:t>%</w:t>
      </w:r>
      <w:r w:rsidRPr="00DF7EFC">
        <w:rPr>
          <w:rFonts w:ascii="Times New Roman" w:hAnsi="Times New Roman"/>
        </w:rPr>
        <w:t xml:space="preserve"> (</w:t>
      </w:r>
      <w:r w:rsidR="00221AD0" w:rsidRPr="00DF7EFC">
        <w:rPr>
          <w:rFonts w:ascii="Times New Roman" w:hAnsi="Times New Roman"/>
          <w:lang w:val="en-ID"/>
        </w:rPr>
        <w:t>12</w:t>
      </w:r>
      <w:r w:rsidRPr="00DF7EFC">
        <w:rPr>
          <w:rFonts w:ascii="Times New Roman" w:hAnsi="Times New Roman"/>
        </w:rPr>
        <w:t xml:space="preserve"> subjek), dan kategori rendah sebesar </w:t>
      </w:r>
      <w:r w:rsidR="00221AD0" w:rsidRPr="00DF7EFC">
        <w:rPr>
          <w:rFonts w:ascii="Times New Roman" w:hAnsi="Times New Roman"/>
          <w:lang w:val="en-ID"/>
        </w:rPr>
        <w:t>0</w:t>
      </w:r>
      <w:r w:rsidRPr="00DF7EFC">
        <w:rPr>
          <w:rFonts w:ascii="Times New Roman" w:hAnsi="Times New Roman"/>
        </w:rPr>
        <w:t>% (</w:t>
      </w:r>
      <w:r w:rsidR="00221AD0" w:rsidRPr="00DF7EFC">
        <w:rPr>
          <w:rFonts w:ascii="Times New Roman" w:hAnsi="Times New Roman"/>
          <w:lang w:val="en-ID"/>
        </w:rPr>
        <w:t>0</w:t>
      </w:r>
      <w:r w:rsidRPr="00DF7EFC">
        <w:rPr>
          <w:rFonts w:ascii="Times New Roman" w:hAnsi="Times New Roman"/>
          <w:lang w:val="en-ID"/>
        </w:rPr>
        <w:t xml:space="preserve"> </w:t>
      </w:r>
      <w:r w:rsidRPr="00DF7EFC">
        <w:rPr>
          <w:rFonts w:ascii="Times New Roman" w:hAnsi="Times New Roman"/>
        </w:rPr>
        <w:t>subjek). Dari uraian tersebut maka artinya sebagian besa</w:t>
      </w:r>
      <w:r w:rsidR="00221AD0" w:rsidRPr="00DF7EFC">
        <w:rPr>
          <w:rFonts w:ascii="Times New Roman" w:hAnsi="Times New Roman"/>
        </w:rPr>
        <w:t>r subjek memiliki kesiapan pensiun</w:t>
      </w:r>
      <w:r w:rsidRPr="00DF7EFC">
        <w:rPr>
          <w:rFonts w:ascii="Times New Roman" w:hAnsi="Times New Roman"/>
        </w:rPr>
        <w:t xml:space="preserve"> dan tingkat </w:t>
      </w:r>
      <w:r w:rsidR="00221AD0" w:rsidRPr="00DF7EFC">
        <w:rPr>
          <w:rFonts w:ascii="Times New Roman" w:hAnsi="Times New Roman"/>
          <w:i/>
          <w:iCs/>
        </w:rPr>
        <w:t>self-efficacy</w:t>
      </w:r>
      <w:r w:rsidR="00221AD0" w:rsidRPr="00DF7EFC">
        <w:rPr>
          <w:rFonts w:ascii="Times New Roman" w:hAnsi="Times New Roman"/>
        </w:rPr>
        <w:t xml:space="preserve"> dalam kategori tinggi</w:t>
      </w:r>
      <w:r w:rsidRPr="00DF7EFC">
        <w:rPr>
          <w:rFonts w:ascii="Times New Roman" w:hAnsi="Times New Roman"/>
        </w:rPr>
        <w:t>.</w:t>
      </w:r>
    </w:p>
    <w:p w14:paraId="47778E43" w14:textId="7D09A2C3" w:rsidR="00F72EAD" w:rsidRPr="00DF7EFC" w:rsidRDefault="00F72EAD" w:rsidP="00F72EAD">
      <w:pPr>
        <w:spacing w:after="0" w:line="360" w:lineRule="auto"/>
        <w:ind w:firstLine="720"/>
        <w:jc w:val="both"/>
        <w:rPr>
          <w:rFonts w:ascii="Times New Roman" w:hAnsi="Times New Roman"/>
          <w:lang w:val="en-ID"/>
        </w:rPr>
      </w:pPr>
      <w:r w:rsidRPr="00DF7EFC">
        <w:rPr>
          <w:rFonts w:ascii="Times New Roman" w:hAnsi="Times New Roman"/>
          <w:lang w:val="en-ID"/>
        </w:rPr>
        <w:t xml:space="preserve">Dari hasil uji </w:t>
      </w:r>
      <w:r w:rsidRPr="00DF7EFC">
        <w:rPr>
          <w:rFonts w:ascii="Times New Roman" w:hAnsi="Times New Roman"/>
          <w:i/>
          <w:iCs/>
          <w:lang w:val="en-ID"/>
        </w:rPr>
        <w:t xml:space="preserve">Kolmogrov-Smirnov </w:t>
      </w:r>
      <w:r w:rsidR="0062739F" w:rsidRPr="00DF7EFC">
        <w:rPr>
          <w:rFonts w:ascii="Times New Roman" w:hAnsi="Times New Roman"/>
          <w:lang w:val="en-ID"/>
        </w:rPr>
        <w:t xml:space="preserve">pada variable </w:t>
      </w:r>
      <w:r w:rsidR="0062739F" w:rsidRPr="00DF7EFC">
        <w:rPr>
          <w:rFonts w:ascii="Times New Roman" w:hAnsi="Times New Roman"/>
          <w:lang w:val="id-ID"/>
        </w:rPr>
        <w:t xml:space="preserve">kesiapan pensiun </w:t>
      </w:r>
      <w:r w:rsidR="0062739F" w:rsidRPr="00DF7EFC">
        <w:rPr>
          <w:rFonts w:ascii="Times New Roman" w:hAnsi="Times New Roman"/>
          <w:lang w:val="en-ID"/>
        </w:rPr>
        <w:t xml:space="preserve">diperoleh KS-Z = 0,090 </w:t>
      </w:r>
      <w:r w:rsidRPr="00DF7EFC">
        <w:rPr>
          <w:rFonts w:ascii="Times New Roman" w:hAnsi="Times New Roman"/>
          <w:lang w:val="en-ID"/>
        </w:rPr>
        <w:t>den</w:t>
      </w:r>
      <w:r w:rsidR="0062739F" w:rsidRPr="00DF7EFC">
        <w:rPr>
          <w:rFonts w:ascii="Times New Roman" w:hAnsi="Times New Roman"/>
          <w:lang w:val="en-ID"/>
        </w:rPr>
        <w:t>gan taraf signifikansi p = 0,200</w:t>
      </w:r>
      <w:r w:rsidRPr="00DF7EFC">
        <w:rPr>
          <w:rFonts w:ascii="Times New Roman" w:hAnsi="Times New Roman"/>
          <w:lang w:val="en-ID"/>
        </w:rPr>
        <w:t xml:space="preserve"> (p</w:t>
      </w:r>
      <w:r w:rsidR="0062739F" w:rsidRPr="00DF7EFC">
        <w:rPr>
          <w:rFonts w:ascii="Times New Roman" w:hAnsi="Times New Roman"/>
          <w:lang w:val="en-ID"/>
        </w:rPr>
        <w:t xml:space="preserve"> &gt; 0,050) yang artinya variable </w:t>
      </w:r>
      <w:r w:rsidR="0062739F" w:rsidRPr="00DF7EFC">
        <w:rPr>
          <w:rFonts w:ascii="Times New Roman" w:hAnsi="Times New Roman"/>
          <w:lang w:val="id-ID"/>
        </w:rPr>
        <w:t xml:space="preserve">kesiapan pensiun </w:t>
      </w:r>
      <w:r w:rsidRPr="00DF7EFC">
        <w:rPr>
          <w:rFonts w:ascii="Times New Roman" w:hAnsi="Times New Roman"/>
          <w:lang w:val="en-ID"/>
        </w:rPr>
        <w:t xml:space="preserve">mengikuti sebaran data normal. Sedangkan untuk variabel </w:t>
      </w:r>
      <w:r w:rsidR="0062739F" w:rsidRPr="00DF7EFC">
        <w:rPr>
          <w:rFonts w:ascii="Times New Roman" w:hAnsi="Times New Roman"/>
          <w:i/>
          <w:iCs/>
          <w:lang w:val="en-ID"/>
        </w:rPr>
        <w:t>self-efficacy</w:t>
      </w:r>
      <w:r w:rsidR="0062739F" w:rsidRPr="00DF7EFC">
        <w:rPr>
          <w:rFonts w:ascii="Times New Roman" w:hAnsi="Times New Roman"/>
          <w:lang w:val="en-ID"/>
        </w:rPr>
        <w:t xml:space="preserve"> diperoleh KS-Z = 0,096</w:t>
      </w:r>
      <w:r w:rsidRPr="00DF7EFC">
        <w:rPr>
          <w:rFonts w:ascii="Times New Roman" w:hAnsi="Times New Roman"/>
          <w:lang w:val="en-ID"/>
        </w:rPr>
        <w:t xml:space="preserve"> deng</w:t>
      </w:r>
      <w:r w:rsidR="0062739F" w:rsidRPr="00DF7EFC">
        <w:rPr>
          <w:rFonts w:ascii="Times New Roman" w:hAnsi="Times New Roman"/>
          <w:lang w:val="en-ID"/>
        </w:rPr>
        <w:t>an taraf signifikansi p = 0,200 (p &gt; 0,050) yang</w:t>
      </w:r>
      <w:r w:rsidRPr="00DF7EFC">
        <w:rPr>
          <w:rFonts w:ascii="Times New Roman" w:hAnsi="Times New Roman"/>
          <w:lang w:val="en-ID"/>
        </w:rPr>
        <w:t xml:space="preserve"> artinya variabel </w:t>
      </w:r>
      <w:r w:rsidR="0062739F" w:rsidRPr="00DF7EFC">
        <w:rPr>
          <w:rFonts w:ascii="Times New Roman" w:hAnsi="Times New Roman"/>
          <w:i/>
          <w:iCs/>
          <w:lang w:val="en-ID"/>
        </w:rPr>
        <w:t>self-efficacy</w:t>
      </w:r>
      <w:r w:rsidR="0062739F" w:rsidRPr="00DF7EFC">
        <w:rPr>
          <w:rFonts w:ascii="Times New Roman" w:hAnsi="Times New Roman"/>
          <w:lang w:val="en-ID"/>
        </w:rPr>
        <w:t xml:space="preserve"> mengikuti sebaran data </w:t>
      </w:r>
      <w:r w:rsidR="00A74470" w:rsidRPr="00DF7EFC">
        <w:rPr>
          <w:rFonts w:ascii="Times New Roman" w:hAnsi="Times New Roman"/>
          <w:lang w:val="en-ID"/>
        </w:rPr>
        <w:t>normal</w:t>
      </w:r>
      <w:r w:rsidRPr="00DF7EFC">
        <w:rPr>
          <w:rFonts w:ascii="Times New Roman" w:hAnsi="Times New Roman"/>
          <w:lang w:val="en-ID"/>
        </w:rPr>
        <w:t xml:space="preserve">. Selanjutnya berdasarkan hasil uji linearitas pada variabel </w:t>
      </w:r>
      <w:r w:rsidR="00A74470" w:rsidRPr="00DF7EFC">
        <w:rPr>
          <w:rFonts w:ascii="Times New Roman" w:hAnsi="Times New Roman"/>
          <w:i/>
          <w:iCs/>
          <w:lang w:val="en-ID"/>
        </w:rPr>
        <w:t xml:space="preserve">self-efficacy </w:t>
      </w:r>
      <w:r w:rsidR="00A74470" w:rsidRPr="00DF7EFC">
        <w:rPr>
          <w:rFonts w:ascii="Times New Roman" w:hAnsi="Times New Roman"/>
          <w:lang w:val="en-ID"/>
        </w:rPr>
        <w:t xml:space="preserve">dan </w:t>
      </w:r>
      <w:r w:rsidR="00A74470" w:rsidRPr="00DF7EFC">
        <w:rPr>
          <w:rFonts w:ascii="Times New Roman" w:hAnsi="Times New Roman"/>
          <w:lang w:val="id-ID"/>
        </w:rPr>
        <w:t>kesiapan pensiun</w:t>
      </w:r>
      <w:r w:rsidR="00A74470" w:rsidRPr="00DF7EFC">
        <w:rPr>
          <w:rFonts w:ascii="Times New Roman" w:hAnsi="Times New Roman"/>
          <w:lang w:val="en-ID"/>
        </w:rPr>
        <w:t xml:space="preserve"> diperoleh nilai F = 1368.03 dengan p = 0, 000</w:t>
      </w:r>
      <w:r w:rsidRPr="00DF7EFC">
        <w:rPr>
          <w:rFonts w:ascii="Times New Roman" w:hAnsi="Times New Roman"/>
          <w:lang w:val="en-ID"/>
        </w:rPr>
        <w:t xml:space="preserve"> (p ≤ 0,050), artinya bahwa </w:t>
      </w:r>
      <w:r w:rsidRPr="00DF7EFC">
        <w:rPr>
          <w:rFonts w:ascii="Times New Roman" w:hAnsi="Times New Roman"/>
          <w:lang w:val="en-ID"/>
        </w:rPr>
        <w:lastRenderedPageBreak/>
        <w:t xml:space="preserve">variabel </w:t>
      </w:r>
      <w:r w:rsidR="00A74470" w:rsidRPr="00DF7EFC">
        <w:rPr>
          <w:rFonts w:ascii="Times New Roman" w:hAnsi="Times New Roman"/>
          <w:i/>
          <w:iCs/>
          <w:lang w:val="en-ID"/>
        </w:rPr>
        <w:t>self-efficacy</w:t>
      </w:r>
      <w:r w:rsidRPr="00DF7EFC">
        <w:rPr>
          <w:rFonts w:ascii="Times New Roman" w:hAnsi="Times New Roman"/>
          <w:lang w:val="en-ID"/>
        </w:rPr>
        <w:t xml:space="preserve"> dengan variabel</w:t>
      </w:r>
      <w:r w:rsidR="00A74470" w:rsidRPr="00DF7EFC">
        <w:rPr>
          <w:rFonts w:ascii="Times New Roman" w:hAnsi="Times New Roman"/>
          <w:lang w:val="en-ID"/>
        </w:rPr>
        <w:t xml:space="preserve"> kesiapan pensiun</w:t>
      </w:r>
      <w:r w:rsidR="00A74470" w:rsidRPr="00DF7EFC">
        <w:rPr>
          <w:rFonts w:ascii="Times New Roman" w:hAnsi="Times New Roman"/>
          <w:lang w:val="id-ID"/>
        </w:rPr>
        <w:t xml:space="preserve"> </w:t>
      </w:r>
      <w:r w:rsidRPr="00DF7EFC">
        <w:rPr>
          <w:rFonts w:ascii="Times New Roman" w:hAnsi="Times New Roman"/>
          <w:lang w:val="en-ID"/>
        </w:rPr>
        <w:t>merupakan hubungan yang linear.</w:t>
      </w:r>
    </w:p>
    <w:p w14:paraId="2C7C7FB8" w14:textId="1BD1AAEB" w:rsidR="005E32EA" w:rsidRPr="00DF7EFC" w:rsidRDefault="00F72EAD" w:rsidP="00525682">
      <w:pPr>
        <w:spacing w:after="0" w:line="360" w:lineRule="auto"/>
        <w:ind w:firstLine="720"/>
        <w:jc w:val="both"/>
        <w:rPr>
          <w:rFonts w:ascii="Times New Roman" w:hAnsi="Times New Roman"/>
          <w:lang w:val="en-ID"/>
        </w:rPr>
      </w:pPr>
      <w:r w:rsidRPr="00DF7EFC">
        <w:rPr>
          <w:rFonts w:ascii="Times New Roman" w:hAnsi="Times New Roman"/>
          <w:lang w:val="en-ID"/>
        </w:rPr>
        <w:t xml:space="preserve">Pada </w:t>
      </w:r>
      <w:r w:rsidRPr="00DF7EFC">
        <w:rPr>
          <w:rFonts w:ascii="Times New Roman" w:hAnsi="Times New Roman"/>
        </w:rPr>
        <w:t xml:space="preserve">hasil analisis korelasi </w:t>
      </w:r>
      <w:r w:rsidRPr="00DF7EFC">
        <w:rPr>
          <w:rFonts w:ascii="Times New Roman" w:hAnsi="Times New Roman"/>
          <w:i/>
        </w:rPr>
        <w:t xml:space="preserve">product moment </w:t>
      </w:r>
      <w:r w:rsidRPr="00DF7EFC">
        <w:rPr>
          <w:rFonts w:ascii="Times New Roman" w:hAnsi="Times New Roman"/>
        </w:rPr>
        <w:t>diperoleh koefisien korelasi (r</w:t>
      </w:r>
      <w:r w:rsidRPr="00DF7EFC">
        <w:rPr>
          <w:rFonts w:ascii="Times New Roman" w:hAnsi="Times New Roman"/>
          <w:vertAlign w:val="subscript"/>
        </w:rPr>
        <w:t>xy</w:t>
      </w:r>
      <w:r w:rsidRPr="00DF7EFC">
        <w:rPr>
          <w:rFonts w:ascii="Times New Roman" w:hAnsi="Times New Roman"/>
        </w:rPr>
        <w:t>) = 0,</w:t>
      </w:r>
      <w:r w:rsidR="00A74470" w:rsidRPr="00DF7EFC">
        <w:rPr>
          <w:rFonts w:ascii="Times New Roman" w:hAnsi="Times New Roman"/>
          <w:lang w:val="en-ID"/>
        </w:rPr>
        <w:t>545</w:t>
      </w:r>
      <w:r w:rsidRPr="00DF7EFC">
        <w:rPr>
          <w:rFonts w:ascii="Times New Roman" w:hAnsi="Times New Roman"/>
        </w:rPr>
        <w:t xml:space="preserve"> dengan p = 0,0</w:t>
      </w:r>
      <w:r w:rsidR="00A74470" w:rsidRPr="00DF7EFC">
        <w:rPr>
          <w:rFonts w:ascii="Times New Roman" w:hAnsi="Times New Roman"/>
          <w:lang w:val="en-ID"/>
        </w:rPr>
        <w:t>00</w:t>
      </w:r>
      <w:r w:rsidRPr="00DF7EFC">
        <w:rPr>
          <w:rFonts w:ascii="Times New Roman" w:hAnsi="Times New Roman"/>
        </w:rPr>
        <w:t xml:space="preserve"> (p &lt; 0,05</w:t>
      </w:r>
      <w:r w:rsidRPr="00DF7EFC">
        <w:rPr>
          <w:rFonts w:ascii="Times New Roman" w:hAnsi="Times New Roman"/>
          <w:lang w:val="en-ID"/>
        </w:rPr>
        <w:t>0</w:t>
      </w:r>
      <w:r w:rsidRPr="00DF7EFC">
        <w:rPr>
          <w:rFonts w:ascii="Times New Roman" w:hAnsi="Times New Roman"/>
        </w:rPr>
        <w:t xml:space="preserve">). Hal ini menunjukkan bahwa terdapat hubungan </w:t>
      </w:r>
      <w:r w:rsidR="00A74470" w:rsidRPr="00DF7EFC">
        <w:rPr>
          <w:rFonts w:ascii="Times New Roman" w:hAnsi="Times New Roman"/>
          <w:lang w:val="en-ID"/>
        </w:rPr>
        <w:t>positif</w:t>
      </w:r>
      <w:r w:rsidR="00A74470" w:rsidRPr="00DF7EFC">
        <w:rPr>
          <w:rFonts w:ascii="Times New Roman" w:hAnsi="Times New Roman"/>
          <w:lang w:val="id-ID"/>
        </w:rPr>
        <w:t xml:space="preserve"> </w:t>
      </w:r>
      <w:r w:rsidRPr="00DF7EFC">
        <w:rPr>
          <w:rFonts w:ascii="Times New Roman" w:hAnsi="Times New Roman"/>
        </w:rPr>
        <w:t xml:space="preserve">antara variabel </w:t>
      </w:r>
      <w:r w:rsidR="00A74470" w:rsidRPr="00DF7EFC">
        <w:rPr>
          <w:rFonts w:ascii="Times New Roman" w:hAnsi="Times New Roman"/>
          <w:i/>
          <w:lang w:val="en-ID"/>
        </w:rPr>
        <w:t>self-efficacy</w:t>
      </w:r>
      <w:r w:rsidRPr="00DF7EFC">
        <w:rPr>
          <w:rFonts w:ascii="Times New Roman" w:hAnsi="Times New Roman"/>
          <w:i/>
        </w:rPr>
        <w:t xml:space="preserve"> </w:t>
      </w:r>
      <w:r w:rsidRPr="00DF7EFC">
        <w:rPr>
          <w:rFonts w:ascii="Times New Roman" w:hAnsi="Times New Roman"/>
        </w:rPr>
        <w:t xml:space="preserve">dengan </w:t>
      </w:r>
      <w:r w:rsidR="00A74470" w:rsidRPr="00DF7EFC">
        <w:rPr>
          <w:rFonts w:ascii="Times New Roman" w:hAnsi="Times New Roman"/>
          <w:lang w:val="en-ID"/>
        </w:rPr>
        <w:t>variabel kesiapan pensiun</w:t>
      </w:r>
      <w:r w:rsidRPr="00DF7EFC">
        <w:rPr>
          <w:rFonts w:ascii="Times New Roman" w:hAnsi="Times New Roman"/>
        </w:rPr>
        <w:t xml:space="preserve"> pada</w:t>
      </w:r>
      <w:r w:rsidR="00A74470" w:rsidRPr="00DF7EFC">
        <w:rPr>
          <w:rFonts w:ascii="Times New Roman" w:hAnsi="Times New Roman"/>
          <w:lang w:val="en-ID"/>
        </w:rPr>
        <w:t xml:space="preserve"> anggota Polri Polda DIY </w:t>
      </w:r>
      <w:r w:rsidR="00A74470" w:rsidRPr="00DF7EFC">
        <w:rPr>
          <w:rFonts w:ascii="Times New Roman" w:hAnsi="Times New Roman"/>
        </w:rPr>
        <w:t>sehingga hipo</w:t>
      </w:r>
      <w:r w:rsidRPr="00DF7EFC">
        <w:rPr>
          <w:rFonts w:ascii="Times New Roman" w:hAnsi="Times New Roman"/>
        </w:rPr>
        <w:t>tesis yang diajukan dalam penelitian ini diterima.</w:t>
      </w:r>
      <w:r w:rsidRPr="00DF7EFC">
        <w:rPr>
          <w:rFonts w:ascii="Times New Roman" w:hAnsi="Times New Roman"/>
          <w:lang w:val="en-ID"/>
        </w:rPr>
        <w:t xml:space="preserve"> Kemudian besaran koefisien determinasi (R</w:t>
      </w:r>
      <w:r w:rsidRPr="00DF7EFC">
        <w:rPr>
          <w:rFonts w:ascii="Times New Roman" w:hAnsi="Times New Roman"/>
          <w:vertAlign w:val="superscript"/>
          <w:lang w:val="en-ID"/>
        </w:rPr>
        <w:t>2</w:t>
      </w:r>
      <w:r w:rsidR="00DF7EFC" w:rsidRPr="00DF7EFC">
        <w:rPr>
          <w:rFonts w:ascii="Times New Roman" w:hAnsi="Times New Roman"/>
          <w:lang w:val="en-ID"/>
        </w:rPr>
        <w:t>) sebesar 0,297</w:t>
      </w:r>
      <w:r w:rsidRPr="00DF7EFC">
        <w:rPr>
          <w:rFonts w:ascii="Times New Roman" w:hAnsi="Times New Roman"/>
          <w:lang w:val="en-ID"/>
        </w:rPr>
        <w:t xml:space="preserve"> yang dapat diartikan bahwa konstribusi variabel </w:t>
      </w:r>
      <w:r w:rsidR="00DF7EFC" w:rsidRPr="00DF7EFC">
        <w:rPr>
          <w:rFonts w:ascii="Times New Roman" w:hAnsi="Times New Roman"/>
          <w:i/>
          <w:iCs/>
          <w:lang w:val="en-ID"/>
        </w:rPr>
        <w:t>self-efficacy</w:t>
      </w:r>
      <w:r w:rsidRPr="00DF7EFC">
        <w:rPr>
          <w:rFonts w:ascii="Times New Roman" w:hAnsi="Times New Roman"/>
          <w:lang w:val="en-ID"/>
        </w:rPr>
        <w:t xml:space="preserve"> terhadap </w:t>
      </w:r>
      <w:r w:rsidR="00DF7EFC" w:rsidRPr="00DF7EFC">
        <w:rPr>
          <w:rFonts w:ascii="Times New Roman" w:hAnsi="Times New Roman"/>
          <w:lang w:val="en-ID"/>
        </w:rPr>
        <w:t xml:space="preserve">kesiapan pension pada anggota Polri Polda DIY </w:t>
      </w:r>
      <w:r w:rsidRPr="00DF7EFC">
        <w:rPr>
          <w:rFonts w:ascii="Times New Roman" w:hAnsi="Times New Roman"/>
          <w:lang w:val="en-ID"/>
        </w:rPr>
        <w:t>sebesa</w:t>
      </w:r>
      <w:r w:rsidR="00DF7EFC" w:rsidRPr="00DF7EFC">
        <w:rPr>
          <w:rFonts w:ascii="Times New Roman" w:hAnsi="Times New Roman"/>
          <w:lang w:val="en-ID"/>
        </w:rPr>
        <w:t xml:space="preserve">r 29.7% dan 70.3% sisanya dipengaruhi oleh </w:t>
      </w:r>
      <w:r w:rsidR="00DF7EFC" w:rsidRPr="00DF7EFC">
        <w:rPr>
          <w:rFonts w:ascii="Times New Roman" w:hAnsi="Times New Roman"/>
          <w:lang w:val="id-ID"/>
        </w:rPr>
        <w:t>faktor-faktor lain</w:t>
      </w:r>
      <w:r w:rsidRPr="00DF7EFC">
        <w:rPr>
          <w:rFonts w:ascii="Times New Roman" w:hAnsi="Times New Roman"/>
          <w:lang w:val="en-ID"/>
        </w:rPr>
        <w:t>.</w:t>
      </w:r>
    </w:p>
    <w:p w14:paraId="3F3C832C" w14:textId="77777777" w:rsidR="005E32EA" w:rsidRDefault="005E32EA" w:rsidP="005E32EA">
      <w:pPr>
        <w:spacing w:after="0" w:line="240" w:lineRule="auto"/>
        <w:rPr>
          <w:rFonts w:ascii="Times New Roman" w:hAnsi="Times New Roman"/>
          <w:b/>
          <w:lang w:val="id-ID"/>
        </w:rPr>
      </w:pPr>
    </w:p>
    <w:p w14:paraId="0F80F3D9" w14:textId="77777777" w:rsidR="005E32EA" w:rsidRPr="00DB48C9" w:rsidRDefault="005E32EA" w:rsidP="005E32EA">
      <w:pPr>
        <w:spacing w:after="0" w:line="360" w:lineRule="auto"/>
        <w:rPr>
          <w:rFonts w:ascii="Times New Roman" w:hAnsi="Times New Roman"/>
          <w:b/>
        </w:rPr>
      </w:pPr>
      <w:r w:rsidRPr="00DB48C9">
        <w:rPr>
          <w:rFonts w:ascii="Times New Roman" w:hAnsi="Times New Roman"/>
          <w:b/>
        </w:rPr>
        <w:t xml:space="preserve">KESIMPULAN </w:t>
      </w:r>
    </w:p>
    <w:p w14:paraId="6B5B3F6F" w14:textId="0A0BCD58" w:rsidR="003B4EFC" w:rsidRDefault="00FE5BFC" w:rsidP="003B4EFC">
      <w:pPr>
        <w:tabs>
          <w:tab w:val="left" w:pos="567"/>
        </w:tabs>
        <w:spacing w:after="0" w:line="360" w:lineRule="auto"/>
        <w:jc w:val="both"/>
        <w:rPr>
          <w:sz w:val="24"/>
          <w:lang w:val="en-ID"/>
        </w:rPr>
      </w:pPr>
      <w:r>
        <w:rPr>
          <w:rFonts w:ascii="Times New Roman" w:hAnsi="Times New Roman"/>
        </w:rPr>
        <w:tab/>
      </w:r>
      <w:r w:rsidR="00C4223A">
        <w:rPr>
          <w:rFonts w:ascii="Times New Roman" w:hAnsi="Times New Roman"/>
        </w:rPr>
        <w:t>Penelitian ini</w:t>
      </w:r>
      <w:r w:rsidRPr="00FE5BFC">
        <w:rPr>
          <w:rFonts w:ascii="Times New Roman" w:hAnsi="Times New Roman"/>
        </w:rPr>
        <w:t xml:space="preserve"> menunjukkan bahwa terdapat hubungan </w:t>
      </w:r>
      <w:r w:rsidR="00DF7EFC">
        <w:rPr>
          <w:rFonts w:ascii="Times New Roman" w:hAnsi="Times New Roman"/>
          <w:lang w:val="en-ID"/>
        </w:rPr>
        <w:t>positif</w:t>
      </w:r>
      <w:r w:rsidRPr="00FE5BFC">
        <w:rPr>
          <w:rFonts w:ascii="Times New Roman" w:hAnsi="Times New Roman"/>
        </w:rPr>
        <w:t xml:space="preserve"> antara </w:t>
      </w:r>
      <w:r w:rsidR="00DF7EFC">
        <w:rPr>
          <w:rFonts w:ascii="Times New Roman" w:hAnsi="Times New Roman"/>
          <w:i/>
          <w:iCs/>
          <w:lang w:val="en-ID"/>
        </w:rPr>
        <w:t>self-efficacy</w:t>
      </w:r>
      <w:r w:rsidR="00DF7EFC">
        <w:rPr>
          <w:rFonts w:ascii="Times New Roman" w:hAnsi="Times New Roman"/>
          <w:lang w:val="en-ID"/>
        </w:rPr>
        <w:t xml:space="preserve"> dengan kesiapan pensiun </w:t>
      </w:r>
      <w:r w:rsidR="00DF7EFC">
        <w:rPr>
          <w:rFonts w:ascii="Times New Roman" w:hAnsi="Times New Roman"/>
          <w:lang w:val="id-ID"/>
        </w:rPr>
        <w:t>pada anggota Polri Polda DIY</w:t>
      </w:r>
      <w:r w:rsidR="003B4EFC">
        <w:rPr>
          <w:sz w:val="24"/>
        </w:rPr>
        <w:t xml:space="preserve">. </w:t>
      </w:r>
      <w:r w:rsidR="003B4EFC" w:rsidRPr="003B4EFC">
        <w:rPr>
          <w:rFonts w:ascii="Times New Roman" w:hAnsi="Times New Roman"/>
          <w:lang w:val="en-ID"/>
        </w:rPr>
        <w:t xml:space="preserve">Artinya </w:t>
      </w:r>
      <w:r w:rsidR="00DF7EFC">
        <w:rPr>
          <w:rFonts w:ascii="Times New Roman" w:hAnsi="Times New Roman"/>
          <w:i/>
          <w:iCs/>
          <w:lang w:val="en-ID"/>
        </w:rPr>
        <w:t>self-efficacy</w:t>
      </w:r>
      <w:r w:rsidR="003B4EFC" w:rsidRPr="003B4EFC">
        <w:rPr>
          <w:rFonts w:ascii="Times New Roman" w:hAnsi="Times New Roman"/>
          <w:lang w:val="en-ID"/>
        </w:rPr>
        <w:t xml:space="preserve"> merupakan salah satu faktor yang berhubungan terhadap tin</w:t>
      </w:r>
      <w:r w:rsidR="00DF7EFC">
        <w:rPr>
          <w:rFonts w:ascii="Times New Roman" w:hAnsi="Times New Roman"/>
          <w:lang w:val="en-ID"/>
        </w:rPr>
        <w:t>ggi dan rendahnya kesiapan pensiun</w:t>
      </w:r>
      <w:r w:rsidR="003B4EFC" w:rsidRPr="003B4EFC">
        <w:rPr>
          <w:rFonts w:ascii="Times New Roman" w:hAnsi="Times New Roman"/>
          <w:lang w:val="en-ID"/>
        </w:rPr>
        <w:t>.</w:t>
      </w:r>
    </w:p>
    <w:p w14:paraId="6B73D2D0" w14:textId="3C3F5456" w:rsidR="00FE5BFC" w:rsidRPr="003B4EFC" w:rsidRDefault="003B4EFC" w:rsidP="003B4EFC">
      <w:pPr>
        <w:tabs>
          <w:tab w:val="left" w:pos="567"/>
        </w:tabs>
        <w:spacing w:after="0" w:line="360" w:lineRule="auto"/>
        <w:jc w:val="both"/>
        <w:rPr>
          <w:sz w:val="24"/>
          <w:lang w:val="en-ID"/>
        </w:rPr>
      </w:pPr>
      <w:r>
        <w:rPr>
          <w:sz w:val="24"/>
          <w:lang w:val="en-ID"/>
        </w:rPr>
        <w:tab/>
      </w:r>
      <w:r w:rsidR="00FE5BFC" w:rsidRPr="00C4223A">
        <w:rPr>
          <w:rFonts w:ascii="Times New Roman" w:hAnsi="Times New Roman"/>
          <w:lang w:val="en-ID"/>
        </w:rPr>
        <w:t xml:space="preserve">Konstribusi variabel </w:t>
      </w:r>
      <w:r w:rsidR="00DF7EFC">
        <w:rPr>
          <w:rFonts w:ascii="Times New Roman" w:hAnsi="Times New Roman"/>
          <w:i/>
          <w:iCs/>
          <w:lang w:val="en-ID"/>
        </w:rPr>
        <w:t>self-efficacy</w:t>
      </w:r>
      <w:r w:rsidR="00FE5BFC" w:rsidRPr="00C4223A">
        <w:rPr>
          <w:rFonts w:ascii="Times New Roman" w:hAnsi="Times New Roman"/>
          <w:lang w:val="en-ID"/>
        </w:rPr>
        <w:t xml:space="preserve"> terhadap v</w:t>
      </w:r>
      <w:r w:rsidR="00DF7EFC">
        <w:rPr>
          <w:rFonts w:ascii="Times New Roman" w:hAnsi="Times New Roman"/>
          <w:lang w:val="en-ID"/>
        </w:rPr>
        <w:t xml:space="preserve">ariabel kesiapan </w:t>
      </w:r>
      <w:r w:rsidR="006942A9">
        <w:rPr>
          <w:rFonts w:ascii="Times New Roman" w:hAnsi="Times New Roman"/>
          <w:lang w:val="en-ID"/>
        </w:rPr>
        <w:t>pensiu</w:t>
      </w:r>
      <w:r w:rsidR="00DF7EFC">
        <w:rPr>
          <w:rFonts w:ascii="Times New Roman" w:hAnsi="Times New Roman"/>
          <w:lang w:val="en-ID"/>
        </w:rPr>
        <w:t xml:space="preserve">n </w:t>
      </w:r>
      <w:r w:rsidR="00DF7EFC">
        <w:rPr>
          <w:rFonts w:ascii="Times New Roman" w:hAnsi="Times New Roman"/>
          <w:lang w:val="id-ID"/>
        </w:rPr>
        <w:t xml:space="preserve">pada anggota Polri Polda DIY </w:t>
      </w:r>
      <w:r w:rsidR="00DF7EFC">
        <w:rPr>
          <w:rFonts w:ascii="Times New Roman" w:hAnsi="Times New Roman"/>
          <w:lang w:val="en-ID"/>
        </w:rPr>
        <w:t>sebesar 29.7% dan 70.3</w:t>
      </w:r>
      <w:r w:rsidR="00FE5BFC" w:rsidRPr="00C4223A">
        <w:rPr>
          <w:rFonts w:ascii="Times New Roman" w:hAnsi="Times New Roman"/>
          <w:lang w:val="en-ID"/>
        </w:rPr>
        <w:t>% sisanya dipengaruhi oleh</w:t>
      </w:r>
      <w:r w:rsidR="00DF7EFC">
        <w:rPr>
          <w:rFonts w:ascii="Times New Roman" w:hAnsi="Times New Roman"/>
          <w:lang w:val="id-ID"/>
        </w:rPr>
        <w:t xml:space="preserve"> faktor-faktor lain</w:t>
      </w:r>
      <w:r w:rsidR="00FE5BFC" w:rsidRPr="00C4223A">
        <w:rPr>
          <w:rFonts w:ascii="Times New Roman" w:hAnsi="Times New Roman"/>
          <w:bCs/>
          <w:iCs/>
        </w:rPr>
        <w:t>.</w:t>
      </w:r>
      <w:r w:rsidR="00FE5BFC" w:rsidRPr="00C4223A">
        <w:rPr>
          <w:rFonts w:ascii="Times New Roman" w:hAnsi="Times New Roman"/>
        </w:rPr>
        <w:t xml:space="preserve"> Pada penelitian ini</w:t>
      </w:r>
      <w:r w:rsidR="00D7220F">
        <w:rPr>
          <w:rFonts w:ascii="Times New Roman" w:hAnsi="Times New Roman"/>
        </w:rPr>
        <w:t xml:space="preserve"> </w:t>
      </w:r>
      <w:r w:rsidR="00FE5BFC" w:rsidRPr="00C4223A">
        <w:rPr>
          <w:rFonts w:ascii="Times New Roman" w:hAnsi="Times New Roman"/>
        </w:rPr>
        <w:t xml:space="preserve">juga ditemukan bahwa sebagian besar subjek memiliki </w:t>
      </w:r>
      <w:r w:rsidR="00DF7EFC">
        <w:rPr>
          <w:rFonts w:ascii="Times New Roman" w:hAnsi="Times New Roman"/>
          <w:i/>
          <w:iCs/>
          <w:lang w:val="en-ID"/>
        </w:rPr>
        <w:t>self-efficacy</w:t>
      </w:r>
      <w:r w:rsidR="00FE5BFC" w:rsidRPr="00C4223A">
        <w:rPr>
          <w:rFonts w:ascii="Times New Roman" w:hAnsi="Times New Roman"/>
        </w:rPr>
        <w:t xml:space="preserve"> </w:t>
      </w:r>
      <w:r w:rsidR="00DF7EFC">
        <w:rPr>
          <w:rFonts w:ascii="Times New Roman" w:hAnsi="Times New Roman"/>
        </w:rPr>
        <w:t>dan kesiapan pensiun dalam kategori tinggi</w:t>
      </w:r>
      <w:r w:rsidR="00D7220F">
        <w:rPr>
          <w:rFonts w:ascii="Times New Roman" w:hAnsi="Times New Roman"/>
        </w:rPr>
        <w:t>.</w:t>
      </w:r>
    </w:p>
    <w:p w14:paraId="54F27DA9" w14:textId="556B72FE" w:rsidR="00FE5BFC" w:rsidRPr="00FE5BFC" w:rsidRDefault="00FE5BFC" w:rsidP="00FE5BFC">
      <w:pPr>
        <w:tabs>
          <w:tab w:val="left" w:pos="567"/>
        </w:tabs>
        <w:spacing w:after="0" w:line="360" w:lineRule="auto"/>
        <w:jc w:val="both"/>
        <w:rPr>
          <w:rFonts w:ascii="Times New Roman" w:hAnsi="Times New Roman"/>
          <w:lang w:val="en-ID"/>
        </w:rPr>
      </w:pPr>
    </w:p>
    <w:p w14:paraId="010886F3" w14:textId="190B1ADC" w:rsidR="006942A9" w:rsidRDefault="005E32EA" w:rsidP="006942A9">
      <w:pPr>
        <w:spacing w:after="0" w:line="360" w:lineRule="auto"/>
        <w:jc w:val="both"/>
        <w:rPr>
          <w:rFonts w:ascii="Times New Roman" w:hAnsi="Times New Roman"/>
        </w:rPr>
      </w:pPr>
      <w:r w:rsidRPr="00DB48C9">
        <w:rPr>
          <w:rFonts w:ascii="Times New Roman" w:hAnsi="Times New Roman"/>
          <w:b/>
        </w:rPr>
        <w:t>DAFTAR PUSTAKA</w:t>
      </w:r>
    </w:p>
    <w:p w14:paraId="047D1E0A" w14:textId="265DAD53" w:rsidR="006942A9" w:rsidRPr="006942A9" w:rsidRDefault="006942A9" w:rsidP="006942A9">
      <w:pPr>
        <w:pStyle w:val="BodyText"/>
        <w:ind w:left="284" w:hanging="284"/>
        <w:jc w:val="both"/>
        <w:rPr>
          <w:sz w:val="22"/>
          <w:szCs w:val="22"/>
        </w:rPr>
      </w:pPr>
      <w:r w:rsidRPr="006942A9">
        <w:rPr>
          <w:sz w:val="22"/>
          <w:szCs w:val="22"/>
        </w:rPr>
        <w:t>Aegon. (6 Juni 2017). Diambil pada 21 Maret 2021 dari:</w:t>
      </w:r>
      <w:r w:rsidRPr="006942A9">
        <w:rPr>
          <w:sz w:val="22"/>
          <w:szCs w:val="22"/>
        </w:rPr>
        <w:t xml:space="preserve"> </w:t>
      </w:r>
      <w:hyperlink r:id="rId11" w:history="1">
        <w:r w:rsidRPr="006942A9">
          <w:rPr>
            <w:rStyle w:val="Hyperlink"/>
            <w:sz w:val="22"/>
            <w:szCs w:val="22"/>
          </w:rPr>
          <w:t>https://www.aegon.com/en/Home/Research/Aegon-Retirement-ReadinessSurvey/Aegon-Retirement-Readiness-Index/?d_tab_id=83444</w:t>
        </w:r>
      </w:hyperlink>
    </w:p>
    <w:p w14:paraId="4EF62326" w14:textId="77777777" w:rsidR="006942A9" w:rsidRPr="006942A9" w:rsidRDefault="006942A9" w:rsidP="006942A9">
      <w:pPr>
        <w:pStyle w:val="BodyText"/>
        <w:ind w:left="284" w:hanging="284"/>
        <w:jc w:val="both"/>
        <w:rPr>
          <w:sz w:val="22"/>
          <w:szCs w:val="22"/>
        </w:rPr>
      </w:pPr>
    </w:p>
    <w:p w14:paraId="53AF4783" w14:textId="77777777" w:rsidR="006942A9" w:rsidRPr="006942A9" w:rsidRDefault="006942A9" w:rsidP="006942A9">
      <w:pPr>
        <w:rPr>
          <w:rFonts w:ascii="Times New Roman" w:hAnsi="Times New Roman"/>
        </w:rPr>
      </w:pPr>
      <w:r w:rsidRPr="006942A9">
        <w:rPr>
          <w:rFonts w:ascii="Times New Roman" w:hAnsi="Times New Roman"/>
        </w:rPr>
        <w:t xml:space="preserve">Andini, Widya Citra. (2020). “Berapa Angka Harapan Hidup Masyarakat Indonesia”, </w:t>
      </w:r>
      <w:hyperlink r:id="rId12" w:history="1">
        <w:r w:rsidRPr="006942A9">
          <w:rPr>
            <w:rStyle w:val="Hyperlink"/>
            <w:rFonts w:ascii="Times New Roman" w:hAnsi="Times New Roman"/>
          </w:rPr>
          <w:t>https://hellosehat.com/sehat/informasi-kesehatan/a</w:t>
        </w:r>
        <w:bookmarkStart w:id="4" w:name="_GoBack"/>
        <w:bookmarkEnd w:id="4"/>
        <w:r w:rsidRPr="006942A9">
          <w:rPr>
            <w:rStyle w:val="Hyperlink"/>
            <w:rFonts w:ascii="Times New Roman" w:hAnsi="Times New Roman"/>
          </w:rPr>
          <w:t>ngka-harapan-hidup-indonesia/</w:t>
        </w:r>
      </w:hyperlink>
      <w:r w:rsidRPr="006942A9">
        <w:rPr>
          <w:rFonts w:ascii="Times New Roman" w:hAnsi="Times New Roman"/>
        </w:rPr>
        <w:t>, diakses pada 19 Maret 2020 pukul 14.56.</w:t>
      </w:r>
    </w:p>
    <w:p w14:paraId="06575D36" w14:textId="77777777" w:rsidR="006942A9" w:rsidRPr="006942A9" w:rsidRDefault="006942A9" w:rsidP="006942A9">
      <w:pPr>
        <w:spacing w:line="240" w:lineRule="auto"/>
        <w:ind w:left="284" w:right="739" w:hanging="284"/>
        <w:jc w:val="both"/>
      </w:pPr>
      <w:r w:rsidRPr="006942A9">
        <w:rPr>
          <w:rFonts w:ascii="Times New Roman" w:hAnsi="Times New Roman"/>
        </w:rPr>
        <w:t xml:space="preserve">Azwar, S. (2016). </w:t>
      </w:r>
      <w:r w:rsidRPr="006942A9">
        <w:rPr>
          <w:rFonts w:ascii="Times New Roman" w:hAnsi="Times New Roman"/>
          <w:i/>
        </w:rPr>
        <w:t xml:space="preserve">Sikap </w:t>
      </w:r>
      <w:proofErr w:type="gramStart"/>
      <w:r w:rsidRPr="006942A9">
        <w:rPr>
          <w:rFonts w:ascii="Times New Roman" w:hAnsi="Times New Roman"/>
          <w:i/>
        </w:rPr>
        <w:t>manusia :</w:t>
      </w:r>
      <w:proofErr w:type="gramEnd"/>
      <w:r w:rsidRPr="006942A9">
        <w:rPr>
          <w:rFonts w:ascii="Times New Roman" w:hAnsi="Times New Roman"/>
          <w:i/>
        </w:rPr>
        <w:t xml:space="preserve"> teori dan pengukurannya</w:t>
      </w:r>
      <w:r w:rsidRPr="006942A9">
        <w:rPr>
          <w:rFonts w:ascii="Times New Roman" w:hAnsi="Times New Roman"/>
        </w:rPr>
        <w:t xml:space="preserve">. </w:t>
      </w:r>
      <w:proofErr w:type="gramStart"/>
      <w:r w:rsidRPr="006942A9">
        <w:rPr>
          <w:rFonts w:ascii="Times New Roman" w:hAnsi="Times New Roman"/>
        </w:rPr>
        <w:t>Yogyakarta :</w:t>
      </w:r>
      <w:proofErr w:type="gramEnd"/>
      <w:r w:rsidRPr="006942A9">
        <w:rPr>
          <w:rFonts w:ascii="Times New Roman" w:hAnsi="Times New Roman"/>
        </w:rPr>
        <w:t xml:space="preserve"> Pustaka</w:t>
      </w:r>
      <w:r w:rsidRPr="006942A9">
        <w:rPr>
          <w:rFonts w:ascii="Times New Roman" w:hAnsi="Times New Roman"/>
          <w:spacing w:val="1"/>
        </w:rPr>
        <w:t xml:space="preserve"> </w:t>
      </w:r>
      <w:r w:rsidRPr="006942A9">
        <w:rPr>
          <w:rFonts w:ascii="Times New Roman" w:hAnsi="Times New Roman"/>
        </w:rPr>
        <w:t>Belajar</w:t>
      </w:r>
      <w:r w:rsidRPr="006942A9">
        <w:t>.</w:t>
      </w:r>
    </w:p>
    <w:p w14:paraId="609F9451" w14:textId="77777777" w:rsidR="006942A9" w:rsidRPr="006942A9" w:rsidRDefault="006942A9" w:rsidP="006942A9">
      <w:pPr>
        <w:spacing w:line="240" w:lineRule="auto"/>
        <w:rPr>
          <w:rFonts w:ascii="Times New Roman" w:hAnsi="Times New Roman"/>
        </w:rPr>
      </w:pPr>
      <w:r w:rsidRPr="006942A9">
        <w:rPr>
          <w:rFonts w:ascii="Times New Roman" w:hAnsi="Times New Roman"/>
        </w:rPr>
        <w:t>Azwar,</w:t>
      </w:r>
      <w:r w:rsidRPr="006942A9">
        <w:rPr>
          <w:rFonts w:ascii="Times New Roman" w:hAnsi="Times New Roman"/>
          <w:spacing w:val="-1"/>
        </w:rPr>
        <w:t xml:space="preserve"> </w:t>
      </w:r>
      <w:r w:rsidRPr="006942A9">
        <w:rPr>
          <w:rFonts w:ascii="Times New Roman" w:hAnsi="Times New Roman"/>
        </w:rPr>
        <w:t>S.</w:t>
      </w:r>
      <w:r w:rsidRPr="006942A9">
        <w:rPr>
          <w:rFonts w:ascii="Times New Roman" w:hAnsi="Times New Roman"/>
          <w:spacing w:val="-1"/>
        </w:rPr>
        <w:t xml:space="preserve"> </w:t>
      </w:r>
      <w:r w:rsidRPr="006942A9">
        <w:rPr>
          <w:rFonts w:ascii="Times New Roman" w:hAnsi="Times New Roman"/>
        </w:rPr>
        <w:t>(2017).</w:t>
      </w:r>
      <w:r w:rsidRPr="006942A9">
        <w:rPr>
          <w:rFonts w:ascii="Times New Roman" w:hAnsi="Times New Roman"/>
          <w:spacing w:val="-1"/>
        </w:rPr>
        <w:t xml:space="preserve"> </w:t>
      </w:r>
      <w:r w:rsidRPr="006942A9">
        <w:rPr>
          <w:rFonts w:ascii="Times New Roman" w:hAnsi="Times New Roman"/>
          <w:i/>
        </w:rPr>
        <w:t>Dasar-dasar</w:t>
      </w:r>
      <w:r w:rsidRPr="006942A9">
        <w:rPr>
          <w:rFonts w:ascii="Times New Roman" w:hAnsi="Times New Roman"/>
          <w:i/>
          <w:spacing w:val="-1"/>
        </w:rPr>
        <w:t xml:space="preserve"> </w:t>
      </w:r>
      <w:r w:rsidRPr="006942A9">
        <w:rPr>
          <w:rFonts w:ascii="Times New Roman" w:hAnsi="Times New Roman"/>
          <w:i/>
        </w:rPr>
        <w:t>psikometrika</w:t>
      </w:r>
      <w:r w:rsidRPr="006942A9">
        <w:rPr>
          <w:rFonts w:ascii="Times New Roman" w:hAnsi="Times New Roman"/>
        </w:rPr>
        <w:t>.</w:t>
      </w:r>
      <w:r w:rsidRPr="006942A9">
        <w:rPr>
          <w:rFonts w:ascii="Times New Roman" w:hAnsi="Times New Roman"/>
          <w:spacing w:val="-1"/>
        </w:rPr>
        <w:t xml:space="preserve"> </w:t>
      </w:r>
      <w:proofErr w:type="gramStart"/>
      <w:r w:rsidRPr="006942A9">
        <w:rPr>
          <w:rFonts w:ascii="Times New Roman" w:hAnsi="Times New Roman"/>
        </w:rPr>
        <w:t>Yogyakarta</w:t>
      </w:r>
      <w:r w:rsidRPr="006942A9">
        <w:rPr>
          <w:rFonts w:ascii="Times New Roman" w:hAnsi="Times New Roman"/>
          <w:spacing w:val="-1"/>
        </w:rPr>
        <w:t xml:space="preserve"> </w:t>
      </w:r>
      <w:r w:rsidRPr="006942A9">
        <w:rPr>
          <w:rFonts w:ascii="Times New Roman" w:hAnsi="Times New Roman"/>
        </w:rPr>
        <w:t>:</w:t>
      </w:r>
      <w:proofErr w:type="gramEnd"/>
      <w:r w:rsidRPr="006942A9">
        <w:rPr>
          <w:rFonts w:ascii="Times New Roman" w:hAnsi="Times New Roman"/>
          <w:spacing w:val="-1"/>
        </w:rPr>
        <w:t xml:space="preserve"> </w:t>
      </w:r>
      <w:r w:rsidRPr="006942A9">
        <w:rPr>
          <w:rFonts w:ascii="Times New Roman" w:hAnsi="Times New Roman"/>
        </w:rPr>
        <w:t>Pustaka</w:t>
      </w:r>
      <w:r w:rsidRPr="006942A9">
        <w:rPr>
          <w:rFonts w:ascii="Times New Roman" w:hAnsi="Times New Roman"/>
          <w:spacing w:val="-1"/>
        </w:rPr>
        <w:t xml:space="preserve"> </w:t>
      </w:r>
      <w:r w:rsidRPr="006942A9">
        <w:rPr>
          <w:rFonts w:ascii="Times New Roman" w:hAnsi="Times New Roman"/>
        </w:rPr>
        <w:t>Belajar.</w:t>
      </w:r>
    </w:p>
    <w:p w14:paraId="6509CE00"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Baidun, Akhmad. (2017).</w:t>
      </w:r>
      <w:r w:rsidRPr="006942A9">
        <w:t xml:space="preserve"> “</w:t>
      </w:r>
      <w:r w:rsidRPr="006942A9">
        <w:rPr>
          <w:rFonts w:ascii="Times New Roman" w:hAnsi="Times New Roman"/>
        </w:rPr>
        <w:t>Pengaruh Self-Efficacy Dan Dukungan Sosial Terhadap Optimisme Karyawan Kontrak UIN Syarif Hidayatullah Jakarta”.</w:t>
      </w:r>
      <w:r w:rsidRPr="006942A9">
        <w:rPr>
          <w:rFonts w:ascii="Times New Roman" w:hAnsi="Times New Roman"/>
          <w:i/>
        </w:rPr>
        <w:t>TAZKIYA Journal of Psychology Vol. 5 No. 2</w:t>
      </w:r>
      <w:r w:rsidRPr="006942A9">
        <w:rPr>
          <w:rFonts w:ascii="Times New Roman" w:hAnsi="Times New Roman"/>
        </w:rPr>
        <w:t>.</w:t>
      </w:r>
    </w:p>
    <w:p w14:paraId="4430C964"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 xml:space="preserve">Bandura. (1997). </w:t>
      </w:r>
      <w:r w:rsidRPr="006942A9">
        <w:rPr>
          <w:rFonts w:ascii="Times New Roman" w:hAnsi="Times New Roman"/>
          <w:i/>
        </w:rPr>
        <w:t xml:space="preserve">Self-Efficacy </w:t>
      </w:r>
      <w:proofErr w:type="gramStart"/>
      <w:r w:rsidRPr="006942A9">
        <w:rPr>
          <w:rFonts w:ascii="Times New Roman" w:hAnsi="Times New Roman"/>
          <w:i/>
        </w:rPr>
        <w:t>The</w:t>
      </w:r>
      <w:proofErr w:type="gramEnd"/>
      <w:r w:rsidRPr="006942A9">
        <w:rPr>
          <w:rFonts w:ascii="Times New Roman" w:hAnsi="Times New Roman"/>
          <w:i/>
        </w:rPr>
        <w:t xml:space="preserve"> Exercise of Control</w:t>
      </w:r>
      <w:r w:rsidRPr="006942A9">
        <w:rPr>
          <w:rFonts w:ascii="Times New Roman" w:hAnsi="Times New Roman"/>
        </w:rPr>
        <w:t xml:space="preserve">. New </w:t>
      </w:r>
      <w:proofErr w:type="gramStart"/>
      <w:r w:rsidRPr="006942A9">
        <w:rPr>
          <w:rFonts w:ascii="Times New Roman" w:hAnsi="Times New Roman"/>
        </w:rPr>
        <w:t>york</w:t>
      </w:r>
      <w:proofErr w:type="gramEnd"/>
      <w:r w:rsidRPr="006942A9">
        <w:rPr>
          <w:rFonts w:ascii="Times New Roman" w:hAnsi="Times New Roman"/>
        </w:rPr>
        <w:t>: W.H.Freeman and Company.</w:t>
      </w:r>
    </w:p>
    <w:p w14:paraId="1EAAD0AE"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Biya, Cokorda Istri M &amp; Luh Made Karisma. (2016).</w:t>
      </w:r>
      <w:r w:rsidRPr="006942A9">
        <w:t xml:space="preserve"> “</w:t>
      </w:r>
      <w:r w:rsidRPr="006942A9">
        <w:rPr>
          <w:rFonts w:ascii="Times New Roman" w:hAnsi="Times New Roman"/>
        </w:rPr>
        <w:t xml:space="preserve">Hubungan Dukungan Sosial Dan Penyesuaian Diri Pada Masa Pensiun Pejabat Struktural Di Pemerintahan Provinsi Bali. </w:t>
      </w:r>
      <w:r w:rsidRPr="006942A9">
        <w:rPr>
          <w:rFonts w:ascii="Times New Roman" w:hAnsi="Times New Roman"/>
          <w:i/>
        </w:rPr>
        <w:t>Jurnal Psikologi Udayana, Vol.3, No. 2, 354-362</w:t>
      </w:r>
      <w:r w:rsidRPr="006942A9">
        <w:rPr>
          <w:rFonts w:ascii="Times New Roman" w:hAnsi="Times New Roman"/>
        </w:rPr>
        <w:t>.</w:t>
      </w:r>
    </w:p>
    <w:p w14:paraId="1A146467"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 xml:space="preserve">Gitawardani, Bernadette Andika. (2020). “7 Negara dengan Angka Harapan Hidup Tinggi Kira-Kira Apa </w:t>
      </w:r>
      <w:proofErr w:type="gramStart"/>
      <w:r w:rsidRPr="006942A9">
        <w:rPr>
          <w:rFonts w:ascii="Times New Roman" w:hAnsi="Times New Roman"/>
        </w:rPr>
        <w:t>Rahasianya ?</w:t>
      </w:r>
      <w:proofErr w:type="gramEnd"/>
      <w:r w:rsidRPr="006942A9">
        <w:rPr>
          <w:rFonts w:ascii="Times New Roman" w:hAnsi="Times New Roman"/>
        </w:rPr>
        <w:t xml:space="preserve">”, </w:t>
      </w:r>
      <w:hyperlink r:id="rId13" w:history="1">
        <w:r w:rsidRPr="006942A9">
          <w:rPr>
            <w:rStyle w:val="Hyperlink"/>
            <w:rFonts w:ascii="Times New Roman" w:hAnsi="Times New Roman"/>
          </w:rPr>
          <w:t>https://www.guesehat.com/negara-dengan-angka-harapan-hidup-tinggi</w:t>
        </w:r>
      </w:hyperlink>
      <w:r w:rsidRPr="006942A9">
        <w:rPr>
          <w:rFonts w:ascii="Times New Roman" w:hAnsi="Times New Roman"/>
        </w:rPr>
        <w:t>, diakses pada 19 Maret 2020 pukul 15.03.</w:t>
      </w:r>
    </w:p>
    <w:p w14:paraId="72CF18B9" w14:textId="72538514" w:rsidR="006942A9" w:rsidRPr="006942A9" w:rsidRDefault="006942A9" w:rsidP="006942A9">
      <w:pPr>
        <w:rPr>
          <w:rFonts w:ascii="Times New Roman" w:hAnsi="Times New Roman"/>
        </w:rPr>
      </w:pPr>
      <w:r w:rsidRPr="006942A9">
        <w:rPr>
          <w:rFonts w:ascii="Times New Roman" w:hAnsi="Times New Roman"/>
        </w:rPr>
        <w:t xml:space="preserve">Hadi, S. (2015). Statistik. </w:t>
      </w:r>
      <w:proofErr w:type="gramStart"/>
      <w:r w:rsidRPr="006942A9">
        <w:rPr>
          <w:rFonts w:ascii="Times New Roman" w:hAnsi="Times New Roman"/>
        </w:rPr>
        <w:t>Yogyakarta :</w:t>
      </w:r>
      <w:proofErr w:type="gramEnd"/>
      <w:r w:rsidRPr="006942A9">
        <w:rPr>
          <w:rFonts w:ascii="Times New Roman" w:hAnsi="Times New Roman"/>
        </w:rPr>
        <w:t xml:space="preserve"> Pustaka Belajar.</w:t>
      </w:r>
    </w:p>
    <w:p w14:paraId="45723F0D"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Hakim, Siti Nurina. (2007).</w:t>
      </w:r>
      <w:r w:rsidRPr="006942A9">
        <w:t xml:space="preserve"> “</w:t>
      </w:r>
      <w:r w:rsidRPr="006942A9">
        <w:rPr>
          <w:rFonts w:ascii="Times New Roman" w:hAnsi="Times New Roman"/>
        </w:rPr>
        <w:t xml:space="preserve">Perencanaan Dan Persiapan Menghadapi Masa Pensiun”. </w:t>
      </w:r>
      <w:r w:rsidRPr="006942A9">
        <w:rPr>
          <w:rFonts w:ascii="Times New Roman" w:hAnsi="Times New Roman"/>
          <w:i/>
        </w:rPr>
        <w:t>Jurnal Psikologi, WARTA, Vol. 10, No. 1:96-109</w:t>
      </w:r>
      <w:r w:rsidRPr="006942A9">
        <w:rPr>
          <w:rFonts w:ascii="Times New Roman" w:hAnsi="Times New Roman"/>
        </w:rPr>
        <w:t>.</w:t>
      </w:r>
    </w:p>
    <w:p w14:paraId="4AE9C225"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lastRenderedPageBreak/>
        <w:t>Ikawati, Tri Gutomo. (2014).</w:t>
      </w:r>
      <w:r w:rsidRPr="006942A9">
        <w:t xml:space="preserve"> “</w:t>
      </w:r>
      <w:r w:rsidRPr="006942A9">
        <w:rPr>
          <w:rFonts w:ascii="Times New Roman" w:hAnsi="Times New Roman"/>
        </w:rPr>
        <w:t>Pengaruh Dukungan Sosial Terhadap Kondisi Kecemasan Dalam Menghadapi Pensiun (Post Power Syndrom)”.</w:t>
      </w:r>
      <w:r w:rsidRPr="006942A9">
        <w:rPr>
          <w:rFonts w:ascii="Times New Roman" w:hAnsi="Times New Roman"/>
          <w:i/>
        </w:rPr>
        <w:t>Jurnal PKS Vol 13 No 1, 83-98</w:t>
      </w:r>
      <w:r w:rsidRPr="006942A9">
        <w:rPr>
          <w:rFonts w:ascii="Times New Roman" w:hAnsi="Times New Roman"/>
        </w:rPr>
        <w:t>.</w:t>
      </w:r>
    </w:p>
    <w:p w14:paraId="04C9D8EA"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Inaja, Anthonia &amp; Rose, Chirma I. M. (2013). Perception and Atitude towards Pre-Retirement Counselling among Nigerian Civil Servants. Global Journal of Human Social Science Interdiciplinary. Vol 13, Issue 1.</w:t>
      </w:r>
    </w:p>
    <w:p w14:paraId="5A1220B1" w14:textId="62684CAB"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 xml:space="preserve">Isnawati, D., &amp; Suhariadi, F. (2012). “Hubungan antara Dukungan Sosial dengan Penyesuaian Diri Masa Persiapan Pensiun Pada Karyawan PT Pupuk Kaltim”. </w:t>
      </w:r>
      <w:r w:rsidRPr="006942A9">
        <w:rPr>
          <w:rFonts w:ascii="Times New Roman" w:hAnsi="Times New Roman"/>
          <w:i/>
        </w:rPr>
        <w:t>Jurnal Psikologi Industri dan Organisasi, 1(3), 172-177</w:t>
      </w:r>
      <w:r w:rsidRPr="006942A9">
        <w:rPr>
          <w:rFonts w:ascii="Times New Roman" w:hAnsi="Times New Roman"/>
        </w:rPr>
        <w:t>.</w:t>
      </w:r>
    </w:p>
    <w:p w14:paraId="4C705C34"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Kadarisman, Muh. (2011).</w:t>
      </w:r>
      <w:r w:rsidRPr="006942A9">
        <w:t xml:space="preserve"> “</w:t>
      </w:r>
      <w:r w:rsidRPr="006942A9">
        <w:rPr>
          <w:rFonts w:ascii="Times New Roman" w:hAnsi="Times New Roman"/>
        </w:rPr>
        <w:t xml:space="preserve">Menghadapi Pensiun Dan Kesejahteraan Psikologis Pegawai Negeri Sipil”. </w:t>
      </w:r>
      <w:r w:rsidRPr="006942A9">
        <w:rPr>
          <w:rFonts w:ascii="Times New Roman" w:hAnsi="Times New Roman"/>
          <w:i/>
        </w:rPr>
        <w:t>Jurnal Kebijakan dan Manajemen PNS VOL. 5, No.2</w:t>
      </w:r>
      <w:r w:rsidRPr="006942A9">
        <w:rPr>
          <w:rFonts w:ascii="Times New Roman" w:hAnsi="Times New Roman"/>
        </w:rPr>
        <w:t>.</w:t>
      </w:r>
    </w:p>
    <w:p w14:paraId="0D8E25F0"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Kurniawan, Faizal Andree. (2018).</w:t>
      </w:r>
      <w:r w:rsidRPr="006942A9">
        <w:t xml:space="preserve"> “</w:t>
      </w:r>
      <w:r w:rsidRPr="006942A9">
        <w:rPr>
          <w:rFonts w:ascii="Times New Roman" w:hAnsi="Times New Roman"/>
        </w:rPr>
        <w:t xml:space="preserve">Hubungan Self-Efficacy Dengan Stress Menghadapi Masa Pensiun”. </w:t>
      </w:r>
      <w:r w:rsidRPr="006942A9">
        <w:rPr>
          <w:rFonts w:ascii="Times New Roman" w:hAnsi="Times New Roman"/>
          <w:i/>
        </w:rPr>
        <w:t>Jurnal Psikologi Universitas 17 Agustus 1945</w:t>
      </w:r>
      <w:r w:rsidRPr="006942A9">
        <w:rPr>
          <w:rFonts w:ascii="Times New Roman" w:hAnsi="Times New Roman"/>
        </w:rPr>
        <w:t>.</w:t>
      </w:r>
    </w:p>
    <w:p w14:paraId="21522302"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 xml:space="preserve">Labobar, Hesti Agusthina. (2015). “Hubungan </w:t>
      </w:r>
      <w:r w:rsidRPr="006942A9">
        <w:rPr>
          <w:rFonts w:ascii="Times New Roman" w:hAnsi="Times New Roman"/>
          <w:i/>
        </w:rPr>
        <w:t xml:space="preserve">Self-Efficacy </w:t>
      </w:r>
      <w:r w:rsidRPr="006942A9">
        <w:rPr>
          <w:rFonts w:ascii="Times New Roman" w:hAnsi="Times New Roman"/>
        </w:rPr>
        <w:t>dan Locus of Control dengan kematangan Karier. Skripsi. Salatiga: Universitas Kristen Satya Wacana.</w:t>
      </w:r>
    </w:p>
    <w:p w14:paraId="6715CDC1"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Lianto. (2019). “Self-Efficacy A brief literature review</w:t>
      </w:r>
      <w:proofErr w:type="gramStart"/>
      <w:r w:rsidRPr="006942A9">
        <w:rPr>
          <w:rFonts w:ascii="Times New Roman" w:hAnsi="Times New Roman"/>
        </w:rPr>
        <w:t>” .</w:t>
      </w:r>
      <w:proofErr w:type="gramEnd"/>
      <w:r w:rsidRPr="006942A9">
        <w:rPr>
          <w:rFonts w:ascii="Times New Roman" w:hAnsi="Times New Roman"/>
        </w:rPr>
        <w:t xml:space="preserve"> </w:t>
      </w:r>
      <w:r w:rsidRPr="006942A9">
        <w:rPr>
          <w:rFonts w:ascii="Times New Roman" w:hAnsi="Times New Roman"/>
          <w:i/>
        </w:rPr>
        <w:t>Jurnal Manajemen Motivasi</w:t>
      </w:r>
      <w:r w:rsidRPr="006942A9">
        <w:rPr>
          <w:rFonts w:ascii="Times New Roman" w:hAnsi="Times New Roman"/>
        </w:rPr>
        <w:t xml:space="preserve"> (hlm.55-61).</w:t>
      </w:r>
    </w:p>
    <w:p w14:paraId="4A8350A3" w14:textId="77777777" w:rsidR="006942A9" w:rsidRPr="006942A9" w:rsidRDefault="006942A9" w:rsidP="006942A9">
      <w:pPr>
        <w:spacing w:line="240" w:lineRule="auto"/>
        <w:ind w:left="284" w:hanging="284"/>
        <w:rPr>
          <w:rFonts w:ascii="Times New Roman" w:hAnsi="Times New Roman"/>
        </w:rPr>
      </w:pPr>
      <w:r w:rsidRPr="006942A9">
        <w:rPr>
          <w:rFonts w:ascii="Times New Roman" w:hAnsi="Times New Roman"/>
        </w:rPr>
        <w:t>Mayoli, Iva Angela. (2018)</w:t>
      </w:r>
      <w:proofErr w:type="gramStart"/>
      <w:r w:rsidRPr="006942A9">
        <w:rPr>
          <w:rFonts w:ascii="Times New Roman" w:hAnsi="Times New Roman"/>
        </w:rPr>
        <w:t>. ”</w:t>
      </w:r>
      <w:proofErr w:type="gramEnd"/>
      <w:r w:rsidRPr="006942A9">
        <w:rPr>
          <w:rFonts w:ascii="Times New Roman" w:hAnsi="Times New Roman"/>
        </w:rPr>
        <w:t xml:space="preserve">Hubungan Antara </w:t>
      </w:r>
      <w:r w:rsidRPr="006942A9">
        <w:rPr>
          <w:rFonts w:ascii="Times New Roman" w:hAnsi="Times New Roman"/>
          <w:i/>
        </w:rPr>
        <w:t>Self-Efficacy</w:t>
      </w:r>
      <w:r w:rsidRPr="006942A9">
        <w:rPr>
          <w:rFonts w:ascii="Times New Roman" w:hAnsi="Times New Roman"/>
        </w:rPr>
        <w:t xml:space="preserve"> Dengan Kesiapan Pensiun Pada PNS Dan Karyawan BUMN. Skripsi. Yogyakarta: Universitas Sanata Dharma.</w:t>
      </w:r>
    </w:p>
    <w:p w14:paraId="2AB949CB"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Moningka, Christian Clara. (2012).</w:t>
      </w:r>
      <w:r w:rsidRPr="006942A9">
        <w:t xml:space="preserve"> “</w:t>
      </w:r>
      <w:r w:rsidRPr="006942A9">
        <w:rPr>
          <w:rFonts w:ascii="Times New Roman" w:hAnsi="Times New Roman"/>
        </w:rPr>
        <w:t xml:space="preserve">Self-Efficacy dan Kecemasan Pegawai Negeri Sipil menghadapi pensiun”. </w:t>
      </w:r>
      <w:r w:rsidRPr="006942A9">
        <w:rPr>
          <w:rFonts w:ascii="Times New Roman" w:hAnsi="Times New Roman"/>
          <w:i/>
        </w:rPr>
        <w:t>Jurnal Psikologi Ulayat, Edisi I/Desember 2012, hlm. 45–56</w:t>
      </w:r>
      <w:r w:rsidRPr="006942A9">
        <w:rPr>
          <w:rFonts w:ascii="Times New Roman" w:hAnsi="Times New Roman"/>
        </w:rPr>
        <w:t>.</w:t>
      </w:r>
    </w:p>
    <w:p w14:paraId="2150BCA7"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 xml:space="preserve">Paidi. (2013). “Strategi Persiapan Masa Pensiun Bagi Para Karyawan” dalam </w:t>
      </w:r>
      <w:r w:rsidRPr="006942A9">
        <w:rPr>
          <w:rFonts w:ascii="Times New Roman" w:hAnsi="Times New Roman"/>
          <w:i/>
        </w:rPr>
        <w:t>E-Journal Widya Ekonomika</w:t>
      </w:r>
      <w:r w:rsidRPr="006942A9">
        <w:rPr>
          <w:rFonts w:ascii="Times New Roman" w:hAnsi="Times New Roman"/>
        </w:rPr>
        <w:t xml:space="preserve"> (hlm.12-17).</w:t>
      </w:r>
    </w:p>
    <w:p w14:paraId="31620638" w14:textId="77777777" w:rsidR="006942A9" w:rsidRPr="006942A9" w:rsidRDefault="006942A9" w:rsidP="006942A9">
      <w:pPr>
        <w:spacing w:line="240" w:lineRule="auto"/>
        <w:jc w:val="both"/>
        <w:rPr>
          <w:rFonts w:ascii="Times New Roman" w:hAnsi="Times New Roman"/>
        </w:rPr>
      </w:pPr>
      <w:r w:rsidRPr="006942A9">
        <w:rPr>
          <w:rFonts w:ascii="Times New Roman" w:hAnsi="Times New Roman"/>
        </w:rPr>
        <w:lastRenderedPageBreak/>
        <w:t>Peraturan Kepala Kepolisian Negara Republik Indonesia Nomor 8 Tahun 2015.</w:t>
      </w:r>
    </w:p>
    <w:p w14:paraId="18956AFD" w14:textId="77777777" w:rsidR="006942A9" w:rsidRPr="006942A9" w:rsidRDefault="006942A9" w:rsidP="006942A9">
      <w:pPr>
        <w:spacing w:line="240" w:lineRule="auto"/>
        <w:jc w:val="both"/>
        <w:rPr>
          <w:rFonts w:ascii="Times New Roman" w:hAnsi="Times New Roman"/>
        </w:rPr>
      </w:pPr>
      <w:r w:rsidRPr="006942A9">
        <w:rPr>
          <w:rFonts w:ascii="Times New Roman" w:hAnsi="Times New Roman"/>
        </w:rPr>
        <w:t>Peraturan Pemerintah (PP) No. 45 Tahun 2015.</w:t>
      </w:r>
    </w:p>
    <w:p w14:paraId="37361AD1"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Safitri, Bintang Rahmannisa. (2013).</w:t>
      </w:r>
      <w:r w:rsidRPr="006942A9">
        <w:t xml:space="preserve"> “</w:t>
      </w:r>
      <w:r w:rsidRPr="006942A9">
        <w:rPr>
          <w:rFonts w:ascii="Times New Roman" w:hAnsi="Times New Roman"/>
          <w:i/>
        </w:rPr>
        <w:t>Kesiapan enghadapi Masa Pensiun Ditinjau Dari Peran Gender Karyawan</w:t>
      </w:r>
      <w:r w:rsidRPr="006942A9">
        <w:rPr>
          <w:rFonts w:ascii="Times New Roman" w:hAnsi="Times New Roman"/>
        </w:rPr>
        <w:t xml:space="preserve">”. </w:t>
      </w:r>
      <w:r w:rsidRPr="006942A9">
        <w:rPr>
          <w:rFonts w:ascii="Times New Roman" w:hAnsi="Times New Roman"/>
          <w:i/>
        </w:rPr>
        <w:t>Jurnal Psikologi, Vol. 01, No.02</w:t>
      </w:r>
      <w:r w:rsidRPr="006942A9">
        <w:t>.</w:t>
      </w:r>
    </w:p>
    <w:p w14:paraId="31AF9287" w14:textId="77777777" w:rsidR="006942A9" w:rsidRPr="006942A9" w:rsidRDefault="006942A9" w:rsidP="006942A9">
      <w:pPr>
        <w:spacing w:line="240" w:lineRule="auto"/>
        <w:rPr>
          <w:rFonts w:ascii="Times New Roman" w:hAnsi="Times New Roman"/>
        </w:rPr>
      </w:pPr>
      <w:r w:rsidRPr="006942A9">
        <w:rPr>
          <w:rFonts w:ascii="Times New Roman" w:hAnsi="Times New Roman"/>
        </w:rPr>
        <w:t>Saifuddin,</w:t>
      </w:r>
      <w:r w:rsidRPr="006942A9">
        <w:rPr>
          <w:rFonts w:ascii="Times New Roman" w:hAnsi="Times New Roman"/>
          <w:spacing w:val="-1"/>
        </w:rPr>
        <w:t xml:space="preserve"> </w:t>
      </w:r>
      <w:r w:rsidRPr="006942A9">
        <w:rPr>
          <w:rFonts w:ascii="Times New Roman" w:hAnsi="Times New Roman"/>
        </w:rPr>
        <w:t>A.</w:t>
      </w:r>
      <w:r w:rsidRPr="006942A9">
        <w:rPr>
          <w:rFonts w:ascii="Times New Roman" w:hAnsi="Times New Roman"/>
          <w:spacing w:val="-1"/>
        </w:rPr>
        <w:t xml:space="preserve"> </w:t>
      </w:r>
      <w:r w:rsidRPr="006942A9">
        <w:rPr>
          <w:rFonts w:ascii="Times New Roman" w:hAnsi="Times New Roman"/>
        </w:rPr>
        <w:t>(2020).</w:t>
      </w:r>
      <w:r w:rsidRPr="006942A9">
        <w:rPr>
          <w:rFonts w:ascii="Times New Roman" w:hAnsi="Times New Roman"/>
          <w:spacing w:val="-1"/>
        </w:rPr>
        <w:t xml:space="preserve"> </w:t>
      </w:r>
      <w:r w:rsidRPr="006942A9">
        <w:rPr>
          <w:rFonts w:ascii="Times New Roman" w:hAnsi="Times New Roman"/>
          <w:i/>
        </w:rPr>
        <w:t>Penyusunan</w:t>
      </w:r>
      <w:r w:rsidRPr="006942A9">
        <w:rPr>
          <w:rFonts w:ascii="Times New Roman" w:hAnsi="Times New Roman"/>
          <w:i/>
          <w:spacing w:val="-1"/>
        </w:rPr>
        <w:t xml:space="preserve"> </w:t>
      </w:r>
      <w:r w:rsidRPr="006942A9">
        <w:rPr>
          <w:rFonts w:ascii="Times New Roman" w:hAnsi="Times New Roman"/>
          <w:i/>
        </w:rPr>
        <w:t>skala psikologi</w:t>
      </w:r>
      <w:r w:rsidRPr="006942A9">
        <w:rPr>
          <w:rFonts w:ascii="Times New Roman" w:hAnsi="Times New Roman"/>
        </w:rPr>
        <w:t>.</w:t>
      </w:r>
      <w:r w:rsidRPr="006942A9">
        <w:rPr>
          <w:rFonts w:ascii="Times New Roman" w:hAnsi="Times New Roman"/>
          <w:spacing w:val="-1"/>
        </w:rPr>
        <w:t xml:space="preserve"> </w:t>
      </w:r>
      <w:proofErr w:type="gramStart"/>
      <w:r w:rsidRPr="006942A9">
        <w:rPr>
          <w:rFonts w:ascii="Times New Roman" w:hAnsi="Times New Roman"/>
        </w:rPr>
        <w:t>Jakarta</w:t>
      </w:r>
      <w:r w:rsidRPr="006942A9">
        <w:rPr>
          <w:rFonts w:ascii="Times New Roman" w:hAnsi="Times New Roman"/>
          <w:spacing w:val="-1"/>
        </w:rPr>
        <w:t xml:space="preserve"> </w:t>
      </w:r>
      <w:r w:rsidRPr="006942A9">
        <w:rPr>
          <w:rFonts w:ascii="Times New Roman" w:hAnsi="Times New Roman"/>
        </w:rPr>
        <w:t>:</w:t>
      </w:r>
      <w:proofErr w:type="gramEnd"/>
      <w:r w:rsidRPr="006942A9">
        <w:rPr>
          <w:rFonts w:ascii="Times New Roman" w:hAnsi="Times New Roman"/>
          <w:spacing w:val="-1"/>
        </w:rPr>
        <w:t xml:space="preserve"> </w:t>
      </w:r>
      <w:r w:rsidRPr="006942A9">
        <w:rPr>
          <w:rFonts w:ascii="Times New Roman" w:hAnsi="Times New Roman"/>
        </w:rPr>
        <w:t>Kencana.</w:t>
      </w:r>
    </w:p>
    <w:p w14:paraId="37950D46"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 xml:space="preserve">Saputra, Hanif Rahmat dan Ella Jauvani Sagala. (2016). “Pengaruh Program Persiapan Pensiun Terhadap Kesiapan Pensiun Karyawan di PT Krakatau Stell (Persero) TBK” dalam </w:t>
      </w:r>
      <w:r w:rsidRPr="006942A9">
        <w:rPr>
          <w:rFonts w:ascii="Times New Roman" w:hAnsi="Times New Roman"/>
          <w:i/>
        </w:rPr>
        <w:t>e-Proceeding of Management</w:t>
      </w:r>
      <w:r w:rsidRPr="006942A9">
        <w:rPr>
          <w:rFonts w:ascii="Times New Roman" w:hAnsi="Times New Roman"/>
        </w:rPr>
        <w:t xml:space="preserve"> (hlm.2991-2998).</w:t>
      </w:r>
    </w:p>
    <w:p w14:paraId="6C2B142A"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Shofiah, Vivik &amp; Raudatussalamah. (2014).</w:t>
      </w:r>
      <w:r w:rsidRPr="006942A9">
        <w:t xml:space="preserve"> “</w:t>
      </w:r>
      <w:r w:rsidRPr="006942A9">
        <w:rPr>
          <w:rFonts w:ascii="Times New Roman" w:hAnsi="Times New Roman"/>
        </w:rPr>
        <w:t>Self-Efficacy Dan Self-Regulation Sebagai Unsur Penting Dalam Pendidikan Karakter”.</w:t>
      </w:r>
      <w:r w:rsidRPr="006942A9">
        <w:t xml:space="preserve"> </w:t>
      </w:r>
      <w:r w:rsidRPr="006942A9">
        <w:rPr>
          <w:rFonts w:ascii="Times New Roman" w:hAnsi="Times New Roman"/>
          <w:i/>
        </w:rPr>
        <w:t>Jurnal Penelitian sosial keagamaan, Vol.17, No.2</w:t>
      </w:r>
      <w:r w:rsidRPr="006942A9">
        <w:rPr>
          <w:rFonts w:ascii="Times New Roman" w:hAnsi="Times New Roman"/>
        </w:rPr>
        <w:t>.</w:t>
      </w:r>
    </w:p>
    <w:p w14:paraId="4BB17203"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Sugiyono. (2012). Metode Penelitian Kuantitatif, Kualitatif, dan R&amp;D. Bandung: Alfabeta.</w:t>
      </w:r>
    </w:p>
    <w:p w14:paraId="716FC683" w14:textId="77777777" w:rsidR="006942A9" w:rsidRPr="006942A9" w:rsidRDefault="006942A9" w:rsidP="006942A9">
      <w:pPr>
        <w:spacing w:line="240" w:lineRule="auto"/>
        <w:ind w:left="284" w:hanging="284"/>
        <w:rPr>
          <w:rFonts w:ascii="Times New Roman" w:hAnsi="Times New Roman"/>
        </w:rPr>
      </w:pPr>
      <w:r w:rsidRPr="006942A9">
        <w:rPr>
          <w:rFonts w:ascii="Times New Roman" w:hAnsi="Times New Roman"/>
        </w:rPr>
        <w:t>Sutarto, J. T. &amp; Ismulcokro, C. (2008). Pensiun Bukan Akhir Segalanya. Jakarta: Gramedia Pustaka Utama.</w:t>
      </w:r>
    </w:p>
    <w:p w14:paraId="681F7F3B"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Wardani, Ori Tunggul: Purwohedi</w:t>
      </w:r>
      <w:proofErr w:type="gramStart"/>
      <w:r w:rsidRPr="006942A9">
        <w:rPr>
          <w:rFonts w:ascii="Times New Roman" w:hAnsi="Times New Roman"/>
        </w:rPr>
        <w:t>,Tunggul</w:t>
      </w:r>
      <w:proofErr w:type="gramEnd"/>
      <w:r w:rsidRPr="006942A9">
        <w:rPr>
          <w:rFonts w:ascii="Times New Roman" w:hAnsi="Times New Roman"/>
        </w:rPr>
        <w:t>: dan Warokka,Ari. (2019).</w:t>
      </w:r>
      <w:r w:rsidRPr="006942A9">
        <w:t xml:space="preserve"> “</w:t>
      </w:r>
      <w:r w:rsidRPr="006942A9">
        <w:rPr>
          <w:rFonts w:ascii="Times New Roman" w:hAnsi="Times New Roman"/>
        </w:rPr>
        <w:t>Pengaruh Literasi Keuangan</w:t>
      </w:r>
      <w:proofErr w:type="gramStart"/>
      <w:r w:rsidRPr="006942A9">
        <w:rPr>
          <w:rFonts w:ascii="Times New Roman" w:hAnsi="Times New Roman"/>
        </w:rPr>
        <w:t>,Penerapan</w:t>
      </w:r>
      <w:proofErr w:type="gramEnd"/>
      <w:r w:rsidRPr="006942A9">
        <w:rPr>
          <w:rFonts w:ascii="Times New Roman" w:hAnsi="Times New Roman"/>
        </w:rPr>
        <w:t xml:space="preserve"> Pengelolaan Keuangan Dan Perilaku Menabung Terhadap Kesiapan Pensiun: Studi Empiris Pada ASN Wanita Di Lingkungan Pemerintah Provinsi DKI Jakarta”. </w:t>
      </w:r>
      <w:r w:rsidRPr="006942A9">
        <w:rPr>
          <w:rFonts w:ascii="Times New Roman" w:hAnsi="Times New Roman"/>
          <w:i/>
          <w:color w:val="000000"/>
          <w:shd w:val="clear" w:color="auto" w:fill="FFFFFF"/>
        </w:rPr>
        <w:t>Jurnal Riset Manajemen Sains Indonesia (JRMSI) | Vol 10, No. 2</w:t>
      </w:r>
      <w:r w:rsidRPr="006942A9">
        <w:rPr>
          <w:rFonts w:ascii="Times New Roman" w:hAnsi="Times New Roman"/>
        </w:rPr>
        <w:t>.</w:t>
      </w:r>
    </w:p>
    <w:p w14:paraId="1B60ED27"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 xml:space="preserve">Wardoyo, Thrias Wiharyanto dan Endah Mujiasih. (2015). “Efikasi Diri dan Minat Berwirausaha Pada Pegawai Masa Persiapan Pensiun di Pemerintah Kota Cirebon” dalam </w:t>
      </w:r>
      <w:r w:rsidRPr="006942A9">
        <w:rPr>
          <w:rFonts w:ascii="Times New Roman" w:hAnsi="Times New Roman"/>
          <w:i/>
        </w:rPr>
        <w:t>Jurnal Empati</w:t>
      </w:r>
      <w:r w:rsidRPr="006942A9">
        <w:rPr>
          <w:rFonts w:ascii="Times New Roman" w:hAnsi="Times New Roman"/>
        </w:rPr>
        <w:t xml:space="preserve"> (hlm.315-319).</w:t>
      </w:r>
    </w:p>
    <w:p w14:paraId="7076A82A"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Yanti, Husmi. (2019).</w:t>
      </w:r>
      <w:r w:rsidRPr="006942A9">
        <w:t xml:space="preserve"> “</w:t>
      </w:r>
      <w:r w:rsidRPr="006942A9">
        <w:rPr>
          <w:rFonts w:ascii="Times New Roman" w:hAnsi="Times New Roman"/>
        </w:rPr>
        <w:t xml:space="preserve">Hubungan Religiusitas Dengan Kesiapan Menghadapi Pensiun Pada </w:t>
      </w:r>
      <w:r w:rsidRPr="006942A9">
        <w:rPr>
          <w:rFonts w:ascii="Times New Roman" w:hAnsi="Times New Roman"/>
        </w:rPr>
        <w:lastRenderedPageBreak/>
        <w:t xml:space="preserve">Karyawan”. </w:t>
      </w:r>
      <w:r w:rsidRPr="006942A9">
        <w:rPr>
          <w:rFonts w:ascii="Times New Roman" w:hAnsi="Times New Roman"/>
          <w:i/>
        </w:rPr>
        <w:t>Jurnal Psikoborneo, Vol 7, No 1, 2019: 148-155</w:t>
      </w:r>
      <w:r w:rsidRPr="006942A9">
        <w:rPr>
          <w:rFonts w:ascii="Times New Roman" w:hAnsi="Times New Roman"/>
        </w:rPr>
        <w:t>.</w:t>
      </w:r>
    </w:p>
    <w:p w14:paraId="131E398A" w14:textId="77777777" w:rsidR="006942A9" w:rsidRPr="006942A9" w:rsidRDefault="006942A9" w:rsidP="006942A9">
      <w:pPr>
        <w:spacing w:line="240" w:lineRule="auto"/>
        <w:ind w:left="284" w:hanging="284"/>
        <w:jc w:val="both"/>
        <w:rPr>
          <w:rFonts w:ascii="Times New Roman" w:hAnsi="Times New Roman"/>
        </w:rPr>
      </w:pPr>
      <w:r w:rsidRPr="006942A9">
        <w:rPr>
          <w:rFonts w:ascii="Times New Roman" w:hAnsi="Times New Roman"/>
        </w:rPr>
        <w:t>Yunanda. (2011). “Peranan Kebermaknaan Hidup terhadap Kesiapan Menghadapi Pensiun” dalam Skripsi Wimaswara Aufa Angga. Yogyakarta: Universitas Islam Indonesia.</w:t>
      </w:r>
    </w:p>
    <w:p w14:paraId="05ECE70F" w14:textId="0D8D768D" w:rsidR="001A0045" w:rsidRPr="003B4EFC" w:rsidRDefault="001A0045" w:rsidP="00900FA0">
      <w:pPr>
        <w:spacing w:after="0" w:line="240" w:lineRule="auto"/>
        <w:jc w:val="both"/>
        <w:rPr>
          <w:rFonts w:ascii="Times New Roman" w:hAnsi="Times New Roman"/>
        </w:rPr>
      </w:pPr>
    </w:p>
    <w:sectPr w:rsidR="001A0045" w:rsidRPr="003B4EFC" w:rsidSect="00FE5BFC">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C12D2" w14:textId="77777777" w:rsidR="00C41D63" w:rsidRDefault="00C41D63">
      <w:pPr>
        <w:spacing w:after="0" w:line="240" w:lineRule="auto"/>
      </w:pPr>
      <w:r>
        <w:separator/>
      </w:r>
    </w:p>
  </w:endnote>
  <w:endnote w:type="continuationSeparator" w:id="0">
    <w:p w14:paraId="4A5697CF" w14:textId="77777777" w:rsidR="00C41D63" w:rsidRDefault="00C4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1AD76" w14:textId="77777777" w:rsidR="00A0543E" w:rsidRPr="00E33D8C" w:rsidRDefault="00A0543E" w:rsidP="00A0543E">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254313"/>
      <w:docPartObj>
        <w:docPartGallery w:val="Page Numbers (Bottom of Page)"/>
        <w:docPartUnique/>
      </w:docPartObj>
    </w:sdtPr>
    <w:sdtEndPr>
      <w:rPr>
        <w:noProof/>
      </w:rPr>
    </w:sdtEndPr>
    <w:sdtContent>
      <w:p w14:paraId="4BCF7243" w14:textId="12FF2F9E" w:rsidR="00D7220F" w:rsidRDefault="00D7220F">
        <w:pPr>
          <w:pStyle w:val="Footer"/>
          <w:jc w:val="center"/>
        </w:pPr>
        <w:r>
          <w:fldChar w:fldCharType="begin"/>
        </w:r>
        <w:r>
          <w:instrText xml:space="preserve"> PAGE   \* MERGEFORMAT </w:instrText>
        </w:r>
        <w:r>
          <w:fldChar w:fldCharType="separate"/>
        </w:r>
        <w:r w:rsidR="006942A9">
          <w:rPr>
            <w:noProof/>
          </w:rPr>
          <w:t>9</w:t>
        </w:r>
        <w:r>
          <w:rPr>
            <w:noProof/>
          </w:rPr>
          <w:fldChar w:fldCharType="end"/>
        </w:r>
      </w:p>
    </w:sdtContent>
  </w:sdt>
  <w:p w14:paraId="17E2359D" w14:textId="59AFE41F" w:rsidR="00A0543E" w:rsidRPr="00A67D0A" w:rsidRDefault="00A0543E">
    <w:pPr>
      <w:pStyle w:val="Footer"/>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B7E92" w14:textId="77777777" w:rsidR="00A0543E" w:rsidRPr="00EC525F" w:rsidRDefault="00A0543E" w:rsidP="00A0543E">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52348" w14:textId="77777777" w:rsidR="00C41D63" w:rsidRDefault="00C41D63">
      <w:pPr>
        <w:spacing w:after="0" w:line="240" w:lineRule="auto"/>
      </w:pPr>
      <w:r>
        <w:separator/>
      </w:r>
    </w:p>
  </w:footnote>
  <w:footnote w:type="continuationSeparator" w:id="0">
    <w:p w14:paraId="29043DE0" w14:textId="77777777" w:rsidR="00C41D63" w:rsidRDefault="00C41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CE68A" w14:textId="77777777" w:rsidR="00A0543E" w:rsidRPr="00457468" w:rsidRDefault="00A0543E" w:rsidP="00A0543E">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EA"/>
    <w:rsid w:val="00014AC3"/>
    <w:rsid w:val="00130D47"/>
    <w:rsid w:val="0013723A"/>
    <w:rsid w:val="00175FBA"/>
    <w:rsid w:val="001A0045"/>
    <w:rsid w:val="001B7FC0"/>
    <w:rsid w:val="00221AD0"/>
    <w:rsid w:val="002E3CB2"/>
    <w:rsid w:val="00302850"/>
    <w:rsid w:val="003B4EFC"/>
    <w:rsid w:val="0041227E"/>
    <w:rsid w:val="004851FD"/>
    <w:rsid w:val="00525682"/>
    <w:rsid w:val="00531734"/>
    <w:rsid w:val="00573C92"/>
    <w:rsid w:val="005973FE"/>
    <w:rsid w:val="005D5A00"/>
    <w:rsid w:val="005E24CE"/>
    <w:rsid w:val="005E32EA"/>
    <w:rsid w:val="0062739F"/>
    <w:rsid w:val="006942A9"/>
    <w:rsid w:val="00712C0C"/>
    <w:rsid w:val="007231F5"/>
    <w:rsid w:val="00897BCE"/>
    <w:rsid w:val="008F3202"/>
    <w:rsid w:val="008F360F"/>
    <w:rsid w:val="00900FA0"/>
    <w:rsid w:val="009F3BB4"/>
    <w:rsid w:val="009F4DCD"/>
    <w:rsid w:val="00A0543E"/>
    <w:rsid w:val="00A74470"/>
    <w:rsid w:val="00B957D4"/>
    <w:rsid w:val="00B960F9"/>
    <w:rsid w:val="00C121F8"/>
    <w:rsid w:val="00C41D63"/>
    <w:rsid w:val="00C4223A"/>
    <w:rsid w:val="00D7220F"/>
    <w:rsid w:val="00D758E9"/>
    <w:rsid w:val="00DD1E98"/>
    <w:rsid w:val="00DE1241"/>
    <w:rsid w:val="00DF7EFC"/>
    <w:rsid w:val="00E61A46"/>
    <w:rsid w:val="00EE19C1"/>
    <w:rsid w:val="00F63D8B"/>
    <w:rsid w:val="00F72EAD"/>
    <w:rsid w:val="00FD7502"/>
    <w:rsid w:val="00FE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381F"/>
  <w15:chartTrackingRefBased/>
  <w15:docId w15:val="{893E18FE-5BFB-4B7C-A0AF-9E8015C3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2EA"/>
    <w:pPr>
      <w:spacing w:after="200" w:line="276" w:lineRule="auto"/>
    </w:pPr>
    <w:rPr>
      <w:rFonts w:ascii="Calibri" w:eastAsia="Calibri" w:hAnsi="Calibri" w:cs="Times New Roman"/>
    </w:rPr>
  </w:style>
  <w:style w:type="paragraph" w:styleId="Heading4">
    <w:name w:val="heading 4"/>
    <w:basedOn w:val="Normal"/>
    <w:next w:val="Normal"/>
    <w:link w:val="Heading4Char"/>
    <w:uiPriority w:val="9"/>
    <w:unhideWhenUsed/>
    <w:qFormat/>
    <w:rsid w:val="005E32EA"/>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E32EA"/>
    <w:rPr>
      <w:rFonts w:ascii="Cambria" w:eastAsia="Times New Roman" w:hAnsi="Cambria" w:cs="Times New Roman"/>
      <w:b/>
      <w:bCs/>
      <w:i/>
      <w:iCs/>
      <w:color w:val="4F81BD"/>
    </w:rPr>
  </w:style>
  <w:style w:type="paragraph" w:styleId="ListParagraph">
    <w:name w:val="List Paragraph"/>
    <w:basedOn w:val="Normal"/>
    <w:link w:val="ListParagraphChar"/>
    <w:uiPriority w:val="34"/>
    <w:qFormat/>
    <w:rsid w:val="005E32EA"/>
    <w:pPr>
      <w:ind w:left="720"/>
      <w:contextualSpacing/>
    </w:pPr>
  </w:style>
  <w:style w:type="paragraph" w:styleId="Header">
    <w:name w:val="header"/>
    <w:basedOn w:val="Normal"/>
    <w:link w:val="HeaderChar"/>
    <w:uiPriority w:val="99"/>
    <w:unhideWhenUsed/>
    <w:rsid w:val="005E32EA"/>
    <w:pPr>
      <w:tabs>
        <w:tab w:val="center" w:pos="4680"/>
        <w:tab w:val="right" w:pos="9360"/>
      </w:tabs>
    </w:pPr>
  </w:style>
  <w:style w:type="character" w:customStyle="1" w:styleId="HeaderChar">
    <w:name w:val="Header Char"/>
    <w:basedOn w:val="DefaultParagraphFont"/>
    <w:link w:val="Header"/>
    <w:uiPriority w:val="99"/>
    <w:rsid w:val="005E32EA"/>
    <w:rPr>
      <w:rFonts w:ascii="Calibri" w:eastAsia="Calibri" w:hAnsi="Calibri" w:cs="Times New Roman"/>
    </w:rPr>
  </w:style>
  <w:style w:type="paragraph" w:styleId="Footer">
    <w:name w:val="footer"/>
    <w:basedOn w:val="Normal"/>
    <w:link w:val="FooterChar"/>
    <w:uiPriority w:val="99"/>
    <w:unhideWhenUsed/>
    <w:rsid w:val="005E32EA"/>
    <w:pPr>
      <w:tabs>
        <w:tab w:val="center" w:pos="4680"/>
        <w:tab w:val="right" w:pos="9360"/>
      </w:tabs>
    </w:pPr>
  </w:style>
  <w:style w:type="character" w:customStyle="1" w:styleId="FooterChar">
    <w:name w:val="Footer Char"/>
    <w:basedOn w:val="DefaultParagraphFont"/>
    <w:link w:val="Footer"/>
    <w:uiPriority w:val="99"/>
    <w:rsid w:val="005E32EA"/>
    <w:rPr>
      <w:rFonts w:ascii="Calibri" w:eastAsia="Calibri" w:hAnsi="Calibri" w:cs="Times New Roman"/>
    </w:rPr>
  </w:style>
  <w:style w:type="paragraph" w:customStyle="1" w:styleId="JRPMBody">
    <w:name w:val="JRPM_Body"/>
    <w:basedOn w:val="Normal"/>
    <w:qFormat/>
    <w:rsid w:val="005E32EA"/>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5E32EA"/>
    <w:pPr>
      <w:spacing w:after="0" w:line="240" w:lineRule="auto"/>
      <w:jc w:val="center"/>
    </w:pPr>
    <w:rPr>
      <w:rFonts w:ascii="Times New Roman" w:eastAsia="Times New Roman" w:hAnsi="Times New Roman"/>
      <w:b/>
      <w:sz w:val="26"/>
      <w:lang w:val="id-ID"/>
    </w:rPr>
  </w:style>
  <w:style w:type="paragraph" w:styleId="BalloonText">
    <w:name w:val="Balloon Text"/>
    <w:basedOn w:val="Normal"/>
    <w:link w:val="BalloonTextChar"/>
    <w:uiPriority w:val="99"/>
    <w:semiHidden/>
    <w:unhideWhenUsed/>
    <w:rsid w:val="005E3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2EA"/>
    <w:rPr>
      <w:rFonts w:ascii="Segoe UI" w:eastAsia="Calibri" w:hAnsi="Segoe UI" w:cs="Segoe UI"/>
      <w:sz w:val="18"/>
      <w:szCs w:val="18"/>
    </w:rPr>
  </w:style>
  <w:style w:type="character" w:styleId="Hyperlink">
    <w:name w:val="Hyperlink"/>
    <w:basedOn w:val="DefaultParagraphFont"/>
    <w:uiPriority w:val="99"/>
    <w:unhideWhenUsed/>
    <w:rsid w:val="005E32EA"/>
    <w:rPr>
      <w:color w:val="0563C1" w:themeColor="hyperlink"/>
      <w:u w:val="single"/>
    </w:rPr>
  </w:style>
  <w:style w:type="character" w:customStyle="1" w:styleId="UnresolvedMention">
    <w:name w:val="Unresolved Mention"/>
    <w:basedOn w:val="DefaultParagraphFont"/>
    <w:uiPriority w:val="99"/>
    <w:semiHidden/>
    <w:unhideWhenUsed/>
    <w:rsid w:val="005E32EA"/>
    <w:rPr>
      <w:color w:val="605E5C"/>
      <w:shd w:val="clear" w:color="auto" w:fill="E1DFDD"/>
    </w:rPr>
  </w:style>
  <w:style w:type="character" w:customStyle="1" w:styleId="ListParagraphChar">
    <w:name w:val="List Paragraph Char"/>
    <w:link w:val="ListParagraph"/>
    <w:uiPriority w:val="34"/>
    <w:qFormat/>
    <w:rsid w:val="002E3CB2"/>
    <w:rPr>
      <w:rFonts w:ascii="Calibri" w:eastAsia="Calibri" w:hAnsi="Calibri" w:cs="Times New Roman"/>
    </w:rPr>
  </w:style>
  <w:style w:type="character" w:styleId="CommentReference">
    <w:name w:val="annotation reference"/>
    <w:basedOn w:val="DefaultParagraphFont"/>
    <w:uiPriority w:val="99"/>
    <w:rsid w:val="002E3CB2"/>
    <w:rPr>
      <w:sz w:val="16"/>
      <w:szCs w:val="16"/>
    </w:rPr>
  </w:style>
  <w:style w:type="paragraph" w:styleId="CommentText">
    <w:name w:val="annotation text"/>
    <w:basedOn w:val="Normal"/>
    <w:link w:val="CommentTextChar"/>
    <w:uiPriority w:val="99"/>
    <w:rsid w:val="002E3CB2"/>
    <w:pPr>
      <w:spacing w:after="160" w:line="240" w:lineRule="auto"/>
    </w:pPr>
    <w:rPr>
      <w:rFonts w:ascii="Times New Roman" w:eastAsia="SimSun" w:hAnsi="Times New Roman" w:cs="Calibri"/>
      <w:sz w:val="20"/>
      <w:szCs w:val="20"/>
      <w:lang w:val="id-ID"/>
    </w:rPr>
  </w:style>
  <w:style w:type="character" w:customStyle="1" w:styleId="CommentTextChar">
    <w:name w:val="Comment Text Char"/>
    <w:basedOn w:val="DefaultParagraphFont"/>
    <w:link w:val="CommentText"/>
    <w:uiPriority w:val="99"/>
    <w:rsid w:val="002E3CB2"/>
    <w:rPr>
      <w:rFonts w:ascii="Times New Roman" w:eastAsia="SimSun" w:hAnsi="Times New Roman" w:cs="Calibri"/>
      <w:sz w:val="20"/>
      <w:szCs w:val="20"/>
      <w:lang w:val="id-ID"/>
    </w:rPr>
  </w:style>
  <w:style w:type="character" w:customStyle="1" w:styleId="tlid-translation">
    <w:name w:val="tlid-translation"/>
    <w:basedOn w:val="DefaultParagraphFont"/>
    <w:rsid w:val="00525682"/>
  </w:style>
  <w:style w:type="table" w:styleId="TableGrid">
    <w:name w:val="Table Grid"/>
    <w:basedOn w:val="TableNormal"/>
    <w:uiPriority w:val="39"/>
    <w:rsid w:val="00C1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EE19C1"/>
    <w:rPr>
      <w:rFonts w:ascii="Courier New" w:eastAsia="Times New Roman" w:hAnsi="Courier New" w:cs="Courier New"/>
      <w:sz w:val="20"/>
      <w:szCs w:val="20"/>
      <w:lang w:val="id-ID" w:eastAsia="id-ID"/>
    </w:rPr>
  </w:style>
  <w:style w:type="character" w:customStyle="1" w:styleId="y2iqfc">
    <w:name w:val="y2iqfc"/>
    <w:basedOn w:val="DefaultParagraphFont"/>
    <w:rsid w:val="00EE19C1"/>
  </w:style>
  <w:style w:type="paragraph" w:styleId="BodyText">
    <w:name w:val="Body Text"/>
    <w:basedOn w:val="Normal"/>
    <w:link w:val="BodyTextChar"/>
    <w:uiPriority w:val="1"/>
    <w:qFormat/>
    <w:rsid w:val="006942A9"/>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942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7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uesehat.com/negara-dengan-angka-harapan-hidup-tingg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hellosehat.com/sehat/informasi-kesehatan/angka-harapan-hidup-indones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egon.com/en/Home/Research/Aegon-Retirement-ReadinessSurvey/Aegon-Retirement-Readiness-Index/?d_tab_id=8344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17D5-0EB6-4BBB-82D9-119B252A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9</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notebook</dc:creator>
  <cp:keywords/>
  <dc:description/>
  <cp:lastModifiedBy>Windows</cp:lastModifiedBy>
  <cp:revision>10</cp:revision>
  <dcterms:created xsi:type="dcterms:W3CDTF">2021-06-18T03:25:00Z</dcterms:created>
  <dcterms:modified xsi:type="dcterms:W3CDTF">2021-10-02T17:21:00Z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def4281c-b001-3bc0-a782-bf74d6ca305a</vt:lpwstr>
  </property>
  <property fmtid="{D5CDD505-2E9C-101B-9397-08002B2CF9AE}" pid="24" name="Mendeley Citation Style_1">
    <vt:lpwstr>http://www.zotero.org/styles/apa</vt:lpwstr>
  </property>
</Properties>
</file>