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EA3" w:rsidRDefault="00CA1F5E" w:rsidP="00CA1F5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A1F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PENGARUH PROFITABILITAS DAN </w:t>
      </w:r>
      <w:r w:rsidRPr="00CA1F5E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LEVERAGE</w:t>
      </w:r>
      <w:r w:rsidRPr="00CA1F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TERHADAP AGRESIVITAS PAJAK PADA PERUSAHAAN MANUFAKTUR SEKTOR KEHUTANAN DAN PERKEBUNAN SAWIT</w:t>
      </w:r>
    </w:p>
    <w:p w:rsidR="004B3285" w:rsidRDefault="004B3285" w:rsidP="004B3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Oleh :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A1F5E" w:rsidRDefault="004B3285" w:rsidP="004B3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Vransiska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Indriani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Lase</w:t>
      </w:r>
    </w:p>
    <w:p w:rsidR="004B3285" w:rsidRDefault="004B3285" w:rsidP="004B3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8" w:history="1">
        <w:r w:rsidRPr="009F7411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vransiska.indrianilase@gmail.com</w:t>
        </w:r>
      </w:hyperlink>
    </w:p>
    <w:p w:rsidR="004B3285" w:rsidRDefault="004B3285" w:rsidP="004B3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Ekonomi</w:t>
      </w:r>
      <w:proofErr w:type="spellEnd"/>
    </w:p>
    <w:p w:rsidR="004B3285" w:rsidRDefault="004B3285" w:rsidP="004B3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Mercu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Yogyakarta</w:t>
      </w:r>
    </w:p>
    <w:p w:rsidR="004B3285" w:rsidRDefault="004B3285" w:rsidP="004B3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B3285" w:rsidRDefault="004B3285" w:rsidP="004B3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B3285" w:rsidRDefault="004B3285" w:rsidP="004B3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B3285" w:rsidRPr="004B3285" w:rsidRDefault="004B3285" w:rsidP="004B3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B3285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ABSTRAK</w:t>
      </w:r>
    </w:p>
    <w:p w:rsidR="004B3285" w:rsidRDefault="004B3285" w:rsidP="004B3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B3285" w:rsidRDefault="004B3285" w:rsidP="004B32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tindakan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hanya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berasal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ketidakpatuhan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para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wajib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peraturan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perpajakan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tetapi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juga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berasal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penghematan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sesuai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peraturan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berlaku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kemampuan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memperoleh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laba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hubungannya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penjualan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total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aktiva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maupun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modal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sendiri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l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everage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jumlah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utang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membiayai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membeli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aset-aset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perusahaan.</w:t>
      </w:r>
      <w:r w:rsidRPr="007D54A5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proofErr w:type="gram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bertujuan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mengetahui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B458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leverage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r w:rsidRPr="00DB4586">
        <w:rPr>
          <w:rFonts w:ascii="Times New Roman" w:hAnsi="Times New Roman" w:cs="Times New Roman"/>
          <w:i/>
          <w:iCs/>
          <w:sz w:val="24"/>
          <w:szCs w:val="24"/>
          <w:lang w:val="en-GB"/>
        </w:rPr>
        <w:t>leverage</w:t>
      </w:r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manufaktur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sektor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kehutanan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perkebunan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sawit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terdaftar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di Bursa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Efek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Indonesia (BEI).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4586">
        <w:rPr>
          <w:rFonts w:ascii="Times New Roman" w:hAnsi="Times New Roman" w:cs="Times New Roman"/>
          <w:sz w:val="24"/>
          <w:szCs w:val="24"/>
          <w:lang w:val="en-GB"/>
        </w:rPr>
        <w:t>kriteria</w:t>
      </w:r>
      <w:proofErr w:type="spellEnd"/>
      <w:r w:rsidRPr="00DB4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B458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purposive sampling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2018-2020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website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Bursa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hyperlink r:id="rId9" w:history="1">
        <w:r w:rsidRPr="005D2E56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www.idx.co.id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Uji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Uji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uji t.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berpengarih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leverage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4B3285" w:rsidRPr="00AF729A" w:rsidRDefault="004B3285" w:rsidP="004B32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Pofitabilitas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Leverage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4B3285" w:rsidRDefault="004B3285" w:rsidP="004B3285">
      <w:pPr>
        <w:rPr>
          <w:lang w:val="en-GB"/>
        </w:rPr>
      </w:pPr>
    </w:p>
    <w:p w:rsidR="004B3285" w:rsidRDefault="004B3285" w:rsidP="004B3285">
      <w:pPr>
        <w:rPr>
          <w:lang w:val="en-GB"/>
        </w:rPr>
      </w:pPr>
    </w:p>
    <w:p w:rsidR="004B3285" w:rsidRDefault="004B3285" w:rsidP="004B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54AD3" w:rsidRDefault="00A54AD3" w:rsidP="004B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54AD3" w:rsidRDefault="00A54AD3" w:rsidP="004B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54AD3" w:rsidRDefault="00A54AD3" w:rsidP="004B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54AD3" w:rsidRDefault="00A54AD3" w:rsidP="004B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54AD3" w:rsidRDefault="00A54AD3" w:rsidP="004B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54AD3" w:rsidRDefault="00A54AD3" w:rsidP="004B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54AD3" w:rsidRDefault="00A54AD3" w:rsidP="004B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7017B" w:rsidRDefault="00C7017B" w:rsidP="004B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54AD3" w:rsidRDefault="00A54AD3" w:rsidP="004B3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54AD3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LATAR BELAKANG</w:t>
      </w:r>
    </w:p>
    <w:p w:rsidR="00A54AD3" w:rsidRDefault="00A54AD3" w:rsidP="004B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54AD3" w:rsidRDefault="00A54AD3" w:rsidP="00A5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iuran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dibayarkan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rakyat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negara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masuk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kas negara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melaksanakan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undang-undang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serta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pelaksanaannya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dipaksakan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tanpa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adanya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balas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jasa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(Mardiasmo,2016).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Perkebunan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kelapa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sawit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pembayar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Bumi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Bangunan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(PBB),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Pertambahan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Nilai (PPN),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penghasilan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perorangan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maupun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badan (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PPh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perdagangan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internasional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keluar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pemungutan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ekspor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masuk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)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deviden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khusus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BUMN/BUMD)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setiap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terkait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perkebunan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kelapa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sawit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Fenomena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sering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terjadi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terdapat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perbedaan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kepentingan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antara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pemerintah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selaku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wajib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Pemerintah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berusaha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memperoleh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penerimaan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sebesar-besarnya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segala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pemerintah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sebagian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besar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ditunjang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penerimaan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Sedangkan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sebaliknya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berusaha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membayar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seminimal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mungkin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meminimalkan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laba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berjalan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. Hal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malakukan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semaksimal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7B39">
        <w:rPr>
          <w:rFonts w:ascii="Times New Roman" w:hAnsi="Times New Roman" w:cs="Times New Roman"/>
          <w:sz w:val="24"/>
          <w:szCs w:val="24"/>
          <w:lang w:val="en-GB"/>
        </w:rPr>
        <w:t>mungkin</w:t>
      </w:r>
      <w:proofErr w:type="spellEnd"/>
      <w:r w:rsidRPr="00DF7B3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54AD3" w:rsidRDefault="00A54AD3" w:rsidP="00A54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Penerimaan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dipengaruhi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keadaan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perekonomiaan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Negara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sesuai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pernyataan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Direktorat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Jendral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pandemi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terjadi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penurunan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penerimaan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Penurunan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dipahami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dampak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pandemi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COVID-19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tekanan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aktivitas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perekonomian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McKibbin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 Fernando, 2020).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Penurunan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kepatuhan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perpajakan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dilihat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relasi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kondisi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perekonomian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dimana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terjadi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perlambatan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perekonomian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hal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mempengaruhi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dorongan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wajib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kepatuhan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kewajiban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perpajakannya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Kondisi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pandemi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kepatuhan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wajib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pribadi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masih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ketimbang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wajib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badan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54AD3" w:rsidRDefault="00A54AD3" w:rsidP="00A54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beban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mengurangi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laba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bersih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selalu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menginginkan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pembayaran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seminimal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mungkin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Kurniasih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dan Sari, 2013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3CC">
        <w:rPr>
          <w:rFonts w:ascii="Times New Roman" w:hAnsi="Times New Roman" w:cs="Times New Roman"/>
          <w:sz w:val="24"/>
          <w:szCs w:val="24"/>
          <w:lang w:val="en-GB"/>
        </w:rPr>
        <w:t>Hardiak</w:t>
      </w:r>
      <w:proofErr w:type="spellEnd"/>
      <w:r w:rsidRPr="003343CC">
        <w:rPr>
          <w:rFonts w:ascii="Times New Roman" w:hAnsi="Times New Roman" w:cs="Times New Roman"/>
          <w:sz w:val="24"/>
          <w:szCs w:val="24"/>
          <w:lang w:val="en-GB"/>
        </w:rPr>
        <w:t xml:space="preserve"> 2017</w:t>
      </w:r>
      <w:proofErr w:type="gramStart"/>
      <w:r w:rsidRPr="003343CC">
        <w:rPr>
          <w:rFonts w:ascii="Times New Roman" w:hAnsi="Times New Roman" w:cs="Times New Roman"/>
          <w:sz w:val="24"/>
          <w:szCs w:val="24"/>
          <w:lang w:val="en-GB"/>
        </w:rPr>
        <w:t>)..</w:t>
      </w:r>
      <w:proofErr w:type="gram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Penghindaran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di Indonesia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upaya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wajib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peluang-peluang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undang-undang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perpajakan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wajib</w:t>
      </w:r>
      <w:proofErr w:type="spellEnd"/>
      <w:proofErr w:type="gram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membayar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pajaknya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penghindaran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bila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sesuai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undang-undang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perpajakan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aktivitas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legal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diterima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Aktivitas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penghindaran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dilakuakan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terlalu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agresif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berpotensi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melanggar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peraturan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perpajakan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C7017B" w:rsidRDefault="00C7017B" w:rsidP="00A54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Frank, Lynch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Rego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(2009)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tindakan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merekayasa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pendapatan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kena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dirancang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melalui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tindakan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perencanaan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(tax planning)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cara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tergolong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legal 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(tax avoidance)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illegal 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>(tax evasion).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Sedangkan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faktor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lain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diprediksi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menyebabkan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leverage 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>(Keown, 2005)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proofErr w:type="spellStart"/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>Laverage</w:t>
      </w:r>
      <w:proofErr w:type="spellEnd"/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rasio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besarnya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modal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eksternal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85CDF">
        <w:rPr>
          <w:rFonts w:ascii="Times New Roman" w:hAnsi="Times New Roman" w:cs="Times New Roman"/>
          <w:sz w:val="24"/>
          <w:szCs w:val="24"/>
          <w:lang w:val="en-GB"/>
        </w:rPr>
        <w:t>operasinya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085CDF">
        <w:rPr>
          <w:rFonts w:ascii="Times New Roman" w:hAnsi="Times New Roman" w:cs="Times New Roman"/>
          <w:sz w:val="24"/>
          <w:szCs w:val="24"/>
          <w:lang w:val="en-GB"/>
        </w:rPr>
        <w:t>Keown, 2005)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Salah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satu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aspek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mempengaruhi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tindakan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kemampuan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memperoleh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keuntungan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Ardyansah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 Zulaikha, 2014).</w:t>
      </w:r>
    </w:p>
    <w:p w:rsidR="00C7017B" w:rsidRPr="00085CDF" w:rsidRDefault="00C7017B" w:rsidP="00C70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5CDF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Banyak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terdahulu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mencari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bukti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empiris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mengenai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faktor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mempengaruhi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diantara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Sidik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Suhono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(2020)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berjudul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Laverage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terdiri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selama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2015-2019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alat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uji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regresi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berganda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Hasil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negative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manufaktur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subsector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konsumsi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terdaftar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di Bursa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Efek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periode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2015-2019.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Laverage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manufaktur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subsector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konsumsi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terdaftar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di Bursa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Efek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periode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2015-2019. </w:t>
      </w:r>
    </w:p>
    <w:p w:rsidR="00C7017B" w:rsidRPr="00085CDF" w:rsidRDefault="00C7017B" w:rsidP="00C70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Leksono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dkk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(2019),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berjudul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Ukuran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Perusahaan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Prifitabilitas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pada Perusahaan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Manufaktur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Listing di BEI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Periode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2013-2017,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manufaktur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sub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sektor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>food and beverage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terdaftar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di BEI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2013-2017,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alat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uji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regresi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linear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berganda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Hasil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parsial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ukuran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(ROA)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masing-masing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negaatif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Sedangkan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simultan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ukuran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prifitabilitas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(ROA)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C7017B" w:rsidRPr="001E714D" w:rsidRDefault="00C7017B" w:rsidP="00C70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manufaktur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sektor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kehutanan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perkebunan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E714D">
        <w:rPr>
          <w:rFonts w:ascii="Times New Roman" w:hAnsi="Times New Roman" w:cs="Times New Roman"/>
          <w:sz w:val="24"/>
          <w:szCs w:val="24"/>
          <w:lang w:val="en-GB"/>
        </w:rPr>
        <w:t>sawit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>,  yang</w:t>
      </w:r>
      <w:proofErr w:type="gram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rendahnya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tarif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dikedua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sektor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Dampak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rendahnya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menyebabkan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ekspansi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pembukaan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lahan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baru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marak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terjadi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Seharusnya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pemerintah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menjadikan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instrument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fungsi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pengadilan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sektor-sektor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beresiko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kerusakan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lingkungan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sosial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Saputra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, 2018; Falconer,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Mafira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&amp; Guntur, 2015). Pada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sisi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lain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sektor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manufaktur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salah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satu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harapan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Direktorat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Jendral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(DJP)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penerimaan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saat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sektor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andalan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pengerak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ekonomi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14D">
        <w:rPr>
          <w:rFonts w:ascii="Times New Roman" w:hAnsi="Times New Roman" w:cs="Times New Roman"/>
          <w:sz w:val="24"/>
          <w:szCs w:val="24"/>
          <w:lang w:val="en-GB"/>
        </w:rPr>
        <w:t>ditengah</w:t>
      </w:r>
      <w:proofErr w:type="spellEnd"/>
      <w:r w:rsidRPr="001E714D">
        <w:rPr>
          <w:rFonts w:ascii="Times New Roman" w:hAnsi="Times New Roman" w:cs="Times New Roman"/>
          <w:sz w:val="24"/>
          <w:szCs w:val="24"/>
          <w:lang w:val="en-GB"/>
        </w:rPr>
        <w:t xml:space="preserve"> pandemic Covid-19. </w:t>
      </w:r>
    </w:p>
    <w:p w:rsidR="00C7017B" w:rsidRPr="00085CDF" w:rsidRDefault="00C7017B" w:rsidP="00C701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Hlk93329552"/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penjelasan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sebelumnya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tertarik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kembali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terinspiranasi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Leksono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Albertus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Vhalery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(2019).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Adapun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perbedaan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menambahkan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leverage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peneliti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tertarik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mengetahui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besaran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hutang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saat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pandemi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membiayai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operasional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mempengaruhi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agresifitas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bookmarkEnd w:id="0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Oleh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judul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5F1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11EA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b/>
          <w:sz w:val="24"/>
          <w:szCs w:val="24"/>
          <w:lang w:val="en-GB"/>
        </w:rPr>
        <w:t>PENGARUH PROFITABILITAS DAN LEVERAGE TERHADAP AGRESIVITAS PAJAK PADA PERUSAHAAN MANUFAKTUR SEKTOR KEHUTANAN DAN PERKEBUNAN SAWIT.</w:t>
      </w:r>
    </w:p>
    <w:p w:rsidR="00C7017B" w:rsidRDefault="00C7017B" w:rsidP="00C70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7017B" w:rsidRDefault="00C7017B" w:rsidP="00C70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7017B" w:rsidRDefault="00C7017B" w:rsidP="00C701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7017B">
        <w:rPr>
          <w:rFonts w:ascii="Times New Roman" w:hAnsi="Times New Roman" w:cs="Times New Roman"/>
          <w:b/>
          <w:bCs/>
          <w:sz w:val="24"/>
          <w:szCs w:val="24"/>
          <w:lang w:val="en-GB"/>
        </w:rPr>
        <w:t>RUMUSAN MASALAH</w:t>
      </w:r>
    </w:p>
    <w:p w:rsidR="00C7017B" w:rsidRPr="00085CDF" w:rsidRDefault="00C7017B" w:rsidP="00C7017B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Berdasarkan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uraian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terdapat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pada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latar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belakang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masalah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maka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permasalahan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dapat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dirumuskan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bentuk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pernyataan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sebagai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berikut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:</w:t>
      </w:r>
      <w:proofErr w:type="gramEnd"/>
    </w:p>
    <w:p w:rsidR="00C7017B" w:rsidRPr="00085CDF" w:rsidRDefault="00C7017B" w:rsidP="00C701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Apakah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profitabilitas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berpengaruh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terhadap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agresivitas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pada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manufaktur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sektor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kehutanan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dan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pekebunan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sawit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?</w:t>
      </w:r>
      <w:proofErr w:type="gramEnd"/>
    </w:p>
    <w:p w:rsidR="00C7017B" w:rsidRDefault="00C7017B" w:rsidP="00C701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>Apakah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leverage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berpengaruh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terhadap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agresivitas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pada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manufaktur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sektor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kehutanan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dan </w:t>
      </w:r>
      <w:proofErr w:type="spell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perkebunan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>sawit</w:t>
      </w:r>
      <w:proofErr w:type="spellEnd"/>
      <w:r w:rsidRPr="00085CD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?</w:t>
      </w:r>
      <w:proofErr w:type="gramEnd"/>
    </w:p>
    <w:p w:rsidR="00C7017B" w:rsidRPr="00F549C9" w:rsidRDefault="00C7017B" w:rsidP="00C7017B">
      <w:pPr>
        <w:pStyle w:val="ListParagraph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C7017B" w:rsidRPr="00C7017B" w:rsidRDefault="00C7017B" w:rsidP="00C70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54AD3" w:rsidRDefault="00BB13C9" w:rsidP="007130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B13C9">
        <w:rPr>
          <w:rFonts w:ascii="Times New Roman" w:hAnsi="Times New Roman" w:cs="Times New Roman"/>
          <w:b/>
          <w:bCs/>
          <w:sz w:val="24"/>
          <w:szCs w:val="24"/>
          <w:lang w:val="en-GB"/>
        </w:rPr>
        <w:t>LANDASAN TEORI</w:t>
      </w:r>
    </w:p>
    <w:p w:rsidR="00BB13C9" w:rsidRDefault="00BB13C9" w:rsidP="00BB13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BB13C9" w:rsidRPr="0051371F" w:rsidRDefault="0051371F" w:rsidP="00BB13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Teori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Signalling</w:t>
      </w:r>
    </w:p>
    <w:p w:rsidR="0051371F" w:rsidRDefault="0051371F" w:rsidP="00513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Signalling theory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Brigham dan Houston (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suganda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2018)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signalling theory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tindakan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diambil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petunjuk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investor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mengenai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prospek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1371F" w:rsidRDefault="0051371F" w:rsidP="005137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</w:p>
    <w:p w:rsidR="0051371F" w:rsidRDefault="0051371F" w:rsidP="00513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93328418"/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>enurut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Novitasari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Ratnawati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dkk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(2017)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tindakan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mengurangi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penghasilan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kena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aktif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maupun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illegal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guna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mengecilkan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beban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pajaknya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laba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optimal. </w:t>
      </w:r>
    </w:p>
    <w:p w:rsidR="007130A4" w:rsidRDefault="007130A4" w:rsidP="007130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</w:p>
    <w:p w:rsidR="007130A4" w:rsidRDefault="007130A4" w:rsidP="00713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bookmarkStart w:id="2" w:name="_Hlk93328258"/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Kasmir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(2016)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rasio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rasio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memulai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kemampuan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mencari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keuntungan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>.</w:t>
      </w:r>
      <w:bookmarkEnd w:id="2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Rasio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juga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ukuran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efektivitas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Hal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ditunjukkan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laba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dihasilkan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penjualan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pendapatan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investasi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130A4" w:rsidRPr="007130A4" w:rsidRDefault="007130A4" w:rsidP="007130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Leverage</w:t>
      </w:r>
    </w:p>
    <w:p w:rsidR="007130A4" w:rsidRDefault="007130A4" w:rsidP="00713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Sjahrian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Satriana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(2017)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>leverage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penggunaan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aktiva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dana oleh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biaya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tetap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beban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tetap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berarti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dana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berasal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pinjaman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bunga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beban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tetap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maksud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agar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keuntungan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potensial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pemegang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saham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130A4" w:rsidRPr="007130A4" w:rsidRDefault="007130A4" w:rsidP="007130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7130A4" w:rsidRPr="007130A4" w:rsidRDefault="007130A4" w:rsidP="00713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130A4">
        <w:rPr>
          <w:rFonts w:ascii="Times New Roman" w:hAnsi="Times New Roman" w:cs="Times New Roman"/>
          <w:b/>
          <w:bCs/>
          <w:sz w:val="24"/>
          <w:szCs w:val="24"/>
          <w:lang w:val="en-GB"/>
        </w:rPr>
        <w:t>Kerangka</w:t>
      </w:r>
      <w:proofErr w:type="spellEnd"/>
      <w:r w:rsidRPr="007130A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130A4">
        <w:rPr>
          <w:rFonts w:ascii="Times New Roman" w:hAnsi="Times New Roman" w:cs="Times New Roman"/>
          <w:b/>
          <w:bCs/>
          <w:sz w:val="24"/>
          <w:szCs w:val="24"/>
          <w:lang w:val="en-GB"/>
        </w:rPr>
        <w:t>Pemikiran</w:t>
      </w:r>
      <w:proofErr w:type="spellEnd"/>
    </w:p>
    <w:bookmarkEnd w:id="1"/>
    <w:p w:rsidR="0051371F" w:rsidRDefault="0051371F" w:rsidP="00513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E68" w:rsidRPr="0051371F" w:rsidRDefault="00D04E68" w:rsidP="00513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5CD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1690E" wp14:editId="2687F370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1504950" cy="6477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E68" w:rsidRPr="00956A1C" w:rsidRDefault="00D04E68" w:rsidP="00D04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956A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Profitabilitas</w:t>
                            </w:r>
                            <w:proofErr w:type="spellEnd"/>
                          </w:p>
                          <w:p w:rsidR="00D04E68" w:rsidRPr="00956A1C" w:rsidRDefault="00D04E68" w:rsidP="00D04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GB"/>
                              </w:rPr>
                            </w:pPr>
                            <w:r w:rsidRPr="00956A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X</w:t>
                            </w:r>
                            <w:r w:rsidRPr="00956A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GB"/>
                              </w:rPr>
                              <w:t>1</w:t>
                            </w:r>
                          </w:p>
                          <w:p w:rsidR="00D04E68" w:rsidRDefault="00D04E68" w:rsidP="00D04E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1690E" id="Rectangle 20" o:spid="_x0000_s1026" style="position:absolute;left:0;text-align:left;margin-left:0;margin-top:12.2pt;width:118.5pt;height:5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" fillcolor="white [3201]" strokecolor="black [3200]" strokeweight="1pt">
                <v:textbox>
                  <w:txbxContent>
                    <w:p w:rsidR="00D04E68" w:rsidRPr="00956A1C" w:rsidRDefault="00D04E68" w:rsidP="00D04E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956A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Profitabilitas</w:t>
                      </w:r>
                      <w:proofErr w:type="spellEnd"/>
                    </w:p>
                    <w:p w:rsidR="00D04E68" w:rsidRPr="00956A1C" w:rsidRDefault="00D04E68" w:rsidP="00D04E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GB"/>
                        </w:rPr>
                      </w:pPr>
                      <w:r w:rsidRPr="00956A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X</w:t>
                      </w:r>
                      <w:r w:rsidRPr="00956A1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GB"/>
                        </w:rPr>
                        <w:t>1</w:t>
                      </w:r>
                    </w:p>
                    <w:p w:rsidR="00D04E68" w:rsidRDefault="00D04E68" w:rsidP="00D04E6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4AD3" w:rsidRPr="00085CDF" w:rsidRDefault="00D04E68" w:rsidP="00C70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798830</wp:posOffset>
                </wp:positionV>
                <wp:extent cx="1295400" cy="295275"/>
                <wp:effectExtent l="0" t="57150" r="0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3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9.85pt;margin-top:62.9pt;width:102pt;height:23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341630</wp:posOffset>
                </wp:positionV>
                <wp:extent cx="1333500" cy="409575"/>
                <wp:effectExtent l="0" t="0" r="7620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08C4C" id="Straight Arrow Connector 1" o:spid="_x0000_s1026" type="#_x0000_t32" style="position:absolute;margin-left:117.6pt;margin-top:26.9pt;width:10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Pr="00085CD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4CE5F" wp14:editId="44DDD9B2">
                <wp:simplePos x="0" y="0"/>
                <wp:positionH relativeFrom="margin">
                  <wp:posOffset>2836545</wp:posOffset>
                </wp:positionH>
                <wp:positionV relativeFrom="paragraph">
                  <wp:posOffset>398145</wp:posOffset>
                </wp:positionV>
                <wp:extent cx="1685925" cy="7334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3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E68" w:rsidRPr="00956A1C" w:rsidRDefault="00D04E68" w:rsidP="007F627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956A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Agresivitas</w:t>
                            </w:r>
                            <w:proofErr w:type="spellEnd"/>
                            <w:r w:rsidRPr="00956A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56A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Pajak</w:t>
                            </w:r>
                            <w:proofErr w:type="spellEnd"/>
                          </w:p>
                          <w:p w:rsidR="00D04E68" w:rsidRPr="00956A1C" w:rsidRDefault="00D04E68" w:rsidP="00D04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GB"/>
                              </w:rPr>
                            </w:pPr>
                            <w:r w:rsidRPr="00956A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Y</w:t>
                            </w:r>
                            <w:r w:rsidRPr="00956A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4CE5F" id="Rectangle 19" o:spid="_x0000_s1027" style="position:absolute;left:0;text-align:left;margin-left:223.35pt;margin-top:31.35pt;width:132.7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" fillcolor="white [3201]" strokecolor="black [3200]" strokeweight="1pt">
                <v:textbox>
                  <w:txbxContent>
                    <w:p w:rsidR="00D04E68" w:rsidRPr="00956A1C" w:rsidRDefault="00D04E68" w:rsidP="007F627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956A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Agresivitas</w:t>
                      </w:r>
                      <w:proofErr w:type="spellEnd"/>
                      <w:r w:rsidRPr="00956A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956A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Pajak</w:t>
                      </w:r>
                      <w:proofErr w:type="spellEnd"/>
                    </w:p>
                    <w:p w:rsidR="00D04E68" w:rsidRPr="00956A1C" w:rsidRDefault="00D04E68" w:rsidP="00D04E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GB"/>
                        </w:rPr>
                      </w:pPr>
                      <w:r w:rsidRPr="00956A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Y</w:t>
                      </w:r>
                      <w:r w:rsidRPr="00956A1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GB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5CD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4C00D" wp14:editId="10B89E19">
                <wp:simplePos x="0" y="0"/>
                <wp:positionH relativeFrom="margin">
                  <wp:posOffset>-11430</wp:posOffset>
                </wp:positionH>
                <wp:positionV relativeFrom="paragraph">
                  <wp:posOffset>827405</wp:posOffset>
                </wp:positionV>
                <wp:extent cx="1524000" cy="5905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E68" w:rsidRPr="00956A1C" w:rsidRDefault="00D04E68" w:rsidP="00D04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56A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>Leverage</w:t>
                            </w:r>
                          </w:p>
                          <w:p w:rsidR="00D04E68" w:rsidRPr="00956A1C" w:rsidRDefault="00D04E68" w:rsidP="00D04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GB"/>
                              </w:rPr>
                            </w:pPr>
                            <w:r w:rsidRPr="00956A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X</w:t>
                            </w:r>
                            <w:r w:rsidRPr="00956A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4C00D" id="Rectangle 21" o:spid="_x0000_s1028" style="position:absolute;left:0;text-align:left;margin-left:-.9pt;margin-top:65.15pt;width:120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" fillcolor="white [3201]" strokecolor="black [3200]" strokeweight="1pt">
                <v:textbox>
                  <w:txbxContent>
                    <w:p w:rsidR="00D04E68" w:rsidRPr="00956A1C" w:rsidRDefault="00D04E68" w:rsidP="00D04E6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n-GB"/>
                        </w:rPr>
                      </w:pPr>
                      <w:r w:rsidRPr="00956A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n-GB"/>
                        </w:rPr>
                        <w:t>Leverage</w:t>
                      </w:r>
                    </w:p>
                    <w:p w:rsidR="00D04E68" w:rsidRPr="00956A1C" w:rsidRDefault="00D04E68" w:rsidP="00D04E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GB"/>
                        </w:rPr>
                      </w:pPr>
                      <w:r w:rsidRPr="00956A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X</w:t>
                      </w:r>
                      <w:r w:rsidRPr="00956A1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GB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4AD3" w:rsidRDefault="00A54AD3" w:rsidP="00A54AD3">
      <w:pPr>
        <w:spacing w:after="0" w:line="48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627B" w:rsidRDefault="007F627B" w:rsidP="00A54AD3">
      <w:pPr>
        <w:spacing w:after="0" w:line="48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627B" w:rsidRDefault="007F627B" w:rsidP="00A54AD3">
      <w:pPr>
        <w:spacing w:after="0" w:line="48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627B" w:rsidRDefault="007F627B" w:rsidP="00A54AD3">
      <w:pPr>
        <w:spacing w:after="0" w:line="48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627B" w:rsidRPr="007F627B" w:rsidRDefault="007F627B" w:rsidP="007F627B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F627B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7F627B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1</w:t>
      </w:r>
      <w:r w:rsidRPr="007F627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7F62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>Profitabilitas</w:t>
      </w:r>
      <w:proofErr w:type="spellEnd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>berpengaruh</w:t>
      </w:r>
      <w:proofErr w:type="spellEnd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>positif</w:t>
      </w:r>
      <w:proofErr w:type="spellEnd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>terhadap</w:t>
      </w:r>
      <w:proofErr w:type="spellEnd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>agresivitas</w:t>
      </w:r>
      <w:proofErr w:type="spellEnd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>pajak</w:t>
      </w:r>
      <w:proofErr w:type="spellEnd"/>
    </w:p>
    <w:p w:rsidR="007F627B" w:rsidRDefault="007F627B" w:rsidP="007F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pengertian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teori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sinyal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8C2F80">
        <w:rPr>
          <w:rFonts w:ascii="Times New Roman" w:hAnsi="Times New Roman" w:cs="Times New Roman"/>
          <w:i/>
          <w:sz w:val="24"/>
          <w:szCs w:val="24"/>
          <w:lang w:val="en-GB"/>
        </w:rPr>
        <w:t>signalling theory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teori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memahami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tindakan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pihak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menyampaikan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informasi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investor yang pada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akhirnya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mengubah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keputusan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investor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melihat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kondisi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. Oleh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sebab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laporan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keuangan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ROA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lastRenderedPageBreak/>
        <w:t>untuk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mengindikasikan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adanya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keberhasilan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kinerja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menghasilkan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sinyal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bookmarkStart w:id="3" w:name="_Hlk93329822"/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Laba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menggambarkan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sejalan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beban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apabila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laba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meningkat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beban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juga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meningkat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juga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sebaliknya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beban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menurun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beban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juga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turun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Pernyataan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sebelumnya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didukung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terdahulu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telah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Sidik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Sunoho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(2020) yang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terdapat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>.</w:t>
      </w:r>
      <w:bookmarkEnd w:id="3"/>
    </w:p>
    <w:p w:rsidR="007F627B" w:rsidRDefault="007F627B" w:rsidP="007F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627B" w:rsidRPr="007F627B" w:rsidRDefault="007F627B" w:rsidP="007F627B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F627B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7F627B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2</w:t>
      </w:r>
      <w:r w:rsidRPr="007F627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7F62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F627B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 xml:space="preserve">Leverage </w:t>
      </w:r>
      <w:proofErr w:type="spellStart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>berpengaruh</w:t>
      </w:r>
      <w:proofErr w:type="spellEnd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>negatif</w:t>
      </w:r>
      <w:proofErr w:type="spellEnd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proofErr w:type="spellStart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>terhadap</w:t>
      </w:r>
      <w:proofErr w:type="spellEnd"/>
      <w:proofErr w:type="gramEnd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>agresivitas</w:t>
      </w:r>
      <w:proofErr w:type="spellEnd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7F627B">
        <w:rPr>
          <w:rFonts w:ascii="Times New Roman" w:hAnsi="Times New Roman" w:cs="Times New Roman"/>
          <w:b/>
          <w:bCs/>
          <w:sz w:val="24"/>
          <w:szCs w:val="24"/>
          <w:lang w:val="en-GB"/>
        </w:rPr>
        <w:t>pajak</w:t>
      </w:r>
      <w:proofErr w:type="spellEnd"/>
    </w:p>
    <w:p w:rsidR="007F627B" w:rsidRPr="00BA1571" w:rsidRDefault="007F627B" w:rsidP="007F62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pengertian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Signalling theory,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disimpulkan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menyajikan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laporan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keuangan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beban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bunga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sinyal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4" w:name="_Hlk93329980"/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sinyal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negative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investor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Pernyataan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sebelumnya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didukung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terdahulu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telah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Eta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Febrina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Fitria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(2018)</w:t>
      </w:r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terdapat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46A27">
        <w:rPr>
          <w:rFonts w:ascii="Times New Roman" w:hAnsi="Times New Roman" w:cs="Times New Roman"/>
          <w:i/>
          <w:iCs/>
          <w:sz w:val="24"/>
          <w:szCs w:val="24"/>
          <w:lang w:val="en-GB"/>
        </w:rPr>
        <w:t>leverage</w:t>
      </w:r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A27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E46A2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bookmarkEnd w:id="4"/>
    <w:p w:rsidR="007F627B" w:rsidRDefault="007F627B" w:rsidP="007F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627B" w:rsidRDefault="007F627B" w:rsidP="007F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627B" w:rsidRDefault="007F627B" w:rsidP="007F6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21DE5">
        <w:rPr>
          <w:rFonts w:ascii="Times New Roman" w:hAnsi="Times New Roman" w:cs="Times New Roman"/>
          <w:b/>
          <w:bCs/>
          <w:sz w:val="24"/>
          <w:szCs w:val="24"/>
          <w:lang w:val="en-GB"/>
        </w:rPr>
        <w:t>METODE PENELITIAN</w:t>
      </w:r>
    </w:p>
    <w:p w:rsidR="00621DE5" w:rsidRDefault="00621DE5" w:rsidP="007F6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21DE5" w:rsidRPr="00085CDF" w:rsidRDefault="00621DE5" w:rsidP="0062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populasi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manufaktur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bergerak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dibidang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perkebunan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sawit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terdaftar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di Bursa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Efek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Indonesia (BEI).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eastAsia="id-ID"/>
        </w:rPr>
        <w:t>Fokus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eastAsia="id-ID"/>
        </w:rPr>
        <w:t>ialah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eastAsia="id-ID"/>
        </w:rPr>
        <w:t>melihat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eastAsia="id-ID"/>
        </w:rPr>
        <w:t>pengaruh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eastAsia="id-ID"/>
        </w:rPr>
        <w:t>pro</w:t>
      </w:r>
      <w:r>
        <w:rPr>
          <w:rFonts w:ascii="Times New Roman" w:hAnsi="Times New Roman" w:cs="Times New Roman"/>
          <w:sz w:val="24"/>
          <w:szCs w:val="24"/>
          <w:lang w:eastAsia="id-ID"/>
        </w:rPr>
        <w:t>f</w:t>
      </w:r>
      <w:r w:rsidRPr="00085CDF">
        <w:rPr>
          <w:rFonts w:ascii="Times New Roman" w:hAnsi="Times New Roman" w:cs="Times New Roman"/>
          <w:sz w:val="24"/>
          <w:szCs w:val="24"/>
          <w:lang w:eastAsia="id-ID"/>
        </w:rPr>
        <w:t>itabilitas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leverage</w:t>
      </w:r>
      <w:r w:rsidRPr="00085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eastAsia="id-ID"/>
        </w:rPr>
        <w:t>agresivitas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</w:p>
    <w:p w:rsidR="00621DE5" w:rsidRDefault="00621DE5" w:rsidP="0062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>purposive sampling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kriteria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diperoleh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sebanyak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per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periode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2018-2020. Data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diperoleh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laporan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tahunan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>annual report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paada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2018, 2019 dan 2020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diperoleh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melalui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website </w:t>
      </w:r>
      <w:hyperlink r:id="rId10" w:history="1">
        <w:r w:rsidRPr="00085CDF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www.idx.co.id</w:t>
        </w:r>
      </w:hyperlink>
      <w:r w:rsidRPr="00085CD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21DE5" w:rsidRDefault="00621DE5" w:rsidP="0062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21DE5" w:rsidRDefault="00621DE5" w:rsidP="00621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21DE5">
        <w:rPr>
          <w:rFonts w:ascii="Times New Roman" w:hAnsi="Times New Roman" w:cs="Times New Roman"/>
          <w:b/>
          <w:bCs/>
          <w:sz w:val="24"/>
          <w:szCs w:val="24"/>
          <w:lang w:val="en-GB"/>
        </w:rPr>
        <w:t>HASIL PENELITIAN</w:t>
      </w:r>
    </w:p>
    <w:p w:rsidR="00621DE5" w:rsidRDefault="00621DE5" w:rsidP="00621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21DE5" w:rsidRDefault="00621DE5" w:rsidP="00621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4.1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Kriteria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Sampel</w:t>
      </w:r>
      <w:proofErr w:type="spellEnd"/>
    </w:p>
    <w:p w:rsidR="00621DE5" w:rsidRDefault="00621DE5" w:rsidP="00621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580"/>
        <w:gridCol w:w="2643"/>
      </w:tblGrid>
      <w:tr w:rsidR="00621DE5" w:rsidRPr="00085CDF" w:rsidTr="00621DE5">
        <w:trPr>
          <w:jc w:val="center"/>
        </w:trPr>
        <w:tc>
          <w:tcPr>
            <w:tcW w:w="704" w:type="dxa"/>
          </w:tcPr>
          <w:p w:rsidR="00621DE5" w:rsidRPr="00085CDF" w:rsidRDefault="00621DE5" w:rsidP="0062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No.</w:t>
            </w:r>
          </w:p>
          <w:p w:rsidR="00621DE5" w:rsidRPr="00085CDF" w:rsidRDefault="00621DE5" w:rsidP="0062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580" w:type="dxa"/>
          </w:tcPr>
          <w:p w:rsidR="00621DE5" w:rsidRPr="00085CDF" w:rsidRDefault="00621DE5" w:rsidP="0062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085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Kriteria</w:t>
            </w:r>
            <w:proofErr w:type="spellEnd"/>
            <w:r w:rsidRPr="00085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2643" w:type="dxa"/>
          </w:tcPr>
          <w:p w:rsidR="00621DE5" w:rsidRPr="00085CDF" w:rsidRDefault="00621DE5" w:rsidP="0062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085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Jumlah</w:t>
            </w:r>
            <w:proofErr w:type="spellEnd"/>
            <w:r w:rsidRPr="00085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621DE5" w:rsidRPr="00085CDF" w:rsidTr="00621DE5">
        <w:trPr>
          <w:jc w:val="center"/>
        </w:trPr>
        <w:tc>
          <w:tcPr>
            <w:tcW w:w="704" w:type="dxa"/>
          </w:tcPr>
          <w:p w:rsidR="00621DE5" w:rsidRPr="00085CDF" w:rsidRDefault="00621DE5" w:rsidP="00621DE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80" w:type="dxa"/>
          </w:tcPr>
          <w:p w:rsidR="00621DE5" w:rsidRPr="00085CDF" w:rsidRDefault="00621DE5" w:rsidP="00621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Perusahaan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perkebunan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sawit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terdaftar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 BEI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periode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2018-2020.</w:t>
            </w:r>
          </w:p>
          <w:p w:rsidR="00621DE5" w:rsidRPr="00085CDF" w:rsidRDefault="00621DE5" w:rsidP="00621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43" w:type="dxa"/>
          </w:tcPr>
          <w:p w:rsidR="00621DE5" w:rsidRPr="00085CDF" w:rsidRDefault="00621DE5" w:rsidP="00621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</w:tr>
      <w:tr w:rsidR="00621DE5" w:rsidRPr="00085CDF" w:rsidTr="00621DE5">
        <w:trPr>
          <w:jc w:val="center"/>
        </w:trPr>
        <w:tc>
          <w:tcPr>
            <w:tcW w:w="704" w:type="dxa"/>
          </w:tcPr>
          <w:p w:rsidR="00621DE5" w:rsidRPr="00085CDF" w:rsidRDefault="00621DE5" w:rsidP="00621DE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80" w:type="dxa"/>
          </w:tcPr>
          <w:p w:rsidR="00621DE5" w:rsidRPr="00085CDF" w:rsidRDefault="00621DE5" w:rsidP="00621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Perusahaan yang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menyajikan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laporan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tahunan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085C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annual report</w:t>
            </w: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perkebunan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sawit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berturut-turut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621DE5" w:rsidRPr="00085CDF" w:rsidRDefault="00621DE5" w:rsidP="00621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43" w:type="dxa"/>
          </w:tcPr>
          <w:p w:rsidR="00621DE5" w:rsidRPr="00085CDF" w:rsidRDefault="00621DE5" w:rsidP="00621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621DE5" w:rsidRPr="00085CDF" w:rsidTr="00621DE5">
        <w:trPr>
          <w:jc w:val="center"/>
        </w:trPr>
        <w:tc>
          <w:tcPr>
            <w:tcW w:w="704" w:type="dxa"/>
          </w:tcPr>
          <w:p w:rsidR="00621DE5" w:rsidRPr="00085CDF" w:rsidRDefault="00621DE5" w:rsidP="00621DE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80" w:type="dxa"/>
          </w:tcPr>
          <w:p w:rsidR="00621DE5" w:rsidRPr="00085CDF" w:rsidRDefault="00621DE5" w:rsidP="00621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tahunan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penyajiannya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asing</w:t>
            </w:r>
            <w:proofErr w:type="spellEnd"/>
          </w:p>
        </w:tc>
        <w:tc>
          <w:tcPr>
            <w:tcW w:w="2643" w:type="dxa"/>
          </w:tcPr>
          <w:p w:rsidR="00621DE5" w:rsidRDefault="00621DE5" w:rsidP="00621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(3)</w:t>
            </w:r>
          </w:p>
          <w:p w:rsidR="00621DE5" w:rsidRPr="00085CDF" w:rsidRDefault="00621DE5" w:rsidP="00621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21DE5" w:rsidRPr="00085CDF" w:rsidTr="00621DE5">
        <w:trPr>
          <w:jc w:val="center"/>
        </w:trPr>
        <w:tc>
          <w:tcPr>
            <w:tcW w:w="704" w:type="dxa"/>
          </w:tcPr>
          <w:p w:rsidR="00621DE5" w:rsidRPr="00085CDF" w:rsidRDefault="00621DE5" w:rsidP="00621DE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80" w:type="dxa"/>
          </w:tcPr>
          <w:p w:rsidR="00621DE5" w:rsidRDefault="00621DE5" w:rsidP="00621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 outlier</w:t>
            </w:r>
          </w:p>
        </w:tc>
        <w:tc>
          <w:tcPr>
            <w:tcW w:w="2643" w:type="dxa"/>
          </w:tcPr>
          <w:p w:rsidR="00621DE5" w:rsidRDefault="00621DE5" w:rsidP="00621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(2)</w:t>
            </w:r>
          </w:p>
        </w:tc>
      </w:tr>
      <w:tr w:rsidR="00621DE5" w:rsidRPr="00085CDF" w:rsidTr="00621DE5">
        <w:trPr>
          <w:jc w:val="center"/>
        </w:trPr>
        <w:tc>
          <w:tcPr>
            <w:tcW w:w="704" w:type="dxa"/>
          </w:tcPr>
          <w:p w:rsidR="00621DE5" w:rsidRPr="00F10033" w:rsidRDefault="00621DE5" w:rsidP="00621DE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80" w:type="dxa"/>
          </w:tcPr>
          <w:p w:rsidR="00621DE5" w:rsidRDefault="00621DE5" w:rsidP="00621D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sampel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621DE5" w:rsidRPr="00F10033" w:rsidRDefault="00621DE5" w:rsidP="00621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(10 Perusahaan ×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)</w:t>
            </w:r>
            <w:proofErr w:type="gramEnd"/>
          </w:p>
        </w:tc>
        <w:tc>
          <w:tcPr>
            <w:tcW w:w="2643" w:type="dxa"/>
          </w:tcPr>
          <w:p w:rsidR="00621DE5" w:rsidRPr="00085CDF" w:rsidRDefault="00621DE5" w:rsidP="00621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</w:tbl>
    <w:p w:rsidR="00621DE5" w:rsidRDefault="00621DE5" w:rsidP="00621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21DE5" w:rsidRDefault="00621DE5" w:rsidP="0062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: </w:t>
      </w:r>
    </w:p>
    <w:p w:rsidR="00621DE5" w:rsidRDefault="00621DE5" w:rsidP="0062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21DE5" w:rsidRPr="003B7D67" w:rsidRDefault="00621DE5" w:rsidP="00621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B7D67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4.2</w:t>
      </w:r>
    </w:p>
    <w:p w:rsidR="00621DE5" w:rsidRPr="003B7D67" w:rsidRDefault="00621DE5" w:rsidP="00621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B7D6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Daftar </w:t>
      </w:r>
      <w:proofErr w:type="spellStart"/>
      <w:r w:rsidRPr="003B7D67">
        <w:rPr>
          <w:rFonts w:ascii="Times New Roman" w:hAnsi="Times New Roman" w:cs="Times New Roman"/>
          <w:b/>
          <w:bCs/>
          <w:sz w:val="24"/>
          <w:szCs w:val="24"/>
          <w:lang w:val="en-GB"/>
        </w:rPr>
        <w:t>Sampel</w:t>
      </w:r>
      <w:proofErr w:type="spellEnd"/>
      <w:r w:rsidRPr="003B7D6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Perusahaan: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80"/>
        <w:gridCol w:w="2643"/>
      </w:tblGrid>
      <w:tr w:rsidR="00621DE5" w:rsidRPr="00085CDF" w:rsidTr="00345C83">
        <w:tc>
          <w:tcPr>
            <w:tcW w:w="704" w:type="dxa"/>
          </w:tcPr>
          <w:p w:rsidR="00621DE5" w:rsidRPr="00085CDF" w:rsidRDefault="00621DE5" w:rsidP="00345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No.</w:t>
            </w:r>
          </w:p>
        </w:tc>
        <w:tc>
          <w:tcPr>
            <w:tcW w:w="4580" w:type="dxa"/>
          </w:tcPr>
          <w:p w:rsidR="00621DE5" w:rsidRPr="00085CDF" w:rsidRDefault="00621DE5" w:rsidP="00345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Nama Perusahaan</w:t>
            </w:r>
          </w:p>
        </w:tc>
        <w:tc>
          <w:tcPr>
            <w:tcW w:w="2643" w:type="dxa"/>
          </w:tcPr>
          <w:p w:rsidR="00621DE5" w:rsidRPr="00085CDF" w:rsidRDefault="00621DE5" w:rsidP="00345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085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Kode</w:t>
            </w:r>
            <w:proofErr w:type="spellEnd"/>
          </w:p>
        </w:tc>
      </w:tr>
      <w:tr w:rsidR="00621DE5" w:rsidRPr="00085CDF" w:rsidTr="00345C83">
        <w:tc>
          <w:tcPr>
            <w:tcW w:w="704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4580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Astra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Agro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Lestari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Tbk</w:t>
            </w:r>
            <w:proofErr w:type="spellEnd"/>
          </w:p>
        </w:tc>
        <w:tc>
          <w:tcPr>
            <w:tcW w:w="2643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AALI</w:t>
            </w:r>
          </w:p>
        </w:tc>
      </w:tr>
      <w:tr w:rsidR="00621DE5" w:rsidRPr="00085CDF" w:rsidTr="00345C83">
        <w:tc>
          <w:tcPr>
            <w:tcW w:w="704" w:type="dxa"/>
          </w:tcPr>
          <w:p w:rsidR="00621DE5" w:rsidRPr="00F74A58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4580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4A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PT </w:t>
            </w:r>
            <w:proofErr w:type="spellStart"/>
            <w:r w:rsidRPr="00F74A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Austindo</w:t>
            </w:r>
            <w:proofErr w:type="spellEnd"/>
            <w:r w:rsidRPr="00F74A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Nusantara Jaya </w:t>
            </w:r>
            <w:proofErr w:type="spellStart"/>
            <w:r w:rsidRPr="00F74A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Tbk</w:t>
            </w:r>
            <w:proofErr w:type="spellEnd"/>
            <w:r w:rsidRPr="00F74A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643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ANJT</w:t>
            </w:r>
          </w:p>
        </w:tc>
      </w:tr>
      <w:tr w:rsidR="00621DE5" w:rsidRPr="00085CDF" w:rsidTr="00345C83">
        <w:tc>
          <w:tcPr>
            <w:tcW w:w="704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4580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PT Dharma Satya Nusantara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Tbk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643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DSNG</w:t>
            </w:r>
          </w:p>
        </w:tc>
      </w:tr>
      <w:tr w:rsidR="00621DE5" w:rsidRPr="00085CDF" w:rsidTr="00345C83">
        <w:tc>
          <w:tcPr>
            <w:tcW w:w="704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4580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Jaya Agra Wattie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Tbk</w:t>
            </w:r>
            <w:proofErr w:type="spellEnd"/>
          </w:p>
        </w:tc>
        <w:tc>
          <w:tcPr>
            <w:tcW w:w="2643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JAWA</w:t>
            </w:r>
          </w:p>
        </w:tc>
      </w:tr>
      <w:tr w:rsidR="00621DE5" w:rsidRPr="00085CDF" w:rsidTr="00345C83">
        <w:tc>
          <w:tcPr>
            <w:tcW w:w="704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4580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PP London Sumatra Indonesia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Tbk</w:t>
            </w:r>
            <w:proofErr w:type="spellEnd"/>
          </w:p>
        </w:tc>
        <w:tc>
          <w:tcPr>
            <w:tcW w:w="2643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LSIP</w:t>
            </w:r>
          </w:p>
        </w:tc>
      </w:tr>
      <w:tr w:rsidR="00621DE5" w:rsidRPr="00085CDF" w:rsidTr="00345C83">
        <w:tc>
          <w:tcPr>
            <w:tcW w:w="704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4580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PT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Mahkota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Group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Tbk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643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MGRO</w:t>
            </w:r>
          </w:p>
        </w:tc>
      </w:tr>
      <w:tr w:rsidR="00621DE5" w:rsidRPr="00085CDF" w:rsidTr="00345C83">
        <w:tc>
          <w:tcPr>
            <w:tcW w:w="704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4580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Provident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Agro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Tbk</w:t>
            </w:r>
            <w:proofErr w:type="spellEnd"/>
          </w:p>
        </w:tc>
        <w:tc>
          <w:tcPr>
            <w:tcW w:w="2643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PALM</w:t>
            </w:r>
          </w:p>
        </w:tc>
      </w:tr>
      <w:tr w:rsidR="00621DE5" w:rsidRPr="00085CDF" w:rsidTr="00345C83">
        <w:tc>
          <w:tcPr>
            <w:tcW w:w="704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580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PT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Sinar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Mas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Agro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Resources and</w:t>
            </w:r>
          </w:p>
        </w:tc>
        <w:tc>
          <w:tcPr>
            <w:tcW w:w="2643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SMAR</w:t>
            </w:r>
          </w:p>
        </w:tc>
      </w:tr>
      <w:tr w:rsidR="00621DE5" w:rsidRPr="00085CDF" w:rsidTr="00345C83">
        <w:tc>
          <w:tcPr>
            <w:tcW w:w="704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</w:t>
            </w:r>
          </w:p>
        </w:tc>
        <w:tc>
          <w:tcPr>
            <w:tcW w:w="4580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PT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Sawit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Sumbermas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Sarana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Tbk</w:t>
            </w:r>
            <w:proofErr w:type="spellEnd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643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SSMS</w:t>
            </w:r>
          </w:p>
        </w:tc>
      </w:tr>
      <w:tr w:rsidR="00621DE5" w:rsidRPr="00085CDF" w:rsidTr="00345C83">
        <w:tc>
          <w:tcPr>
            <w:tcW w:w="704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</w:p>
        </w:tc>
        <w:tc>
          <w:tcPr>
            <w:tcW w:w="4580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Bakrie Sumatera Plantations </w:t>
            </w:r>
            <w:proofErr w:type="spellStart"/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Tbk</w:t>
            </w:r>
            <w:proofErr w:type="spellEnd"/>
          </w:p>
        </w:tc>
        <w:tc>
          <w:tcPr>
            <w:tcW w:w="2643" w:type="dxa"/>
          </w:tcPr>
          <w:p w:rsidR="00621DE5" w:rsidRPr="00085CDF" w:rsidRDefault="00621DE5" w:rsidP="00345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C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UNSP</w:t>
            </w:r>
          </w:p>
        </w:tc>
      </w:tr>
    </w:tbl>
    <w:p w:rsidR="00621DE5" w:rsidRDefault="002A3A18" w:rsidP="0062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Hasil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2021</w:t>
      </w:r>
    </w:p>
    <w:p w:rsidR="002A3A18" w:rsidRDefault="002A3A18" w:rsidP="0062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A3A18" w:rsidRDefault="002A3A18" w:rsidP="0062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A3A18" w:rsidRDefault="002A3A18" w:rsidP="00621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2A3A18">
        <w:rPr>
          <w:rFonts w:ascii="Times New Roman" w:hAnsi="Times New Roman" w:cs="Times New Roman"/>
          <w:b/>
          <w:bCs/>
          <w:sz w:val="24"/>
          <w:szCs w:val="24"/>
          <w:lang w:val="en-GB"/>
        </w:rPr>
        <w:t>Analisis</w:t>
      </w:r>
      <w:proofErr w:type="spellEnd"/>
      <w:r w:rsidRPr="002A3A1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Data</w:t>
      </w:r>
    </w:p>
    <w:p w:rsidR="002A3A18" w:rsidRDefault="002A3A18" w:rsidP="00621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82395" w:rsidRPr="00085CDF" w:rsidRDefault="00982395" w:rsidP="0098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5CD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Hipotesis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uji model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regresi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logistic (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>logistic regression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),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bertujuan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melihat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gambaran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menyeluruh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X (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>independent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>leverage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 (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dependent)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agrasivitas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982395" w:rsidRDefault="00982395" w:rsidP="00621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2D6E13" w:rsidRDefault="002D6E13" w:rsidP="002D6E1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Deskriptif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2D6E13" w:rsidRDefault="002D6E13" w:rsidP="002D6E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2D6E13" w:rsidRPr="00085CDF" w:rsidRDefault="002D6E13" w:rsidP="002D6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5" w:name="_Hlk93330720"/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deskriptif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gambaran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deskripsi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data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dilihat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rata-rata (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>mean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standart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devisiasi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maksimum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 minimum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masing-masing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Ghozali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2016). </w:t>
      </w:r>
      <w:bookmarkEnd w:id="5"/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>Mean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megetahui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besar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rata-rata data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bersangkutan</w:t>
      </w:r>
      <w:bookmarkStart w:id="6" w:name="_Hlk93330754"/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Standar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devisiasi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mengetahui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seberapa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besar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data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bersangkutan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bervariasi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rata-rata</w:t>
      </w:r>
      <w:bookmarkEnd w:id="6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Nilai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maksimum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mengetahui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terbesar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data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bersangkutan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Nilai minimum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mengetahui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terkecil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data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bersangkutan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2D6E13" w:rsidRPr="00085CDF" w:rsidRDefault="002D6E13" w:rsidP="002D6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     Hasil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tabulasi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dependen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 independent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disajikan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lampiran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Statistic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deskriptif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masing-masing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disajikan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tabel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berikut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2D6E13" w:rsidRDefault="002D6E13" w:rsidP="002D6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D6E13" w:rsidRPr="002D6E13" w:rsidRDefault="002D6E13" w:rsidP="002D6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2D6E13" w:rsidRPr="002D6E13" w:rsidRDefault="002D6E13" w:rsidP="002D6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proofErr w:type="gramStart"/>
      <w:r w:rsidRPr="002D6E13">
        <w:rPr>
          <w:rFonts w:ascii="Times New Roman" w:hAnsi="Times New Roman" w:cs="Times New Roman"/>
          <w:b/>
          <w:bCs/>
          <w:sz w:val="24"/>
          <w:szCs w:val="24"/>
          <w:lang w:val="en-GB"/>
        </w:rPr>
        <w:t>Tabel</w:t>
      </w:r>
      <w:proofErr w:type="spellEnd"/>
      <w:r w:rsidRPr="002D6E1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4.3</w:t>
      </w:r>
      <w:proofErr w:type="gramEnd"/>
    </w:p>
    <w:p w:rsidR="002D6E13" w:rsidRDefault="002D6E13" w:rsidP="002D6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6E1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Hasil Uji </w:t>
      </w:r>
      <w:proofErr w:type="spellStart"/>
      <w:r w:rsidRPr="002D6E13">
        <w:rPr>
          <w:rFonts w:ascii="Times New Roman" w:hAnsi="Times New Roman" w:cs="Times New Roman"/>
          <w:b/>
          <w:bCs/>
          <w:sz w:val="24"/>
          <w:szCs w:val="24"/>
          <w:lang w:val="en-GB"/>
        </w:rPr>
        <w:t>Deskriptif</w:t>
      </w:r>
      <w:proofErr w:type="spellEnd"/>
    </w:p>
    <w:tbl>
      <w:tblPr>
        <w:tblW w:w="7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1038"/>
        <w:gridCol w:w="1160"/>
        <w:gridCol w:w="1114"/>
        <w:gridCol w:w="1269"/>
        <w:gridCol w:w="1455"/>
      </w:tblGrid>
      <w:tr w:rsidR="002D6E13" w:rsidTr="00345C83">
        <w:trPr>
          <w:cantSplit/>
        </w:trPr>
        <w:tc>
          <w:tcPr>
            <w:tcW w:w="7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6E13" w:rsidRDefault="002D6E13" w:rsidP="00345C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2D6E13" w:rsidTr="00345C83">
        <w:trPr>
          <w:cantSplit/>
        </w:trPr>
        <w:tc>
          <w:tcPr>
            <w:tcW w:w="174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D6E13" w:rsidRDefault="002D6E13" w:rsidP="00345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D6E13" w:rsidRDefault="002D6E13" w:rsidP="00345C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D6E13" w:rsidRDefault="002D6E13" w:rsidP="00345C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D6E13" w:rsidRDefault="002D6E13" w:rsidP="00345C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2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D6E13" w:rsidRDefault="002D6E13" w:rsidP="00345C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5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D6E13" w:rsidRDefault="002D6E13" w:rsidP="00345C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2D6E13" w:rsidTr="00345C83">
        <w:trPr>
          <w:cantSplit/>
        </w:trPr>
        <w:tc>
          <w:tcPr>
            <w:tcW w:w="174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D6E13" w:rsidRDefault="002D6E13" w:rsidP="00345C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Agresivitas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Pajak</w:t>
            </w:r>
            <w:proofErr w:type="spellEnd"/>
          </w:p>
        </w:tc>
        <w:tc>
          <w:tcPr>
            <w:tcW w:w="10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D6E13" w:rsidRDefault="002D6E13" w:rsidP="00345C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D6E13" w:rsidRDefault="002D6E13" w:rsidP="00345C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-745.4440</w:t>
            </w:r>
          </w:p>
        </w:tc>
        <w:tc>
          <w:tcPr>
            <w:tcW w:w="11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D6E13" w:rsidRDefault="002D6E13" w:rsidP="00345C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1.6100</w:t>
            </w:r>
          </w:p>
        </w:tc>
        <w:tc>
          <w:tcPr>
            <w:tcW w:w="12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D6E13" w:rsidRDefault="002D6E13" w:rsidP="00345C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-24.818467</w:t>
            </w:r>
          </w:p>
        </w:tc>
        <w:tc>
          <w:tcPr>
            <w:tcW w:w="145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D6E13" w:rsidRDefault="002D6E13" w:rsidP="00345C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136.1051503</w:t>
            </w:r>
          </w:p>
        </w:tc>
      </w:tr>
      <w:tr w:rsidR="002D6E13" w:rsidTr="00345C83">
        <w:trPr>
          <w:cantSplit/>
        </w:trPr>
        <w:tc>
          <w:tcPr>
            <w:tcW w:w="1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D6E13" w:rsidRDefault="002D6E13" w:rsidP="00345C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D6E13" w:rsidRDefault="002D6E13" w:rsidP="00345C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D6E13" w:rsidRDefault="002D6E13" w:rsidP="00345C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-.5825</w:t>
            </w:r>
          </w:p>
        </w:tc>
        <w:tc>
          <w:tcPr>
            <w:tcW w:w="11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D6E13" w:rsidRDefault="002D6E13" w:rsidP="00345C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.4930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D6E13" w:rsidRDefault="002D6E13" w:rsidP="00345C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.013463</w:t>
            </w:r>
          </w:p>
        </w:tc>
        <w:tc>
          <w:tcPr>
            <w:tcW w:w="145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D6E13" w:rsidRDefault="002D6E13" w:rsidP="00345C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.1516397</w:t>
            </w:r>
          </w:p>
        </w:tc>
      </w:tr>
      <w:tr w:rsidR="002D6E13" w:rsidTr="00345C83">
        <w:trPr>
          <w:cantSplit/>
        </w:trPr>
        <w:tc>
          <w:tcPr>
            <w:tcW w:w="1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D6E13" w:rsidRDefault="002D6E13" w:rsidP="00345C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Leverage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D6E13" w:rsidRDefault="002D6E13" w:rsidP="00345C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D6E13" w:rsidRDefault="002D6E13" w:rsidP="00345C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.0480</w:t>
            </w:r>
          </w:p>
        </w:tc>
        <w:tc>
          <w:tcPr>
            <w:tcW w:w="11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D6E13" w:rsidRDefault="002D6E13" w:rsidP="00345C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1.9250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D6E13" w:rsidRDefault="002D6E13" w:rsidP="00345C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.587800</w:t>
            </w:r>
          </w:p>
        </w:tc>
        <w:tc>
          <w:tcPr>
            <w:tcW w:w="145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D6E13" w:rsidRDefault="002D6E13" w:rsidP="00345C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.4216678</w:t>
            </w:r>
          </w:p>
        </w:tc>
      </w:tr>
      <w:tr w:rsidR="002D6E13" w:rsidTr="00345C83">
        <w:trPr>
          <w:cantSplit/>
        </w:trPr>
        <w:tc>
          <w:tcPr>
            <w:tcW w:w="174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D6E13" w:rsidRDefault="002D6E13" w:rsidP="00345C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D6E13" w:rsidRDefault="002D6E13" w:rsidP="00345C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D6E13" w:rsidRDefault="002D6E13" w:rsidP="00345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D6E13" w:rsidRDefault="002D6E13" w:rsidP="00345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D6E13" w:rsidRDefault="002D6E13" w:rsidP="00345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D6E13" w:rsidRDefault="002D6E13" w:rsidP="00345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E13" w:rsidRDefault="002D6E13" w:rsidP="002D6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Output SPSS, 2021</w:t>
      </w:r>
    </w:p>
    <w:p w:rsidR="002D6E13" w:rsidRDefault="002D6E13" w:rsidP="002D6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D6E13" w:rsidRPr="00085CDF" w:rsidRDefault="002D6E13" w:rsidP="002D6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Tabel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diatas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jumlah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data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data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diambil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laporan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keuangan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manufaktur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bergerak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bidang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kehutanan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perkebunan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sawit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yan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terdaftar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di Bursa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Efek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Indonesia (BEI)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2018-2020. Hal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berarti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semua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diolah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hilang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uji statistic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deskriptif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tabel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4.4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dijelaskan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berikut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2D6E13" w:rsidRPr="00085CDF" w:rsidRDefault="002D6E13" w:rsidP="002D6E13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Selama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kurun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waktu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2018-2020 </w:t>
      </w:r>
      <w:proofErr w:type="spellStart"/>
      <w:proofErr w:type="gram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proofErr w:type="gram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terendah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pada -745,4440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tertinggi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pada 1,6100.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Kemudian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rata-rata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2018-2020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-24,818467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standart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devisiasi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sebesar</w:t>
      </w:r>
      <w:r>
        <w:rPr>
          <w:rFonts w:ascii="Times New Roman" w:hAnsi="Times New Roman" w:cs="Times New Roman"/>
          <w:sz w:val="24"/>
          <w:szCs w:val="24"/>
          <w:lang w:val="en-GB"/>
        </w:rPr>
        <w:t>136,1051503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Hal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berarti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2018-2020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memusat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diangka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-24,818467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standar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devisiasi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GB"/>
        </w:rPr>
        <w:t>36,1051503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2D6E13" w:rsidRPr="00085CDF" w:rsidRDefault="002D6E13" w:rsidP="002D6E13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Selama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kurun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waktu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2018-2020 </w:t>
      </w:r>
      <w:proofErr w:type="spellStart"/>
      <w:proofErr w:type="gram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 ROA</w:t>
      </w:r>
      <w:proofErr w:type="gram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terendah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r>
        <w:rPr>
          <w:rFonts w:ascii="Times New Roman" w:hAnsi="Times New Roman" w:cs="Times New Roman"/>
          <w:sz w:val="24"/>
          <w:szCs w:val="24"/>
          <w:lang w:val="en-GB"/>
        </w:rPr>
        <w:t>-0,5825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tertinggi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pada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sz w:val="24"/>
          <w:szCs w:val="24"/>
        </w:rPr>
        <w:t>0,4930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Kemudian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rata-rata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ROA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2018-2020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0,13</w:t>
      </w:r>
      <w:r>
        <w:rPr>
          <w:rFonts w:ascii="Times New Roman" w:hAnsi="Times New Roman" w:cs="Times New Roman"/>
          <w:sz w:val="24"/>
          <w:szCs w:val="24"/>
          <w:lang w:val="en-GB"/>
        </w:rPr>
        <w:t>463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standart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devisiasi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0,</w:t>
      </w:r>
      <w:r>
        <w:rPr>
          <w:rFonts w:ascii="Times New Roman" w:hAnsi="Times New Roman" w:cs="Times New Roman"/>
          <w:sz w:val="24"/>
          <w:szCs w:val="24"/>
          <w:lang w:val="en-GB"/>
        </w:rPr>
        <w:t>1516397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Hal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berarti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ROA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2018-2020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memusat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diangka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0,</w:t>
      </w:r>
      <w:proofErr w:type="gramStart"/>
      <w:r w:rsidRPr="00085CDF">
        <w:rPr>
          <w:rFonts w:ascii="Times New Roman" w:hAnsi="Times New Roman" w:cs="Times New Roman"/>
          <w:sz w:val="24"/>
          <w:szCs w:val="24"/>
          <w:lang w:val="en-GB"/>
        </w:rPr>
        <w:t>13</w:t>
      </w:r>
      <w:r>
        <w:rPr>
          <w:rFonts w:ascii="Times New Roman" w:hAnsi="Times New Roman" w:cs="Times New Roman"/>
          <w:sz w:val="24"/>
          <w:szCs w:val="24"/>
          <w:lang w:val="en-GB"/>
        </w:rPr>
        <w:t>463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proofErr w:type="gram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standar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devisiasi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0,1</w:t>
      </w:r>
      <w:r>
        <w:rPr>
          <w:rFonts w:ascii="Times New Roman" w:hAnsi="Times New Roman" w:cs="Times New Roman"/>
          <w:sz w:val="24"/>
          <w:szCs w:val="24"/>
          <w:lang w:val="en-GB"/>
        </w:rPr>
        <w:t>516397.</w:t>
      </w:r>
    </w:p>
    <w:p w:rsidR="002D6E13" w:rsidRDefault="002D6E13" w:rsidP="002D6E13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Selama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kurun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waktu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2018-2020 </w:t>
      </w:r>
      <w:proofErr w:type="spellStart"/>
      <w:proofErr w:type="gram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 DAR</w:t>
      </w:r>
      <w:proofErr w:type="gram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terendah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pada 0,0480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tertinggi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pada 1,9250.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Kemudian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rata-rata DAR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2018-2020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0,5</w:t>
      </w:r>
      <w:r>
        <w:rPr>
          <w:rFonts w:ascii="Times New Roman" w:hAnsi="Times New Roman" w:cs="Times New Roman"/>
          <w:sz w:val="24"/>
          <w:szCs w:val="24"/>
          <w:lang w:val="en-GB"/>
        </w:rPr>
        <w:t>87800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standart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devisiasi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0,4</w:t>
      </w:r>
      <w:r>
        <w:rPr>
          <w:rFonts w:ascii="Times New Roman" w:hAnsi="Times New Roman" w:cs="Times New Roman"/>
          <w:sz w:val="24"/>
          <w:szCs w:val="24"/>
          <w:lang w:val="en-GB"/>
        </w:rPr>
        <w:t>216678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Hal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berarti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DAR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2018-2020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memusat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diangka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0,</w:t>
      </w:r>
      <w:r>
        <w:rPr>
          <w:rFonts w:ascii="Times New Roman" w:hAnsi="Times New Roman" w:cs="Times New Roman"/>
          <w:sz w:val="24"/>
          <w:szCs w:val="24"/>
          <w:lang w:val="en-GB"/>
        </w:rPr>
        <w:t>587800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standar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devisiasi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0,4</w:t>
      </w:r>
      <w:r>
        <w:rPr>
          <w:rFonts w:ascii="Times New Roman" w:hAnsi="Times New Roman" w:cs="Times New Roman"/>
          <w:sz w:val="24"/>
          <w:szCs w:val="24"/>
          <w:lang w:val="en-GB"/>
        </w:rPr>
        <w:t>216678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2D6E13" w:rsidRPr="009E2DD0" w:rsidRDefault="002D6E13" w:rsidP="002D6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proksikan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Effective Tax Rate </w:t>
      </w:r>
      <w:r>
        <w:rPr>
          <w:rFonts w:ascii="Times New Roman" w:hAnsi="Times New Roman" w:cs="Times New Roman"/>
          <w:sz w:val="24"/>
          <w:szCs w:val="24"/>
        </w:rPr>
        <w:t xml:space="preserve">(ETR),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1B61E1">
        <w:rPr>
          <w:rFonts w:ascii="Times New Roman" w:hAnsi="Times New Roman" w:cs="Times New Roman"/>
          <w:sz w:val="24"/>
          <w:szCs w:val="24"/>
        </w:rPr>
        <w:t>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E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B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E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B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E1">
        <w:rPr>
          <w:rFonts w:ascii="Times New Roman" w:hAnsi="Times New Roman" w:cs="Times New Roman"/>
          <w:sz w:val="24"/>
          <w:szCs w:val="24"/>
        </w:rPr>
        <w:t>proksi</w:t>
      </w:r>
      <w:proofErr w:type="spellEnd"/>
      <w:r w:rsidRPr="001B61E1">
        <w:rPr>
          <w:rFonts w:ascii="Times New Roman" w:hAnsi="Times New Roman" w:cs="Times New Roman"/>
          <w:sz w:val="24"/>
          <w:szCs w:val="24"/>
        </w:rPr>
        <w:t xml:space="preserve"> ETR </w:t>
      </w:r>
      <w:proofErr w:type="spellStart"/>
      <w:r w:rsidRPr="001B61E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B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E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B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E1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1B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E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B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E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E1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B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E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B61E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B61E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B61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Nilai minimum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-745,444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EDE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Pr="009D2EDE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9D2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EDE">
        <w:rPr>
          <w:rFonts w:ascii="Times New Roman" w:hAnsi="Times New Roman" w:cs="Times New Roman"/>
          <w:sz w:val="24"/>
          <w:szCs w:val="24"/>
        </w:rPr>
        <w:t>Sumbermas</w:t>
      </w:r>
      <w:proofErr w:type="spellEnd"/>
      <w:r w:rsidRPr="009D2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EDE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D2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EDE"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>1,6100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63830">
        <w:rPr>
          <w:rFonts w:ascii="Times New Roman" w:hAnsi="Times New Roman" w:cs="Times New Roman"/>
          <w:sz w:val="24"/>
          <w:szCs w:val="24"/>
          <w:lang w:val="en-GB"/>
        </w:rPr>
        <w:t xml:space="preserve">PT </w:t>
      </w:r>
      <w:proofErr w:type="spellStart"/>
      <w:r w:rsidRPr="00D63830">
        <w:rPr>
          <w:rFonts w:ascii="Times New Roman" w:hAnsi="Times New Roman" w:cs="Times New Roman"/>
          <w:sz w:val="24"/>
          <w:szCs w:val="24"/>
          <w:lang w:val="en-GB"/>
        </w:rPr>
        <w:t>Austindo</w:t>
      </w:r>
      <w:proofErr w:type="spellEnd"/>
      <w:r w:rsidRPr="00D63830">
        <w:rPr>
          <w:rFonts w:ascii="Times New Roman" w:hAnsi="Times New Roman" w:cs="Times New Roman"/>
          <w:sz w:val="24"/>
          <w:szCs w:val="24"/>
          <w:lang w:val="en-GB"/>
        </w:rPr>
        <w:t xml:space="preserve"> Nusantara Jaya </w:t>
      </w:r>
      <w:proofErr w:type="spellStart"/>
      <w:r w:rsidRPr="00D63830">
        <w:rPr>
          <w:rFonts w:ascii="Times New Roman" w:hAnsi="Times New Roman" w:cs="Times New Roman"/>
          <w:sz w:val="24"/>
          <w:szCs w:val="24"/>
          <w:lang w:val="en-GB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(2019)</w:t>
      </w:r>
      <w:r>
        <w:rPr>
          <w:rFonts w:ascii="Times New Roman" w:hAnsi="Times New Roman" w:cs="Times New Roman"/>
          <w:sz w:val="24"/>
          <w:szCs w:val="24"/>
        </w:rPr>
        <w:t xml:space="preserve">. Nilai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-24,818467. Tingkat ETR yang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ketentuan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diidentifikasi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telah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penghindaran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. Pada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rata-rata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lastRenderedPageBreak/>
        <w:t>pajak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efektif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-2481,8467%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Artinya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rata-rata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sangat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melaukan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penghindaran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Sebab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rata-rata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efektif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berkisar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pada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tarif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berlaku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25%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UU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Penghasilan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No 36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2008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pasal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17 </w:t>
      </w:r>
      <w:proofErr w:type="spellStart"/>
      <w:r w:rsidRPr="009E2DD0">
        <w:rPr>
          <w:rFonts w:ascii="Times New Roman" w:hAnsi="Times New Roman" w:cs="Times New Roman"/>
          <w:sz w:val="24"/>
          <w:szCs w:val="24"/>
          <w:lang w:val="en-GB"/>
        </w:rPr>
        <w:t>ayat</w:t>
      </w:r>
      <w:proofErr w:type="spellEnd"/>
      <w:r w:rsidRPr="009E2DD0">
        <w:rPr>
          <w:rFonts w:ascii="Times New Roman" w:hAnsi="Times New Roman" w:cs="Times New Roman"/>
          <w:sz w:val="24"/>
          <w:szCs w:val="24"/>
          <w:lang w:val="en-GB"/>
        </w:rPr>
        <w:t xml:space="preserve"> 2a.</w:t>
      </w:r>
    </w:p>
    <w:p w:rsidR="002D6E13" w:rsidRDefault="002D6E13" w:rsidP="002D6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proksikan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financial target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(ROA)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menghitun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total asset,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minimum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-0,5825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63830">
        <w:rPr>
          <w:rFonts w:ascii="Times New Roman" w:hAnsi="Times New Roman" w:cs="Times New Roman"/>
          <w:sz w:val="24"/>
          <w:szCs w:val="24"/>
          <w:lang w:val="en-GB"/>
        </w:rPr>
        <w:t xml:space="preserve">Bakrie Sumatera Plantations </w:t>
      </w:r>
      <w:proofErr w:type="spellStart"/>
      <w:r w:rsidRPr="00D63830">
        <w:rPr>
          <w:rFonts w:ascii="Times New Roman" w:hAnsi="Times New Roman" w:cs="Times New Roman"/>
          <w:sz w:val="24"/>
          <w:szCs w:val="24"/>
          <w:lang w:val="en-GB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(2019)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maximum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sz w:val="24"/>
          <w:szCs w:val="24"/>
        </w:rPr>
        <w:t>0,4930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30">
        <w:rPr>
          <w:rFonts w:ascii="Times New Roman" w:hAnsi="Times New Roman" w:cs="Times New Roman"/>
          <w:sz w:val="24"/>
          <w:szCs w:val="24"/>
        </w:rPr>
        <w:t xml:space="preserve">Provident </w:t>
      </w:r>
      <w:proofErr w:type="spellStart"/>
      <w:r w:rsidRPr="00D63830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D6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830"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(2020). Nilai rata-rata ROA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>0,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013463 </w:t>
      </w:r>
      <w:proofErr w:type="spellStart"/>
      <w:r w:rsidRPr="003E27A3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3E27A3">
        <w:rPr>
          <w:rFonts w:ascii="Times New Roman" w:hAnsi="Times New Roman" w:cs="Times New Roman"/>
          <w:sz w:val="24"/>
          <w:szCs w:val="24"/>
          <w:lang w:val="en-GB"/>
        </w:rPr>
        <w:t xml:space="preserve"> (0,13%) </w:t>
      </w:r>
      <w:proofErr w:type="spellStart"/>
      <w:r w:rsidRPr="003E27A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E2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E2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E2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3E2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3E2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3E2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A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E27A3">
        <w:rPr>
          <w:rFonts w:ascii="Times New Roman" w:hAnsi="Times New Roman" w:cs="Times New Roman"/>
          <w:sz w:val="24"/>
          <w:szCs w:val="24"/>
        </w:rPr>
        <w:t xml:space="preserve"> 30% (Agustin, 2020).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30B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5A53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A5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30B"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 w:rsidRPr="005A5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3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A5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3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A5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perkebunan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5A5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3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A5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30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A5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30B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5A5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30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A53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530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5A5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30B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5A5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30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5A5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30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A530B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2D6E13" w:rsidRPr="007B425D" w:rsidRDefault="002D6E13" w:rsidP="002D6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>leverage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dipproksikan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DAR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penggunaan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aktiva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dana oleh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biaya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tetap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beban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tetap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berarti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dana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berasal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pinjaman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bunga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beban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tetap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maksud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agar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keuntungan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potensial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pemegang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minimum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>0,0480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B61E1">
        <w:rPr>
          <w:rFonts w:ascii="Times New Roman" w:hAnsi="Times New Roman" w:cs="Times New Roman"/>
          <w:sz w:val="24"/>
          <w:szCs w:val="24"/>
          <w:lang w:val="en-GB"/>
        </w:rPr>
        <w:t xml:space="preserve">Provident </w:t>
      </w:r>
      <w:proofErr w:type="spellStart"/>
      <w:r w:rsidRPr="001B61E1">
        <w:rPr>
          <w:rFonts w:ascii="Times New Roman" w:hAnsi="Times New Roman" w:cs="Times New Roman"/>
          <w:sz w:val="24"/>
          <w:szCs w:val="24"/>
          <w:lang w:val="en-GB"/>
        </w:rPr>
        <w:t>Agro</w:t>
      </w:r>
      <w:proofErr w:type="spellEnd"/>
      <w:r w:rsidRPr="001B61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61E1">
        <w:rPr>
          <w:rFonts w:ascii="Times New Roman" w:hAnsi="Times New Roman" w:cs="Times New Roman"/>
          <w:sz w:val="24"/>
          <w:szCs w:val="24"/>
          <w:lang w:val="en-GB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(2020)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maximum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>1,9250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B61E1">
        <w:rPr>
          <w:rFonts w:ascii="Times New Roman" w:hAnsi="Times New Roman" w:cs="Times New Roman"/>
          <w:sz w:val="24"/>
          <w:szCs w:val="24"/>
          <w:lang w:val="en-GB"/>
        </w:rPr>
        <w:t xml:space="preserve">Bakrie Sumatera Plantations </w:t>
      </w:r>
      <w:proofErr w:type="spellStart"/>
      <w:r w:rsidRPr="001B61E1">
        <w:rPr>
          <w:rFonts w:ascii="Times New Roman" w:hAnsi="Times New Roman" w:cs="Times New Roman"/>
          <w:sz w:val="24"/>
          <w:szCs w:val="24"/>
          <w:lang w:val="en-GB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(2020). Nilai rata-rata DAR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>0,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587800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devisiasi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>0,4</w:t>
      </w:r>
      <w:r>
        <w:rPr>
          <w:rFonts w:ascii="Times New Roman" w:hAnsi="Times New Roman" w:cs="Times New Roman"/>
          <w:sz w:val="24"/>
          <w:szCs w:val="24"/>
          <w:lang w:val="en-GB"/>
        </w:rPr>
        <w:t>216678.</w:t>
      </w:r>
    </w:p>
    <w:p w:rsidR="002D6E13" w:rsidRDefault="002D6E13" w:rsidP="002D6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D6E13" w:rsidRDefault="002D6E13" w:rsidP="002D6E1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6E1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Uji </w:t>
      </w:r>
      <w:proofErr w:type="spellStart"/>
      <w:r w:rsidRPr="002D6E13">
        <w:rPr>
          <w:rFonts w:ascii="Times New Roman" w:hAnsi="Times New Roman" w:cs="Times New Roman"/>
          <w:b/>
          <w:bCs/>
          <w:sz w:val="24"/>
          <w:szCs w:val="24"/>
          <w:lang w:val="en-GB"/>
        </w:rPr>
        <w:t>Normalitas</w:t>
      </w:r>
      <w:proofErr w:type="spellEnd"/>
    </w:p>
    <w:p w:rsidR="00C67329" w:rsidRDefault="00C67329" w:rsidP="00C6732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2D6E13" w:rsidRPr="002D6E13" w:rsidRDefault="002D6E13" w:rsidP="00C6732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bookmarkStart w:id="7" w:name="_Hlk93330851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</w:t>
      </w:r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Uji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normalitas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adalah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pengujian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yang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dilakukan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untuk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melihat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apakah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data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yan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diolah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berdistribusi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normal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atau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tidak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(Ghozali,2018). </w:t>
      </w:r>
      <w:bookmarkEnd w:id="7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Model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regresi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yang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baik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adalah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model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regresi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yang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memiliki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nilai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residual yang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mengikuti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regresi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yang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memiliki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nilai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residual yang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mrngikuti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distribusi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normal. </w:t>
      </w:r>
      <w:bookmarkStart w:id="8" w:name="_Hlk93330884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Dasar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pengambilan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keputusan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adalah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jika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signifikan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&gt;0,05, </w:t>
      </w:r>
      <w:bookmarkEnd w:id="8"/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maka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data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memenuhi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asumsi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normalitas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dan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sebaliknya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jika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signifikan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&lt;0,05,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maka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data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tidak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memenuhi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asumsi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>normalitas</w:t>
      </w:r>
      <w:proofErr w:type="spellEnd"/>
      <w:r w:rsidRPr="002D6E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</w:p>
    <w:p w:rsidR="002D6E13" w:rsidRPr="00C67329" w:rsidRDefault="00C67329" w:rsidP="00C6732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C67329">
        <w:rPr>
          <w:rFonts w:ascii="Times New Roman" w:hAnsi="Times New Roman" w:cs="Times New Roman"/>
          <w:b/>
          <w:sz w:val="24"/>
          <w:szCs w:val="24"/>
          <w:lang w:val="en-GB"/>
        </w:rPr>
        <w:t>Tabel</w:t>
      </w:r>
      <w:proofErr w:type="spellEnd"/>
      <w:r w:rsidRPr="00C673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D6E13" w:rsidRPr="00C67329">
        <w:rPr>
          <w:rFonts w:ascii="Times New Roman" w:hAnsi="Times New Roman" w:cs="Times New Roman"/>
          <w:b/>
          <w:sz w:val="24"/>
          <w:szCs w:val="24"/>
          <w:lang w:val="en-GB"/>
        </w:rPr>
        <w:t>4.4</w:t>
      </w:r>
    </w:p>
    <w:p w:rsidR="002D6E13" w:rsidRDefault="00C67329" w:rsidP="00C6732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673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Hasil </w:t>
      </w:r>
      <w:r w:rsidR="002D6E13" w:rsidRPr="00C673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Uji </w:t>
      </w:r>
      <w:proofErr w:type="spellStart"/>
      <w:r w:rsidR="002D6E13" w:rsidRPr="00C67329">
        <w:rPr>
          <w:rFonts w:ascii="Times New Roman" w:hAnsi="Times New Roman" w:cs="Times New Roman"/>
          <w:b/>
          <w:sz w:val="24"/>
          <w:szCs w:val="24"/>
          <w:lang w:val="en-GB"/>
        </w:rPr>
        <w:t>Normalitas</w:t>
      </w:r>
      <w:proofErr w:type="spellEnd"/>
    </w:p>
    <w:p w:rsidR="00C67329" w:rsidRPr="00C67329" w:rsidRDefault="00C67329" w:rsidP="00C6732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7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6"/>
        <w:gridCol w:w="2088"/>
        <w:gridCol w:w="2131"/>
      </w:tblGrid>
      <w:tr w:rsidR="00C67329" w:rsidTr="00C67329">
        <w:trPr>
          <w:cantSplit/>
          <w:trHeight w:val="395"/>
        </w:trPr>
        <w:tc>
          <w:tcPr>
            <w:tcW w:w="7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C67329" w:rsidTr="00C67329">
        <w:trPr>
          <w:cantSplit/>
          <w:trHeight w:val="537"/>
        </w:trPr>
        <w:tc>
          <w:tcPr>
            <w:tcW w:w="561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67329" w:rsidRDefault="00C67329" w:rsidP="00C673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C67329" w:rsidTr="00C67329">
        <w:trPr>
          <w:cantSplit/>
          <w:trHeight w:val="353"/>
        </w:trPr>
        <w:tc>
          <w:tcPr>
            <w:tcW w:w="5614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13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C67329" w:rsidTr="00C67329">
        <w:trPr>
          <w:cantSplit/>
          <w:trHeight w:val="339"/>
        </w:trPr>
        <w:tc>
          <w:tcPr>
            <w:tcW w:w="3526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Normal </w:t>
            </w:r>
            <w:proofErr w:type="spellStart"/>
            <w:proofErr w:type="gramStart"/>
            <w:r>
              <w:rPr>
                <w:rFonts w:ascii="Arial" w:hAnsi="Arial" w:cs="Arial"/>
                <w:color w:val="264A60"/>
                <w:sz w:val="18"/>
                <w:szCs w:val="18"/>
              </w:rPr>
              <w:t>Parameters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21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.0000000</w:t>
            </w:r>
          </w:p>
        </w:tc>
      </w:tr>
      <w:tr w:rsidR="00C67329" w:rsidTr="00C67329">
        <w:trPr>
          <w:cantSplit/>
          <w:trHeight w:val="367"/>
        </w:trPr>
        <w:tc>
          <w:tcPr>
            <w:tcW w:w="3526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21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.23237176</w:t>
            </w:r>
          </w:p>
        </w:tc>
      </w:tr>
      <w:tr w:rsidR="00C67329" w:rsidTr="00C67329">
        <w:trPr>
          <w:cantSplit/>
          <w:trHeight w:val="353"/>
        </w:trPr>
        <w:tc>
          <w:tcPr>
            <w:tcW w:w="3526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20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21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.260</w:t>
            </w:r>
          </w:p>
        </w:tc>
      </w:tr>
      <w:tr w:rsidR="00C67329" w:rsidTr="00C67329">
        <w:trPr>
          <w:cantSplit/>
          <w:trHeight w:val="353"/>
        </w:trPr>
        <w:tc>
          <w:tcPr>
            <w:tcW w:w="3526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21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.260</w:t>
            </w:r>
          </w:p>
        </w:tc>
      </w:tr>
      <w:tr w:rsidR="00C67329" w:rsidTr="00C67329">
        <w:trPr>
          <w:cantSplit/>
          <w:trHeight w:val="353"/>
        </w:trPr>
        <w:tc>
          <w:tcPr>
            <w:tcW w:w="3526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21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-.162</w:t>
            </w:r>
          </w:p>
        </w:tc>
      </w:tr>
      <w:tr w:rsidR="00C67329" w:rsidTr="00C67329">
        <w:trPr>
          <w:cantSplit/>
          <w:trHeight w:val="339"/>
        </w:trPr>
        <w:tc>
          <w:tcPr>
            <w:tcW w:w="561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21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.260</w:t>
            </w:r>
          </w:p>
        </w:tc>
      </w:tr>
      <w:tr w:rsidR="00C67329" w:rsidTr="00C67329">
        <w:trPr>
          <w:cantSplit/>
          <w:trHeight w:val="367"/>
        </w:trPr>
        <w:tc>
          <w:tcPr>
            <w:tcW w:w="5614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213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c,d</w:t>
            </w:r>
            <w:proofErr w:type="gramEnd"/>
          </w:p>
        </w:tc>
      </w:tr>
    </w:tbl>
    <w:p w:rsidR="002D6E13" w:rsidRPr="00C67329" w:rsidRDefault="00C67329" w:rsidP="00C67329">
      <w:pPr>
        <w:spacing w:line="240" w:lineRule="auto"/>
        <w:rPr>
          <w:rFonts w:eastAsia="Times New Roman"/>
          <w:iCs/>
          <w:sz w:val="2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D6E13" w:rsidRPr="00C67329"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 w:rsidR="002D6E13" w:rsidRPr="00C67329">
        <w:rPr>
          <w:rFonts w:ascii="Times New Roman" w:hAnsi="Times New Roman" w:cs="Times New Roman"/>
          <w:sz w:val="24"/>
          <w:szCs w:val="24"/>
          <w:lang w:val="en-GB"/>
        </w:rPr>
        <w:t xml:space="preserve">: Hasil </w:t>
      </w:r>
      <w:proofErr w:type="spellStart"/>
      <w:r w:rsidR="002D6E13" w:rsidRPr="00C67329">
        <w:rPr>
          <w:rFonts w:ascii="Times New Roman" w:hAnsi="Times New Roman" w:cs="Times New Roman"/>
          <w:sz w:val="24"/>
          <w:szCs w:val="24"/>
          <w:lang w:val="en-GB"/>
        </w:rPr>
        <w:t>Olah</w:t>
      </w:r>
      <w:proofErr w:type="spellEnd"/>
      <w:r w:rsidR="002D6E13" w:rsidRPr="00C67329">
        <w:rPr>
          <w:rFonts w:ascii="Times New Roman" w:hAnsi="Times New Roman" w:cs="Times New Roman"/>
          <w:sz w:val="24"/>
          <w:szCs w:val="24"/>
          <w:lang w:val="en-GB"/>
        </w:rPr>
        <w:t xml:space="preserve"> Data, 2021</w:t>
      </w:r>
    </w:p>
    <w:p w:rsidR="002D6E13" w:rsidRDefault="00C67329" w:rsidP="00C67329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     </w:t>
      </w:r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Dari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hasil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pengujian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diatas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menunjukkan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nilai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Sig.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sebesar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0,200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yaitu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memenuhi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asumsi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normalitas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maka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dari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hasil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uji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ditas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0,200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lebih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besar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dibandingkan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dengan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0,05. Hal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tersebut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menunjukkan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bahwa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data </w:t>
      </w:r>
      <w:proofErr w:type="spellStart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berdistribusi</w:t>
      </w:r>
      <w:proofErr w:type="spellEnd"/>
      <w:r w:rsidR="002D6E13" w:rsidRPr="00C6732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normal.</w:t>
      </w:r>
    </w:p>
    <w:p w:rsidR="00C67329" w:rsidRDefault="00C67329" w:rsidP="00C6732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C673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 xml:space="preserve">Uji </w:t>
      </w:r>
      <w:proofErr w:type="spellStart"/>
      <w:r w:rsidRPr="00C673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Heteroskedastisitas</w:t>
      </w:r>
      <w:proofErr w:type="spellEnd"/>
    </w:p>
    <w:p w:rsidR="00C67329" w:rsidRDefault="00C67329" w:rsidP="00C6732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Tabel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 xml:space="preserve"> 4.5</w:t>
      </w:r>
    </w:p>
    <w:p w:rsidR="00C67329" w:rsidRDefault="00C67329" w:rsidP="00C6732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 xml:space="preserve">Hasil Uji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Heterokedastisitas</w:t>
      </w:r>
      <w:proofErr w:type="spellEnd"/>
    </w:p>
    <w:tbl>
      <w:tblPr>
        <w:tblW w:w="7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1049"/>
        <w:gridCol w:w="1185"/>
        <w:gridCol w:w="1185"/>
        <w:gridCol w:w="1308"/>
        <w:gridCol w:w="913"/>
        <w:gridCol w:w="916"/>
      </w:tblGrid>
      <w:tr w:rsidR="00C67329" w:rsidTr="00ED0109">
        <w:trPr>
          <w:cantSplit/>
          <w:trHeight w:val="378"/>
        </w:trPr>
        <w:tc>
          <w:tcPr>
            <w:tcW w:w="7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C67329" w:rsidTr="00ED0109">
        <w:trPr>
          <w:cantSplit/>
          <w:trHeight w:val="514"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67329" w:rsidRDefault="00C67329" w:rsidP="00C67329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30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C67329" w:rsidTr="00ED0109">
        <w:trPr>
          <w:cantSplit/>
          <w:trHeight w:val="324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67329" w:rsidRDefault="00C67329" w:rsidP="00C67329">
            <w:pPr>
              <w:spacing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1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3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67329" w:rsidRDefault="00C67329" w:rsidP="00C6732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91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67329" w:rsidRDefault="00C67329" w:rsidP="00C67329">
            <w:pPr>
              <w:spacing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C67329" w:rsidRDefault="00C67329" w:rsidP="00C67329">
            <w:pPr>
              <w:spacing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C67329" w:rsidTr="00ED0109">
        <w:trPr>
          <w:cantSplit/>
          <w:trHeight w:val="405"/>
        </w:trPr>
        <w:tc>
          <w:tcPr>
            <w:tcW w:w="65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18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.169</w:t>
            </w:r>
          </w:p>
        </w:tc>
        <w:tc>
          <w:tcPr>
            <w:tcW w:w="11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.516</w:t>
            </w:r>
          </w:p>
        </w:tc>
        <w:tc>
          <w:tcPr>
            <w:tcW w:w="13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67329" w:rsidRDefault="00C67329" w:rsidP="00C67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.328</w:t>
            </w:r>
          </w:p>
        </w:tc>
        <w:tc>
          <w:tcPr>
            <w:tcW w:w="9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.774</w:t>
            </w:r>
          </w:p>
        </w:tc>
      </w:tr>
      <w:tr w:rsidR="00C67329" w:rsidTr="00ED0109">
        <w:trPr>
          <w:cantSplit/>
          <w:trHeight w:val="338"/>
        </w:trPr>
        <w:tc>
          <w:tcPr>
            <w:tcW w:w="65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Ln_X1</w:t>
            </w:r>
          </w:p>
        </w:tc>
        <w:tc>
          <w:tcPr>
            <w:tcW w:w="11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-.017</w:t>
            </w:r>
          </w:p>
        </w:tc>
        <w:tc>
          <w:tcPr>
            <w:tcW w:w="11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.157</w:t>
            </w:r>
          </w:p>
        </w:tc>
        <w:tc>
          <w:tcPr>
            <w:tcW w:w="13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-.076</w:t>
            </w:r>
          </w:p>
        </w:tc>
        <w:tc>
          <w:tcPr>
            <w:tcW w:w="9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-.111</w:t>
            </w:r>
          </w:p>
        </w:tc>
        <w:tc>
          <w:tcPr>
            <w:tcW w:w="9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.922</w:t>
            </w:r>
          </w:p>
        </w:tc>
      </w:tr>
      <w:tr w:rsidR="00C67329" w:rsidTr="00ED0109">
        <w:trPr>
          <w:cantSplit/>
          <w:trHeight w:val="365"/>
        </w:trPr>
        <w:tc>
          <w:tcPr>
            <w:tcW w:w="65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67329" w:rsidRDefault="00C67329" w:rsidP="00C67329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Ln_X2</w:t>
            </w:r>
          </w:p>
        </w:tc>
        <w:tc>
          <w:tcPr>
            <w:tcW w:w="118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.127</w:t>
            </w:r>
          </w:p>
        </w:tc>
        <w:tc>
          <w:tcPr>
            <w:tcW w:w="11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.257</w:t>
            </w:r>
          </w:p>
        </w:tc>
        <w:tc>
          <w:tcPr>
            <w:tcW w:w="13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.337</w:t>
            </w:r>
          </w:p>
        </w:tc>
        <w:tc>
          <w:tcPr>
            <w:tcW w:w="9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.495</w:t>
            </w:r>
          </w:p>
        </w:tc>
        <w:tc>
          <w:tcPr>
            <w:tcW w:w="9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C67329" w:rsidRDefault="00C67329" w:rsidP="00C6732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.670</w:t>
            </w:r>
          </w:p>
        </w:tc>
      </w:tr>
    </w:tbl>
    <w:p w:rsidR="00ED0109" w:rsidRDefault="00ED0109" w:rsidP="00ED010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7329"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 w:rsidRPr="00C67329">
        <w:rPr>
          <w:rFonts w:ascii="Times New Roman" w:hAnsi="Times New Roman" w:cs="Times New Roman"/>
          <w:sz w:val="24"/>
          <w:szCs w:val="24"/>
          <w:lang w:val="en-GB"/>
        </w:rPr>
        <w:t xml:space="preserve">: Hasil </w:t>
      </w:r>
      <w:proofErr w:type="spellStart"/>
      <w:r w:rsidRPr="00C67329">
        <w:rPr>
          <w:rFonts w:ascii="Times New Roman" w:hAnsi="Times New Roman" w:cs="Times New Roman"/>
          <w:sz w:val="24"/>
          <w:szCs w:val="24"/>
          <w:lang w:val="en-GB"/>
        </w:rPr>
        <w:t>Olah</w:t>
      </w:r>
      <w:proofErr w:type="spellEnd"/>
      <w:r w:rsidRPr="00C67329">
        <w:rPr>
          <w:rFonts w:ascii="Times New Roman" w:hAnsi="Times New Roman" w:cs="Times New Roman"/>
          <w:sz w:val="24"/>
          <w:szCs w:val="24"/>
          <w:lang w:val="en-GB"/>
        </w:rPr>
        <w:t xml:space="preserve"> Data, 2021</w:t>
      </w:r>
    </w:p>
    <w:p w:rsidR="00ED0109" w:rsidRDefault="00ED0109" w:rsidP="00ED01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bookmarkStart w:id="9" w:name="_Hlk93330936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Uji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Heterokedastisitas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alat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Uji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Glejser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adapun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kriteria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terbebas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heterokedastisitas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Signifikan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&gt; 0,05 (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Ghozali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>, 2016)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bookmarkEnd w:id="9"/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uji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gletser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&gt; 0,05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5%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heterosdastisitas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sig. pada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0,05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5%.</w:t>
      </w:r>
    </w:p>
    <w:p w:rsidR="00ED0109" w:rsidRDefault="00ED0109" w:rsidP="00ED01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D0109" w:rsidRDefault="00ED0109" w:rsidP="00ED010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D010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Uji </w:t>
      </w:r>
      <w:proofErr w:type="spellStart"/>
      <w:r w:rsidRPr="00ED0109">
        <w:rPr>
          <w:rFonts w:ascii="Times New Roman" w:hAnsi="Times New Roman" w:cs="Times New Roman"/>
          <w:b/>
          <w:bCs/>
          <w:sz w:val="24"/>
          <w:szCs w:val="24"/>
          <w:lang w:val="en-GB"/>
        </w:rPr>
        <w:t>Multikolinearitas</w:t>
      </w:r>
      <w:proofErr w:type="spellEnd"/>
    </w:p>
    <w:p w:rsidR="00E95747" w:rsidRPr="00E95747" w:rsidRDefault="00E95747" w:rsidP="00E957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5747">
        <w:rPr>
          <w:rFonts w:ascii="Times New Roman" w:hAnsi="Times New Roman" w:cs="Times New Roman"/>
          <w:sz w:val="24"/>
          <w:szCs w:val="24"/>
        </w:rPr>
        <w:t>Uji</w:t>
      </w:r>
      <w:r w:rsidRPr="00E95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 w:rsidRPr="00E95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95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5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E95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95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747">
        <w:rPr>
          <w:rFonts w:ascii="Times New Roman" w:hAnsi="Times New Roman" w:cs="Times New Roman"/>
          <w:sz w:val="24"/>
          <w:szCs w:val="24"/>
        </w:rPr>
        <w:t>model</w:t>
      </w:r>
      <w:r w:rsidRPr="00E95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E95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95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747">
        <w:rPr>
          <w:rFonts w:ascii="Times New Roman" w:hAnsi="Times New Roman" w:cs="Times New Roman"/>
          <w:sz w:val="24"/>
          <w:szCs w:val="24"/>
        </w:rPr>
        <w:t>independent (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>, 2018</w:t>
      </w:r>
      <w:r>
        <w:t xml:space="preserve">). </w:t>
      </w:r>
      <w:r w:rsidRPr="00E95747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independent.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data VIF yang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&lt;10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747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 w:rsidRPr="00E957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747" w:rsidRDefault="00E95747" w:rsidP="00E95747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4.6</w:t>
      </w:r>
    </w:p>
    <w:p w:rsidR="00E95747" w:rsidRDefault="00E95747" w:rsidP="00E95747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Hasil 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Multikolinearitas</w:t>
      </w:r>
      <w:proofErr w:type="spellEnd"/>
    </w:p>
    <w:tbl>
      <w:tblPr>
        <w:tblW w:w="76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3075"/>
        <w:gridCol w:w="2674"/>
      </w:tblGrid>
      <w:tr w:rsidR="00E95747" w:rsidTr="00986C2E">
        <w:trPr>
          <w:cantSplit/>
          <w:trHeight w:val="381"/>
        </w:trPr>
        <w:tc>
          <w:tcPr>
            <w:tcW w:w="7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747" w:rsidRDefault="00E95747" w:rsidP="00E95747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bookmarkStart w:id="10" w:name="_Hlk93331014"/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bookmarkEnd w:id="10"/>
            <w:proofErr w:type="spellEnd"/>
          </w:p>
        </w:tc>
      </w:tr>
      <w:tr w:rsidR="00E95747" w:rsidTr="00986C2E">
        <w:trPr>
          <w:cantSplit/>
          <w:trHeight w:val="326"/>
        </w:trPr>
        <w:tc>
          <w:tcPr>
            <w:tcW w:w="4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5747" w:rsidRDefault="00E95747" w:rsidP="00E95747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5747" w:rsidRDefault="00E95747" w:rsidP="00E95747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E95747" w:rsidTr="00986C2E">
        <w:trPr>
          <w:cantSplit/>
          <w:trHeight w:val="326"/>
        </w:trPr>
        <w:tc>
          <w:tcPr>
            <w:tcW w:w="4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5747" w:rsidRDefault="00E95747" w:rsidP="00E95747">
            <w:pPr>
              <w:spacing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95747" w:rsidRDefault="00E95747" w:rsidP="00E95747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E95747" w:rsidTr="00986C2E">
        <w:trPr>
          <w:cantSplit/>
          <w:trHeight w:val="408"/>
        </w:trPr>
        <w:tc>
          <w:tcPr>
            <w:tcW w:w="191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95747" w:rsidRDefault="00E95747" w:rsidP="00E95747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95747" w:rsidRDefault="00E95747" w:rsidP="00E95747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267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E95747" w:rsidRDefault="00E95747" w:rsidP="00E957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47" w:rsidTr="00986C2E">
        <w:trPr>
          <w:cantSplit/>
          <w:trHeight w:val="353"/>
        </w:trPr>
        <w:tc>
          <w:tcPr>
            <w:tcW w:w="191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95747" w:rsidRDefault="00E95747" w:rsidP="00E957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95747" w:rsidRDefault="00E95747" w:rsidP="00E95747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Ln_X1</w:t>
            </w:r>
          </w:p>
        </w:tc>
        <w:tc>
          <w:tcPr>
            <w:tcW w:w="26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E95747" w:rsidRDefault="00E95747" w:rsidP="00E95747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1.038</w:t>
            </w:r>
          </w:p>
        </w:tc>
      </w:tr>
      <w:tr w:rsidR="00E95747" w:rsidTr="00986C2E">
        <w:trPr>
          <w:cantSplit/>
          <w:trHeight w:val="353"/>
        </w:trPr>
        <w:tc>
          <w:tcPr>
            <w:tcW w:w="191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95747" w:rsidRDefault="00E95747" w:rsidP="00E95747">
            <w:pPr>
              <w:spacing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95747" w:rsidRDefault="00E95747" w:rsidP="00E95747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Ln_X2</w:t>
            </w:r>
          </w:p>
        </w:tc>
        <w:tc>
          <w:tcPr>
            <w:tcW w:w="267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E95747" w:rsidRDefault="00E95747" w:rsidP="00E95747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1.038</w:t>
            </w:r>
          </w:p>
        </w:tc>
      </w:tr>
    </w:tbl>
    <w:p w:rsidR="00986C2E" w:rsidRDefault="00986C2E" w:rsidP="00986C2E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67329"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 w:rsidRPr="00C67329">
        <w:rPr>
          <w:rFonts w:ascii="Times New Roman" w:hAnsi="Times New Roman" w:cs="Times New Roman"/>
          <w:sz w:val="24"/>
          <w:szCs w:val="24"/>
          <w:lang w:val="en-GB"/>
        </w:rPr>
        <w:t xml:space="preserve">: Hasil </w:t>
      </w:r>
      <w:proofErr w:type="spellStart"/>
      <w:r w:rsidRPr="00C67329">
        <w:rPr>
          <w:rFonts w:ascii="Times New Roman" w:hAnsi="Times New Roman" w:cs="Times New Roman"/>
          <w:sz w:val="24"/>
          <w:szCs w:val="24"/>
          <w:lang w:val="en-GB"/>
        </w:rPr>
        <w:t>Olah</w:t>
      </w:r>
      <w:proofErr w:type="spellEnd"/>
      <w:r w:rsidRPr="00C67329">
        <w:rPr>
          <w:rFonts w:ascii="Times New Roman" w:hAnsi="Times New Roman" w:cs="Times New Roman"/>
          <w:sz w:val="24"/>
          <w:szCs w:val="24"/>
          <w:lang w:val="en-GB"/>
        </w:rPr>
        <w:t xml:space="preserve"> Data, 2021</w:t>
      </w:r>
    </w:p>
    <w:p w:rsidR="00986C2E" w:rsidRDefault="00986C2E" w:rsidP="0098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D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ari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diatas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VIF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ROA dan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leverage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1,038,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berarti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VIF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lebeh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kecil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10 dan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</w:t>
      </w:r>
      <w:r w:rsidRPr="00055429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Pr="00055429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lerance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keduua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independen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besar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0,10.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disimpulkan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model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regresi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bebas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3E6CCD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C2E" w:rsidRDefault="00986C2E" w:rsidP="0098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09" w:rsidRDefault="00986C2E" w:rsidP="00986C2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986C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 xml:space="preserve">Uji </w:t>
      </w:r>
      <w:proofErr w:type="spellStart"/>
      <w:r w:rsidRPr="00986C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Autokorelasi</w:t>
      </w:r>
      <w:proofErr w:type="spellEnd"/>
    </w:p>
    <w:p w:rsidR="00986C2E" w:rsidRDefault="00986C2E" w:rsidP="0098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11" w:name="_Hlk93331141"/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Uji auto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korelasi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model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bertujuan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mengetahui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tidaknya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koelasi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antara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pengganggu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periode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tertentu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sebelumnya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Ghozali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, 2018). Model yang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bebas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autokorelasi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Pendekatan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menguji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adanya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autokorelasi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uji Durbin-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Wasto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986C2E">
        <w:rPr>
          <w:rFonts w:ascii="Times New Roman" w:hAnsi="Times New Roman" w:cs="Times New Roman"/>
          <w:i/>
          <w:iCs/>
          <w:sz w:val="24"/>
          <w:szCs w:val="24"/>
          <w:lang w:val="en-GB"/>
        </w:rPr>
        <w:t>DW test</w:t>
      </w:r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dikarenakan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kurang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100 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observasi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86C2E">
        <w:rPr>
          <w:rFonts w:ascii="Times New Roman" w:hAnsi="Times New Roman" w:cs="Times New Roman"/>
          <w:sz w:val="24"/>
          <w:szCs w:val="24"/>
          <w:lang w:val="en-GB"/>
        </w:rPr>
        <w:t>Ghozali</w:t>
      </w:r>
      <w:proofErr w:type="spellEnd"/>
      <w:r w:rsidRPr="00986C2E">
        <w:rPr>
          <w:rFonts w:ascii="Times New Roman" w:hAnsi="Times New Roman" w:cs="Times New Roman"/>
          <w:sz w:val="24"/>
          <w:szCs w:val="24"/>
          <w:lang w:val="en-GB"/>
        </w:rPr>
        <w:t xml:space="preserve">, 2016). </w:t>
      </w:r>
    </w:p>
    <w:p w:rsidR="00986C2E" w:rsidRPr="00986C2E" w:rsidRDefault="00986C2E" w:rsidP="00986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986C2E">
        <w:rPr>
          <w:rFonts w:ascii="Times New Roman" w:hAnsi="Times New Roman" w:cs="Times New Roman"/>
          <w:b/>
          <w:bCs/>
          <w:sz w:val="24"/>
          <w:szCs w:val="24"/>
          <w:lang w:val="en-GB"/>
        </w:rPr>
        <w:t>Tabel</w:t>
      </w:r>
      <w:proofErr w:type="spellEnd"/>
      <w:r w:rsidRPr="00986C2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4.7</w:t>
      </w:r>
    </w:p>
    <w:p w:rsidR="00986C2E" w:rsidRDefault="00986C2E" w:rsidP="00986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Pengambilan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Keputusan </w:t>
      </w:r>
    </w:p>
    <w:p w:rsidR="00986C2E" w:rsidRDefault="00986C2E" w:rsidP="00986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1725"/>
        <w:gridCol w:w="1952"/>
      </w:tblGrid>
      <w:tr w:rsidR="00986C2E" w:rsidTr="00345C83">
        <w:tc>
          <w:tcPr>
            <w:tcW w:w="2838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7D43EC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Hipotesis</w:t>
            </w:r>
            <w:proofErr w:type="spellEnd"/>
            <w:r w:rsidRPr="007D43EC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nol</w:t>
            </w:r>
            <w:proofErr w:type="spellEnd"/>
          </w:p>
        </w:tc>
        <w:tc>
          <w:tcPr>
            <w:tcW w:w="1725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7D43EC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Keputusan </w:t>
            </w:r>
          </w:p>
        </w:tc>
        <w:tc>
          <w:tcPr>
            <w:tcW w:w="1952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7D43EC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Jika</w:t>
            </w:r>
            <w:proofErr w:type="spellEnd"/>
          </w:p>
        </w:tc>
      </w:tr>
      <w:tr w:rsidR="00986C2E" w:rsidTr="00345C83">
        <w:tc>
          <w:tcPr>
            <w:tcW w:w="2838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Tidak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ada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korelasi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positif</w:t>
            </w:r>
            <w:proofErr w:type="spellEnd"/>
          </w:p>
        </w:tc>
        <w:tc>
          <w:tcPr>
            <w:tcW w:w="1725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Tolak</w:t>
            </w:r>
            <w:proofErr w:type="spellEnd"/>
          </w:p>
        </w:tc>
        <w:tc>
          <w:tcPr>
            <w:tcW w:w="1952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0 &lt; d &lt; dl</w:t>
            </w:r>
          </w:p>
        </w:tc>
      </w:tr>
      <w:tr w:rsidR="00986C2E" w:rsidTr="00345C83">
        <w:trPr>
          <w:trHeight w:val="766"/>
        </w:trPr>
        <w:tc>
          <w:tcPr>
            <w:tcW w:w="2838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Tidak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ada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korelasi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positif</w:t>
            </w:r>
            <w:proofErr w:type="spellEnd"/>
          </w:p>
        </w:tc>
        <w:tc>
          <w:tcPr>
            <w:tcW w:w="1725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No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desicision</w:t>
            </w:r>
            <w:proofErr w:type="spellEnd"/>
          </w:p>
        </w:tc>
        <w:tc>
          <w:tcPr>
            <w:tcW w:w="1952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dl &lt; d &lt; du</w:t>
            </w:r>
          </w:p>
        </w:tc>
      </w:tr>
      <w:tr w:rsidR="00986C2E" w:rsidTr="00345C83">
        <w:tc>
          <w:tcPr>
            <w:tcW w:w="2838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Tidak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ada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korelasi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negative</w:t>
            </w:r>
          </w:p>
        </w:tc>
        <w:tc>
          <w:tcPr>
            <w:tcW w:w="1725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Tolak</w:t>
            </w:r>
            <w:proofErr w:type="spellEnd"/>
          </w:p>
        </w:tc>
        <w:tc>
          <w:tcPr>
            <w:tcW w:w="1952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 – dl &lt; d &lt; 4</w:t>
            </w:r>
          </w:p>
        </w:tc>
      </w:tr>
      <w:tr w:rsidR="00986C2E" w:rsidTr="00345C83">
        <w:tc>
          <w:tcPr>
            <w:tcW w:w="2838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Tidak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ada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korelasi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negative</w:t>
            </w:r>
          </w:p>
        </w:tc>
        <w:tc>
          <w:tcPr>
            <w:tcW w:w="1725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No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desicision</w:t>
            </w:r>
            <w:proofErr w:type="spellEnd"/>
          </w:p>
        </w:tc>
        <w:tc>
          <w:tcPr>
            <w:tcW w:w="1952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 – du ≤ d ≤ 4 – dl</w:t>
            </w:r>
          </w:p>
        </w:tc>
      </w:tr>
      <w:tr w:rsidR="00986C2E" w:rsidTr="00345C83">
        <w:trPr>
          <w:trHeight w:val="992"/>
        </w:trPr>
        <w:tc>
          <w:tcPr>
            <w:tcW w:w="2838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Tidak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ada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autokorelasi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positif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atau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negative</w:t>
            </w:r>
          </w:p>
        </w:tc>
        <w:tc>
          <w:tcPr>
            <w:tcW w:w="1725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Tidak</w:t>
            </w:r>
            <w:proofErr w:type="spellEnd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ditolak</w:t>
            </w:r>
            <w:proofErr w:type="spellEnd"/>
          </w:p>
        </w:tc>
        <w:tc>
          <w:tcPr>
            <w:tcW w:w="1952" w:type="dxa"/>
          </w:tcPr>
          <w:p w:rsidR="00986C2E" w:rsidRPr="007D43EC" w:rsidRDefault="00986C2E" w:rsidP="00345C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D43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du &lt; d &lt; 4 – du</w:t>
            </w:r>
          </w:p>
        </w:tc>
      </w:tr>
    </w:tbl>
    <w:p w:rsidR="00986C2E" w:rsidRPr="00986C2E" w:rsidRDefault="00986C2E" w:rsidP="00986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bookmarkEnd w:id="11"/>
    <w:p w:rsidR="00986C2E" w:rsidRPr="00986C2E" w:rsidRDefault="00986C2E" w:rsidP="00986C2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6C2E" w:rsidRPr="00986C2E" w:rsidRDefault="00986C2E" w:rsidP="00986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86C2E" w:rsidRPr="00986C2E" w:rsidRDefault="00986C2E" w:rsidP="00986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986C2E">
        <w:rPr>
          <w:rFonts w:ascii="Times New Roman" w:hAnsi="Times New Roman" w:cs="Times New Roman"/>
          <w:b/>
          <w:bCs/>
          <w:sz w:val="24"/>
          <w:szCs w:val="24"/>
          <w:lang w:val="en-GB"/>
        </w:rPr>
        <w:t>Tabel</w:t>
      </w:r>
      <w:proofErr w:type="spellEnd"/>
      <w:r w:rsidRPr="00986C2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4.8</w:t>
      </w:r>
    </w:p>
    <w:p w:rsidR="00986C2E" w:rsidRPr="00986C2E" w:rsidRDefault="00986C2E" w:rsidP="00986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86C2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Hasil uji </w:t>
      </w:r>
      <w:proofErr w:type="spellStart"/>
      <w:r w:rsidRPr="00986C2E">
        <w:rPr>
          <w:rFonts w:ascii="Times New Roman" w:hAnsi="Times New Roman" w:cs="Times New Roman"/>
          <w:b/>
          <w:bCs/>
          <w:sz w:val="24"/>
          <w:szCs w:val="24"/>
          <w:lang w:val="en-GB"/>
        </w:rPr>
        <w:t>Autokorelasi</w:t>
      </w:r>
      <w:proofErr w:type="spellEnd"/>
    </w:p>
    <w:p w:rsidR="00986C2E" w:rsidRDefault="00986C2E" w:rsidP="00986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986C2E" w:rsidRDefault="00986C2E" w:rsidP="00986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354"/>
        <w:gridCol w:w="1131"/>
        <w:gridCol w:w="1166"/>
        <w:gridCol w:w="1636"/>
      </w:tblGrid>
      <w:tr w:rsidR="00986C2E" w:rsidTr="00345C83">
        <w:tc>
          <w:tcPr>
            <w:tcW w:w="870" w:type="dxa"/>
          </w:tcPr>
          <w:p w:rsidR="00986C2E" w:rsidRPr="007D43EC" w:rsidRDefault="00986C2E" w:rsidP="00986C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3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Model</w:t>
            </w:r>
          </w:p>
        </w:tc>
        <w:tc>
          <w:tcPr>
            <w:tcW w:w="1354" w:type="dxa"/>
          </w:tcPr>
          <w:p w:rsidR="00986C2E" w:rsidRPr="007D43EC" w:rsidRDefault="00986C2E" w:rsidP="00986C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3EC">
              <w:rPr>
                <w:rFonts w:ascii="Times New Roman" w:hAnsi="Times New Roman"/>
                <w:b/>
                <w:sz w:val="24"/>
                <w:szCs w:val="24"/>
              </w:rPr>
              <w:t>Durbin-Watson</w:t>
            </w:r>
          </w:p>
        </w:tc>
        <w:tc>
          <w:tcPr>
            <w:tcW w:w="1131" w:type="dxa"/>
          </w:tcPr>
          <w:p w:rsidR="00986C2E" w:rsidRPr="007D43EC" w:rsidRDefault="00986C2E" w:rsidP="00986C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3EC">
              <w:rPr>
                <w:rFonts w:ascii="Times New Roman" w:hAnsi="Times New Roman"/>
                <w:b/>
                <w:sz w:val="24"/>
                <w:szCs w:val="24"/>
              </w:rPr>
              <w:t>Du</w:t>
            </w:r>
          </w:p>
        </w:tc>
        <w:tc>
          <w:tcPr>
            <w:tcW w:w="1166" w:type="dxa"/>
          </w:tcPr>
          <w:p w:rsidR="00986C2E" w:rsidRPr="007D43EC" w:rsidRDefault="00986C2E" w:rsidP="00986C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3EC">
              <w:rPr>
                <w:rFonts w:ascii="Times New Roman" w:hAnsi="Times New Roman"/>
                <w:b/>
                <w:sz w:val="24"/>
                <w:szCs w:val="24"/>
              </w:rPr>
              <w:t>Dl</w:t>
            </w:r>
          </w:p>
        </w:tc>
        <w:tc>
          <w:tcPr>
            <w:tcW w:w="1636" w:type="dxa"/>
          </w:tcPr>
          <w:p w:rsidR="00986C2E" w:rsidRPr="007D43EC" w:rsidRDefault="00986C2E" w:rsidP="00986C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43EC"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  <w:proofErr w:type="spellEnd"/>
          </w:p>
        </w:tc>
      </w:tr>
      <w:tr w:rsidR="00986C2E" w:rsidTr="00345C83">
        <w:tc>
          <w:tcPr>
            <w:tcW w:w="870" w:type="dxa"/>
          </w:tcPr>
          <w:p w:rsidR="00986C2E" w:rsidRPr="007D43EC" w:rsidRDefault="00986C2E" w:rsidP="00986C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3E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</w:tcPr>
          <w:p w:rsidR="00986C2E" w:rsidRPr="007D43EC" w:rsidRDefault="00986C2E" w:rsidP="00986C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2,078</w:t>
            </w:r>
          </w:p>
        </w:tc>
        <w:tc>
          <w:tcPr>
            <w:tcW w:w="1131" w:type="dxa"/>
          </w:tcPr>
          <w:p w:rsidR="00986C2E" w:rsidRPr="007D43EC" w:rsidRDefault="00986C2E" w:rsidP="00986C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1,2837</w:t>
            </w:r>
          </w:p>
        </w:tc>
        <w:tc>
          <w:tcPr>
            <w:tcW w:w="1166" w:type="dxa"/>
          </w:tcPr>
          <w:p w:rsidR="00986C2E" w:rsidRPr="007D43EC" w:rsidRDefault="00986C2E" w:rsidP="00986C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1,5666</w:t>
            </w:r>
          </w:p>
        </w:tc>
        <w:tc>
          <w:tcPr>
            <w:tcW w:w="1636" w:type="dxa"/>
          </w:tcPr>
          <w:p w:rsidR="00986C2E" w:rsidRPr="007D43EC" w:rsidRDefault="00986C2E" w:rsidP="00986C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3EC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7D4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 w:rsidRPr="007D4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43EC">
              <w:rPr>
                <w:rFonts w:ascii="Times New Roman" w:hAnsi="Times New Roman"/>
                <w:sz w:val="24"/>
                <w:szCs w:val="24"/>
              </w:rPr>
              <w:t>korelasi</w:t>
            </w:r>
            <w:proofErr w:type="spellEnd"/>
          </w:p>
        </w:tc>
      </w:tr>
    </w:tbl>
    <w:p w:rsidR="00986C2E" w:rsidRPr="00085CDF" w:rsidRDefault="00986C2E" w:rsidP="00986C2E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: Hasil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Olah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Data, 2021</w:t>
      </w:r>
    </w:p>
    <w:p w:rsidR="00C67329" w:rsidRDefault="00C67329" w:rsidP="00986C2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6C2E" w:rsidRDefault="00986C2E" w:rsidP="0098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986C2E" w:rsidRDefault="00986C2E" w:rsidP="0098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DW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= 2,078</w:t>
      </w:r>
    </w:p>
    <w:p w:rsidR="00986C2E" w:rsidRDefault="00986C2E" w:rsidP="0098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= 1,2837</w:t>
      </w:r>
    </w:p>
    <w:p w:rsidR="00986C2E" w:rsidRDefault="00986C2E" w:rsidP="0098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= 1,5666</w:t>
      </w:r>
    </w:p>
    <w:p w:rsidR="00986C2E" w:rsidRDefault="00986C2E" w:rsidP="0098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4-dU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= 2,7163</w:t>
      </w:r>
    </w:p>
    <w:p w:rsidR="00986C2E" w:rsidRDefault="00986C2E" w:rsidP="0098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4-dI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= 2,4334</w:t>
      </w:r>
    </w:p>
    <w:p w:rsidR="00986C2E" w:rsidRDefault="00986C2E" w:rsidP="0098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Hasil :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86C2E" w:rsidRPr="00856B99" w:rsidRDefault="00986C2E" w:rsidP="00986C2E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4.7,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du &lt; DW &lt; 4-du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2,078 &lt; 1,953 &lt; 2,7163 oleh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86C2E" w:rsidRDefault="00986C2E" w:rsidP="00986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86C2E" w:rsidRDefault="00986C2E" w:rsidP="00986C2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86C2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Uji </w:t>
      </w:r>
      <w:proofErr w:type="spellStart"/>
      <w:r w:rsidRPr="00986C2E">
        <w:rPr>
          <w:rFonts w:ascii="Times New Roman" w:hAnsi="Times New Roman" w:cs="Times New Roman"/>
          <w:b/>
          <w:bCs/>
          <w:sz w:val="24"/>
          <w:szCs w:val="24"/>
          <w:lang w:val="en-GB"/>
        </w:rPr>
        <w:t>Regresi</w:t>
      </w:r>
      <w:proofErr w:type="spellEnd"/>
      <w:r w:rsidRPr="00986C2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86C2E">
        <w:rPr>
          <w:rFonts w:ascii="Times New Roman" w:hAnsi="Times New Roman" w:cs="Times New Roman"/>
          <w:b/>
          <w:bCs/>
          <w:sz w:val="24"/>
          <w:szCs w:val="24"/>
          <w:lang w:val="en-GB"/>
        </w:rPr>
        <w:t>Berganda</w:t>
      </w:r>
      <w:proofErr w:type="spellEnd"/>
    </w:p>
    <w:p w:rsidR="006A32CB" w:rsidRDefault="006A32CB" w:rsidP="006A32C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86C2E" w:rsidRPr="00986C2E" w:rsidRDefault="00986C2E" w:rsidP="0098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93331175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86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986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C2E">
        <w:rPr>
          <w:rFonts w:ascii="Times New Roman" w:hAnsi="Times New Roman" w:cs="Times New Roman"/>
          <w:sz w:val="24"/>
          <w:szCs w:val="24"/>
        </w:rPr>
        <w:t>linier</w:t>
      </w:r>
      <w:r w:rsidRPr="00986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986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86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986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86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86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986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86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86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986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C2E">
        <w:rPr>
          <w:rFonts w:ascii="Times New Roman" w:hAnsi="Times New Roman" w:cs="Times New Roman"/>
          <w:sz w:val="24"/>
          <w:szCs w:val="24"/>
        </w:rPr>
        <w:t>yang</w:t>
      </w:r>
      <w:r w:rsidRPr="00986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86C2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986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986C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986C2E">
        <w:rPr>
          <w:rFonts w:ascii="Times New Roman" w:hAnsi="Times New Roman" w:cs="Times New Roman"/>
          <w:sz w:val="24"/>
          <w:szCs w:val="24"/>
        </w:rPr>
        <w:t xml:space="preserve">, 2018). </w:t>
      </w:r>
      <w:bookmarkEnd w:id="12"/>
      <w:r w:rsidRPr="00986C2E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8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986C2E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98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86C2E">
        <w:rPr>
          <w:rFonts w:ascii="Times New Roman" w:hAnsi="Times New Roman" w:cs="Times New Roman"/>
          <w:sz w:val="24"/>
          <w:szCs w:val="24"/>
        </w:rPr>
        <w:t xml:space="preserve"> independent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86C2E">
        <w:rPr>
          <w:rFonts w:ascii="Times New Roman" w:hAnsi="Times New Roman" w:cs="Times New Roman"/>
          <w:sz w:val="24"/>
          <w:szCs w:val="24"/>
        </w:rPr>
        <w:t xml:space="preserve"> </w:t>
      </w:r>
      <w:r w:rsidRPr="00986C2E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 w:rsidRPr="00986C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986C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8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98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8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98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C2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86C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2CB" w:rsidRPr="006A32CB" w:rsidRDefault="006A32CB" w:rsidP="006A3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32CB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6A32CB">
        <w:rPr>
          <w:rFonts w:ascii="Times New Roman" w:hAnsi="Times New Roman" w:cs="Times New Roman"/>
          <w:b/>
          <w:bCs/>
          <w:sz w:val="24"/>
          <w:szCs w:val="24"/>
        </w:rPr>
        <w:t xml:space="preserve"> 4.9</w:t>
      </w:r>
    </w:p>
    <w:p w:rsidR="006A32CB" w:rsidRPr="006A32CB" w:rsidRDefault="006A32CB" w:rsidP="006A3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2CB">
        <w:rPr>
          <w:rFonts w:ascii="Times New Roman" w:hAnsi="Times New Roman" w:cs="Times New Roman"/>
          <w:b/>
          <w:bCs/>
          <w:sz w:val="24"/>
          <w:szCs w:val="24"/>
        </w:rPr>
        <w:t xml:space="preserve"> Uji </w:t>
      </w:r>
      <w:proofErr w:type="spellStart"/>
      <w:r w:rsidRPr="006A32CB">
        <w:rPr>
          <w:rFonts w:ascii="Times New Roman" w:hAnsi="Times New Roman" w:cs="Times New Roman"/>
          <w:b/>
          <w:bCs/>
          <w:sz w:val="24"/>
          <w:szCs w:val="24"/>
        </w:rPr>
        <w:t>Regresi</w:t>
      </w:r>
      <w:proofErr w:type="spellEnd"/>
      <w:r w:rsidRPr="006A32CB">
        <w:rPr>
          <w:rFonts w:ascii="Times New Roman" w:hAnsi="Times New Roman" w:cs="Times New Roman"/>
          <w:b/>
          <w:bCs/>
          <w:sz w:val="24"/>
          <w:szCs w:val="24"/>
        </w:rPr>
        <w:t xml:space="preserve"> Linier </w:t>
      </w:r>
      <w:proofErr w:type="spellStart"/>
      <w:r w:rsidRPr="006A32CB">
        <w:rPr>
          <w:rFonts w:ascii="Times New Roman" w:hAnsi="Times New Roman" w:cs="Times New Roman"/>
          <w:b/>
          <w:bCs/>
          <w:sz w:val="24"/>
          <w:szCs w:val="24"/>
        </w:rPr>
        <w:t>Berganda</w:t>
      </w:r>
      <w:proofErr w:type="spellEnd"/>
    </w:p>
    <w:tbl>
      <w:tblPr>
        <w:tblW w:w="79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330"/>
        <w:gridCol w:w="1123"/>
        <w:gridCol w:w="873"/>
        <w:gridCol w:w="1273"/>
        <w:gridCol w:w="888"/>
        <w:gridCol w:w="888"/>
        <w:gridCol w:w="980"/>
      </w:tblGrid>
      <w:tr w:rsidR="006A32CB" w:rsidTr="00345C83">
        <w:trPr>
          <w:cantSplit/>
          <w:trHeight w:val="172"/>
        </w:trPr>
        <w:tc>
          <w:tcPr>
            <w:tcW w:w="1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A32CB" w:rsidRDefault="006A32CB" w:rsidP="006A32CB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273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80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6A32CB" w:rsidTr="00345C83">
        <w:trPr>
          <w:cantSplit/>
          <w:trHeight w:val="104"/>
        </w:trPr>
        <w:tc>
          <w:tcPr>
            <w:tcW w:w="1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2CB" w:rsidRDefault="006A32CB" w:rsidP="006A32CB">
            <w:pPr>
              <w:spacing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87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27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88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:rsidR="006A32CB" w:rsidRDefault="006A32CB" w:rsidP="006A32CB">
            <w:pPr>
              <w:spacing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:rsidR="006A32CB" w:rsidRDefault="006A32CB" w:rsidP="006A32CB">
            <w:pPr>
              <w:spacing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</w:tr>
      <w:tr w:rsidR="006A32CB" w:rsidTr="00345C83">
        <w:trPr>
          <w:cantSplit/>
          <w:trHeight w:val="107"/>
        </w:trPr>
        <w:tc>
          <w:tcPr>
            <w:tcW w:w="6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6A32CB" w:rsidRDefault="006A32CB" w:rsidP="006A32CB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32CB" w:rsidRDefault="006A32CB" w:rsidP="006A32CB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12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-5.119</w:t>
            </w:r>
          </w:p>
        </w:tc>
        <w:tc>
          <w:tcPr>
            <w:tcW w:w="8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.878</w:t>
            </w:r>
          </w:p>
        </w:tc>
        <w:tc>
          <w:tcPr>
            <w:tcW w:w="12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6A32CB" w:rsidRDefault="006A32CB" w:rsidP="006A32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-5.832</w:t>
            </w:r>
          </w:p>
        </w:tc>
        <w:tc>
          <w:tcPr>
            <w:tcW w:w="8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.028</w:t>
            </w:r>
          </w:p>
        </w:tc>
        <w:tc>
          <w:tcPr>
            <w:tcW w:w="9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6A32CB" w:rsidRDefault="006A32CB" w:rsidP="006A32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CB" w:rsidTr="00345C83">
        <w:trPr>
          <w:cantSplit/>
          <w:trHeight w:val="107"/>
        </w:trPr>
        <w:tc>
          <w:tcPr>
            <w:tcW w:w="6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6A32CB" w:rsidRDefault="006A32CB" w:rsidP="006A32CB">
            <w:pPr>
              <w:spacing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A32CB" w:rsidRDefault="006A32CB" w:rsidP="006A32CB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11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-.725</w:t>
            </w:r>
          </w:p>
        </w:tc>
        <w:tc>
          <w:tcPr>
            <w:tcW w:w="8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.268</w:t>
            </w:r>
          </w:p>
        </w:tc>
        <w:tc>
          <w:tcPr>
            <w:tcW w:w="12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-.342</w:t>
            </w: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-2.708</w:t>
            </w: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.114</w:t>
            </w:r>
          </w:p>
        </w:tc>
        <w:tc>
          <w:tcPr>
            <w:tcW w:w="9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.963</w:t>
            </w:r>
          </w:p>
        </w:tc>
      </w:tr>
      <w:tr w:rsidR="006A32CB" w:rsidTr="00345C83">
        <w:trPr>
          <w:cantSplit/>
          <w:trHeight w:val="107"/>
        </w:trPr>
        <w:tc>
          <w:tcPr>
            <w:tcW w:w="6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6A32CB" w:rsidRDefault="006A32CB" w:rsidP="006A32CB">
            <w:pPr>
              <w:spacing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6A32CB" w:rsidRDefault="006A32CB" w:rsidP="006A32CB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Leverage</w:t>
            </w:r>
          </w:p>
        </w:tc>
        <w:tc>
          <w:tcPr>
            <w:tcW w:w="112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-2.979</w:t>
            </w:r>
          </w:p>
        </w:tc>
        <w:tc>
          <w:tcPr>
            <w:tcW w:w="8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.438</w:t>
            </w:r>
          </w:p>
        </w:tc>
        <w:tc>
          <w:tcPr>
            <w:tcW w:w="12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-.860</w:t>
            </w: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-6.801</w:t>
            </w: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.021</w:t>
            </w:r>
          </w:p>
        </w:tc>
        <w:tc>
          <w:tcPr>
            <w:tcW w:w="9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hideMark/>
          </w:tcPr>
          <w:p w:rsidR="006A32CB" w:rsidRDefault="006A32CB" w:rsidP="006A32CB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.963</w:t>
            </w:r>
          </w:p>
        </w:tc>
      </w:tr>
    </w:tbl>
    <w:p w:rsidR="006A32CB" w:rsidRPr="00085CDF" w:rsidRDefault="006A32CB" w:rsidP="006A3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: Hasil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Olah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Data, 2021</w:t>
      </w:r>
    </w:p>
    <w:p w:rsidR="00986C2E" w:rsidRDefault="00986C2E" w:rsidP="006A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82482A" w:rsidRDefault="0082482A" w:rsidP="0082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egresi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leverage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2482A" w:rsidRDefault="0082482A" w:rsidP="0082482A">
      <w:pPr>
        <w:spacing w:after="0" w:line="240" w:lineRule="auto"/>
        <w:ind w:hanging="33"/>
        <w:jc w:val="center"/>
        <w:rPr>
          <w:rFonts w:ascii="Times New Roman" w:eastAsia="SimSun" w:hAnsi="Times New Roman" w:cs="Times New Roman"/>
          <w:i/>
          <w:sz w:val="24"/>
          <w:szCs w:val="24"/>
        </w:rPr>
      </w:pPr>
      <w:r w:rsidRPr="00085CDF">
        <w:rPr>
          <w:rFonts w:ascii="Times New Roman" w:eastAsia="SimSun" w:hAnsi="Times New Roman" w:cs="Times New Roman"/>
          <w:sz w:val="24"/>
          <w:szCs w:val="24"/>
        </w:rPr>
        <w:t xml:space="preserve">Y = </w:t>
      </w:r>
      <w:r w:rsidRPr="00085CDF">
        <w:rPr>
          <w:rFonts w:ascii="Times New Roman" w:eastAsia="SimSun" w:hAnsi="Times New Roman" w:cs="Times New Roman"/>
          <w:i/>
          <w:sz w:val="24"/>
          <w:szCs w:val="24"/>
        </w:rPr>
        <w:t>a</w:t>
      </w:r>
      <w:r w:rsidRPr="00085CDF">
        <w:rPr>
          <w:rFonts w:ascii="Times New Roman" w:eastAsia="SimSun" w:hAnsi="Times New Roman" w:cs="Times New Roman"/>
          <w:sz w:val="24"/>
          <w:szCs w:val="24"/>
        </w:rPr>
        <w:t xml:space="preserve"> + β</w:t>
      </w:r>
      <w:r w:rsidRPr="00085CDF">
        <w:rPr>
          <w:rFonts w:ascii="Times New Roman" w:eastAsia="SimSun" w:hAnsi="Times New Roman" w:cs="Times New Roman"/>
          <w:sz w:val="24"/>
          <w:szCs w:val="24"/>
          <w:vertAlign w:val="subscript"/>
        </w:rPr>
        <w:t>1</w:t>
      </w:r>
      <w:r w:rsidRPr="00085CDF">
        <w:rPr>
          <w:rFonts w:ascii="Times New Roman" w:eastAsia="SimSun" w:hAnsi="Times New Roman" w:cs="Times New Roman"/>
          <w:sz w:val="24"/>
          <w:szCs w:val="24"/>
        </w:rPr>
        <w:t>X</w:t>
      </w:r>
      <w:r w:rsidRPr="00085CDF">
        <w:rPr>
          <w:rFonts w:ascii="Times New Roman" w:eastAsia="SimSun" w:hAnsi="Times New Roman" w:cs="Times New Roman"/>
          <w:sz w:val="24"/>
          <w:szCs w:val="24"/>
          <w:vertAlign w:val="subscript"/>
        </w:rPr>
        <w:t>1</w:t>
      </w:r>
      <w:r w:rsidRPr="00085CDF">
        <w:rPr>
          <w:rFonts w:ascii="Times New Roman" w:eastAsia="SimSun" w:hAnsi="Times New Roman" w:cs="Times New Roman"/>
          <w:sz w:val="24"/>
          <w:szCs w:val="24"/>
        </w:rPr>
        <w:t>+ β</w:t>
      </w:r>
      <w:r w:rsidRPr="00085CDF">
        <w:rPr>
          <w:rFonts w:ascii="Times New Roman" w:eastAsia="SimSun" w:hAnsi="Times New Roman" w:cs="Times New Roman"/>
          <w:sz w:val="24"/>
          <w:szCs w:val="24"/>
          <w:vertAlign w:val="subscript"/>
        </w:rPr>
        <w:t>2</w:t>
      </w:r>
      <w:r w:rsidRPr="00085CDF">
        <w:rPr>
          <w:rFonts w:ascii="Times New Roman" w:eastAsia="SimSun" w:hAnsi="Times New Roman" w:cs="Times New Roman"/>
          <w:sz w:val="24"/>
          <w:szCs w:val="24"/>
        </w:rPr>
        <w:t>X</w:t>
      </w:r>
      <w:r w:rsidRPr="00085CDF">
        <w:rPr>
          <w:rFonts w:ascii="Times New Roman" w:eastAsia="SimSun" w:hAnsi="Times New Roman" w:cs="Times New Roman"/>
          <w:sz w:val="24"/>
          <w:szCs w:val="24"/>
          <w:vertAlign w:val="subscript"/>
        </w:rPr>
        <w:t>2</w:t>
      </w:r>
      <w:r w:rsidRPr="00085CDF">
        <w:rPr>
          <w:rFonts w:ascii="Times New Roman" w:eastAsia="SimSun" w:hAnsi="Times New Roman" w:cs="Times New Roman"/>
          <w:sz w:val="24"/>
          <w:szCs w:val="24"/>
        </w:rPr>
        <w:t xml:space="preserve"> + </w:t>
      </w:r>
      <w:r w:rsidRPr="00085CDF">
        <w:rPr>
          <w:rFonts w:ascii="Times New Roman" w:eastAsia="SimSun" w:hAnsi="Times New Roman" w:cs="Times New Roman"/>
          <w:i/>
          <w:sz w:val="24"/>
          <w:szCs w:val="24"/>
        </w:rPr>
        <w:t>e</w:t>
      </w:r>
    </w:p>
    <w:p w:rsidR="0082482A" w:rsidRPr="00494AEA" w:rsidRDefault="0082482A" w:rsidP="0082482A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Agresivitas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(Y) = -</w:t>
      </w:r>
      <w:proofErr w:type="gramStart"/>
      <w:r>
        <w:rPr>
          <w:rFonts w:ascii="Times New Roman" w:eastAsia="SimSun" w:hAnsi="Times New Roman" w:cs="Times New Roman"/>
          <w:iCs/>
          <w:sz w:val="24"/>
          <w:szCs w:val="24"/>
        </w:rPr>
        <w:t>5,119  -</w:t>
      </w:r>
      <w:proofErr w:type="gram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0,725 ROA – 2,979 LEVERAGE</w:t>
      </w:r>
    </w:p>
    <w:p w:rsidR="0082482A" w:rsidRPr="00085CDF" w:rsidRDefault="0082482A" w:rsidP="0082482A">
      <w:pPr>
        <w:spacing w:after="0" w:line="240" w:lineRule="auto"/>
        <w:ind w:left="851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085CDF">
        <w:rPr>
          <w:rFonts w:ascii="Times New Roman" w:eastAsia="SimSun" w:hAnsi="Times New Roman" w:cs="Times New Roman"/>
          <w:sz w:val="24"/>
          <w:szCs w:val="24"/>
        </w:rPr>
        <w:t>Keterangan</w:t>
      </w:r>
      <w:proofErr w:type="spellEnd"/>
      <w:r w:rsidRPr="00085CDF">
        <w:rPr>
          <w:rFonts w:ascii="Times New Roman" w:eastAsia="SimSun" w:hAnsi="Times New Roman" w:cs="Times New Roman"/>
          <w:sz w:val="24"/>
          <w:szCs w:val="24"/>
        </w:rPr>
        <w:t>:</w:t>
      </w:r>
    </w:p>
    <w:p w:rsidR="0082482A" w:rsidRPr="00085CDF" w:rsidRDefault="0082482A" w:rsidP="0082482A">
      <w:pPr>
        <w:spacing w:after="0" w:line="240" w:lineRule="auto"/>
        <w:ind w:left="851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85CDF">
        <w:rPr>
          <w:rFonts w:ascii="Times New Roman" w:eastAsia="SimSun" w:hAnsi="Times New Roman" w:cs="Times New Roman"/>
          <w:sz w:val="24"/>
          <w:szCs w:val="24"/>
        </w:rPr>
        <w:t>Y</w:t>
      </w:r>
      <w:r w:rsidRPr="00085CDF">
        <w:rPr>
          <w:rFonts w:ascii="Times New Roman" w:eastAsia="SimSun" w:hAnsi="Times New Roman" w:cs="Times New Roman"/>
          <w:sz w:val="24"/>
          <w:szCs w:val="24"/>
        </w:rPr>
        <w:tab/>
        <w:t xml:space="preserve">: </w:t>
      </w:r>
      <w:proofErr w:type="spellStart"/>
      <w:r w:rsidRPr="00085CDF">
        <w:rPr>
          <w:rFonts w:ascii="Times New Roman" w:eastAsia="SimSun" w:hAnsi="Times New Roman" w:cs="Times New Roman"/>
          <w:sz w:val="24"/>
          <w:szCs w:val="24"/>
        </w:rPr>
        <w:t>Agresivitas</w:t>
      </w:r>
      <w:proofErr w:type="spellEnd"/>
      <w:r w:rsidRPr="00085CD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85CDF">
        <w:rPr>
          <w:rFonts w:ascii="Times New Roman" w:eastAsia="SimSun" w:hAnsi="Times New Roman" w:cs="Times New Roman"/>
          <w:sz w:val="24"/>
          <w:szCs w:val="24"/>
        </w:rPr>
        <w:t>Pajak</w:t>
      </w:r>
      <w:proofErr w:type="spellEnd"/>
    </w:p>
    <w:p w:rsidR="0082482A" w:rsidRPr="00085CDF" w:rsidRDefault="0082482A" w:rsidP="0082482A">
      <w:pPr>
        <w:spacing w:after="0" w:line="240" w:lineRule="auto"/>
        <w:ind w:left="851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85CDF">
        <w:rPr>
          <w:rFonts w:ascii="Times New Roman" w:eastAsia="SimSun" w:hAnsi="Times New Roman" w:cs="Times New Roman"/>
          <w:i/>
          <w:sz w:val="24"/>
          <w:szCs w:val="24"/>
        </w:rPr>
        <w:t>a</w:t>
      </w:r>
      <w:r w:rsidRPr="00085CDF">
        <w:rPr>
          <w:rFonts w:ascii="Times New Roman" w:eastAsia="SimSun" w:hAnsi="Times New Roman" w:cs="Times New Roman"/>
          <w:sz w:val="24"/>
          <w:szCs w:val="24"/>
        </w:rPr>
        <w:tab/>
        <w:t xml:space="preserve">: </w:t>
      </w:r>
      <w:proofErr w:type="spellStart"/>
      <w:r w:rsidRPr="00085CDF">
        <w:rPr>
          <w:rFonts w:ascii="Times New Roman" w:eastAsia="SimSun" w:hAnsi="Times New Roman" w:cs="Times New Roman"/>
          <w:sz w:val="24"/>
          <w:szCs w:val="24"/>
        </w:rPr>
        <w:t>Konstanta</w:t>
      </w:r>
      <w:proofErr w:type="spellEnd"/>
    </w:p>
    <w:p w:rsidR="0082482A" w:rsidRPr="00085CDF" w:rsidRDefault="0082482A" w:rsidP="0082482A">
      <w:pPr>
        <w:spacing w:after="0" w:line="240" w:lineRule="auto"/>
        <w:ind w:left="851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85CDF">
        <w:rPr>
          <w:rFonts w:ascii="Times New Roman" w:eastAsia="SimSun" w:hAnsi="Times New Roman" w:cs="Times New Roman"/>
          <w:sz w:val="24"/>
          <w:szCs w:val="24"/>
        </w:rPr>
        <w:t>β</w:t>
      </w:r>
      <w:r w:rsidRPr="00085CDF">
        <w:rPr>
          <w:rFonts w:ascii="Times New Roman" w:eastAsia="SimSun" w:hAnsi="Times New Roman" w:cs="Times New Roman"/>
          <w:sz w:val="24"/>
          <w:szCs w:val="24"/>
          <w:vertAlign w:val="subscript"/>
        </w:rPr>
        <w:t>1</w:t>
      </w:r>
      <w:r w:rsidRPr="00085CDF">
        <w:rPr>
          <w:rFonts w:ascii="Times New Roman" w:eastAsia="SimSun" w:hAnsi="Times New Roman" w:cs="Times New Roman"/>
          <w:sz w:val="24"/>
          <w:szCs w:val="24"/>
        </w:rPr>
        <w:t>- β</w:t>
      </w:r>
      <w:r w:rsidRPr="00085CDF">
        <w:rPr>
          <w:rFonts w:ascii="Times New Roman" w:eastAsia="SimSun" w:hAnsi="Times New Roman" w:cs="Times New Roman"/>
          <w:sz w:val="24"/>
          <w:szCs w:val="24"/>
          <w:vertAlign w:val="subscript"/>
        </w:rPr>
        <w:t>2</w:t>
      </w:r>
      <w:r w:rsidRPr="00085CDF">
        <w:rPr>
          <w:rFonts w:ascii="Times New Roman" w:eastAsia="SimSun" w:hAnsi="Times New Roman" w:cs="Times New Roman"/>
          <w:sz w:val="24"/>
          <w:szCs w:val="24"/>
        </w:rPr>
        <w:tab/>
        <w:t xml:space="preserve">: </w:t>
      </w:r>
      <w:proofErr w:type="spellStart"/>
      <w:r w:rsidRPr="00085CDF">
        <w:rPr>
          <w:rFonts w:ascii="Times New Roman" w:eastAsia="SimSun" w:hAnsi="Times New Roman" w:cs="Times New Roman"/>
          <w:sz w:val="24"/>
          <w:szCs w:val="24"/>
        </w:rPr>
        <w:t>Koefisien</w:t>
      </w:r>
      <w:proofErr w:type="spellEnd"/>
      <w:r w:rsidRPr="00085CD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85CDF">
        <w:rPr>
          <w:rFonts w:ascii="Times New Roman" w:eastAsia="SimSun" w:hAnsi="Times New Roman" w:cs="Times New Roman"/>
          <w:sz w:val="24"/>
          <w:szCs w:val="24"/>
        </w:rPr>
        <w:t>Regresi</w:t>
      </w:r>
      <w:proofErr w:type="spellEnd"/>
    </w:p>
    <w:p w:rsidR="0082482A" w:rsidRPr="00085CDF" w:rsidRDefault="0082482A" w:rsidP="0082482A">
      <w:pPr>
        <w:spacing w:after="0" w:line="240" w:lineRule="auto"/>
        <w:ind w:left="851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85CDF">
        <w:rPr>
          <w:rFonts w:ascii="Times New Roman" w:eastAsia="SimSun" w:hAnsi="Times New Roman" w:cs="Times New Roman"/>
          <w:sz w:val="24"/>
          <w:szCs w:val="24"/>
        </w:rPr>
        <w:lastRenderedPageBreak/>
        <w:t>X</w:t>
      </w:r>
      <w:r w:rsidRPr="00085CDF">
        <w:rPr>
          <w:rFonts w:ascii="Times New Roman" w:eastAsia="SimSun" w:hAnsi="Times New Roman" w:cs="Times New Roman"/>
          <w:sz w:val="24"/>
          <w:szCs w:val="24"/>
          <w:vertAlign w:val="subscript"/>
        </w:rPr>
        <w:t>1</w:t>
      </w:r>
      <w:r w:rsidRPr="00085CDF">
        <w:rPr>
          <w:rFonts w:ascii="Times New Roman" w:eastAsia="SimSun" w:hAnsi="Times New Roman" w:cs="Times New Roman"/>
          <w:sz w:val="24"/>
          <w:szCs w:val="24"/>
        </w:rPr>
        <w:tab/>
        <w:t xml:space="preserve">: </w:t>
      </w:r>
      <w:proofErr w:type="spellStart"/>
      <w:r w:rsidRPr="00085CDF">
        <w:rPr>
          <w:rFonts w:ascii="Times New Roman" w:eastAsia="SimSun" w:hAnsi="Times New Roman" w:cs="Times New Roman"/>
          <w:sz w:val="24"/>
          <w:szCs w:val="24"/>
        </w:rPr>
        <w:t>Profitabilitas</w:t>
      </w:r>
      <w:proofErr w:type="spellEnd"/>
      <w:r w:rsidRPr="00085CDF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82482A" w:rsidRPr="00085CDF" w:rsidRDefault="0082482A" w:rsidP="0082482A">
      <w:pPr>
        <w:spacing w:after="0" w:line="240" w:lineRule="auto"/>
        <w:ind w:left="851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85CDF">
        <w:rPr>
          <w:rFonts w:ascii="Times New Roman" w:eastAsia="SimSun" w:hAnsi="Times New Roman" w:cs="Times New Roman"/>
          <w:sz w:val="24"/>
          <w:szCs w:val="24"/>
        </w:rPr>
        <w:t>X</w:t>
      </w:r>
      <w:r w:rsidRPr="00085CDF">
        <w:rPr>
          <w:rFonts w:ascii="Times New Roman" w:eastAsia="SimSun" w:hAnsi="Times New Roman" w:cs="Times New Roman"/>
          <w:sz w:val="24"/>
          <w:szCs w:val="24"/>
          <w:vertAlign w:val="subscript"/>
        </w:rPr>
        <w:t>2</w:t>
      </w:r>
      <w:r w:rsidRPr="00085CDF">
        <w:rPr>
          <w:rFonts w:ascii="Times New Roman" w:eastAsia="SimSun" w:hAnsi="Times New Roman" w:cs="Times New Roman"/>
          <w:sz w:val="24"/>
          <w:szCs w:val="24"/>
        </w:rPr>
        <w:tab/>
        <w:t xml:space="preserve">: </w:t>
      </w:r>
      <w:r w:rsidRPr="00085CDF">
        <w:rPr>
          <w:rFonts w:ascii="Times New Roman" w:eastAsia="SimSun" w:hAnsi="Times New Roman" w:cs="Times New Roman"/>
          <w:i/>
          <w:sz w:val="24"/>
          <w:szCs w:val="24"/>
        </w:rPr>
        <w:t>Leverage</w:t>
      </w:r>
    </w:p>
    <w:p w:rsidR="0082482A" w:rsidRDefault="0082482A" w:rsidP="0082482A">
      <w:pPr>
        <w:spacing w:after="0" w:line="240" w:lineRule="auto"/>
        <w:ind w:left="851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085CDF">
        <w:rPr>
          <w:rFonts w:ascii="Times New Roman" w:eastAsia="SimSun" w:hAnsi="Times New Roman" w:cs="Times New Roman"/>
          <w:i/>
          <w:sz w:val="24"/>
          <w:szCs w:val="24"/>
        </w:rPr>
        <w:t>e</w:t>
      </w:r>
      <w:r w:rsidRPr="00085CDF">
        <w:rPr>
          <w:rFonts w:ascii="Times New Roman" w:eastAsia="SimSun" w:hAnsi="Times New Roman" w:cs="Times New Roman"/>
          <w:sz w:val="24"/>
          <w:szCs w:val="24"/>
        </w:rPr>
        <w:tab/>
        <w:t xml:space="preserve">: </w:t>
      </w:r>
      <w:r w:rsidRPr="00085CDF">
        <w:rPr>
          <w:rFonts w:ascii="Times New Roman" w:eastAsia="SimSun" w:hAnsi="Times New Roman" w:cs="Times New Roman"/>
          <w:i/>
          <w:sz w:val="24"/>
          <w:szCs w:val="24"/>
        </w:rPr>
        <w:t xml:space="preserve">errors </w:t>
      </w:r>
    </w:p>
    <w:p w:rsidR="0082482A" w:rsidRDefault="0082482A" w:rsidP="0082482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 xml:space="preserve">Dari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persamaan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regresi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diatas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disimpulkan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bahwa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>:</w:t>
      </w:r>
    </w:p>
    <w:p w:rsidR="0082482A" w:rsidRDefault="0082482A" w:rsidP="006A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82482A" w:rsidRDefault="0082482A" w:rsidP="0082482A">
      <w:pPr>
        <w:pStyle w:val="ListParagraph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Koefisien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konstanta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-5,119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tersebut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mengindikasikan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tanpa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adanya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pengaruh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variabel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independent yang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digunakan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pada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penelitian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. Nilai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agresivitas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-</w:t>
      </w:r>
      <w:proofErr w:type="gramStart"/>
      <w:r>
        <w:rPr>
          <w:rFonts w:ascii="Times New Roman" w:eastAsia="SimSun" w:hAnsi="Times New Roman" w:cs="Times New Roman"/>
          <w:iCs/>
          <w:sz w:val="24"/>
          <w:szCs w:val="24"/>
        </w:rPr>
        <w:t>5,119 .</w:t>
      </w:r>
      <w:proofErr w:type="gram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</w:p>
    <w:p w:rsidR="0082482A" w:rsidRDefault="0082482A" w:rsidP="0082482A">
      <w:pPr>
        <w:pStyle w:val="ListParagraph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profitabilitas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sebesar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-0,725 </w:t>
      </w:r>
      <w:r w:rsidRPr="00364FA8"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artinya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prifitabilitas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naik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(1)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satuan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men</w:t>
      </w:r>
      <w:r>
        <w:rPr>
          <w:rFonts w:ascii="Times New Roman" w:eastAsia="Times New Roman" w:hAnsi="Times New Roman"/>
          <w:sz w:val="24"/>
          <w:szCs w:val="24"/>
        </w:rPr>
        <w:t>urunkan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agresivitas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0,725</w:t>
      </w:r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proofErr w:type="gram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asumsi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variabel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lain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konstanta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>.</w:t>
      </w:r>
    </w:p>
    <w:p w:rsidR="0082482A" w:rsidRPr="00495110" w:rsidRDefault="0082482A" w:rsidP="0082482A">
      <w:pPr>
        <w:pStyle w:val="ListParagraph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leverage</w:t>
      </w:r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sebesar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– 2,979 </w:t>
      </w:r>
      <w:r w:rsidRPr="00364FA8"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artinya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leverage</w:t>
      </w:r>
      <w:r w:rsidRPr="00364FA8">
        <w:rPr>
          <w:rFonts w:ascii="Times New Roman" w:eastAsia="Times New Roman" w:hAnsi="Times New Roman"/>
          <w:sz w:val="24"/>
          <w:szCs w:val="24"/>
        </w:rPr>
        <w:t xml:space="preserve"> naik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(1)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satuan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men</w:t>
      </w:r>
      <w:r>
        <w:rPr>
          <w:rFonts w:ascii="Times New Roman" w:eastAsia="Times New Roman" w:hAnsi="Times New Roman"/>
          <w:sz w:val="24"/>
          <w:szCs w:val="24"/>
        </w:rPr>
        <w:t>urunkan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agresivitas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– 2,979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asumsi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variabel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 xml:space="preserve"> lain </w:t>
      </w:r>
      <w:proofErr w:type="spellStart"/>
      <w:r w:rsidRPr="00364FA8">
        <w:rPr>
          <w:rFonts w:ascii="Times New Roman" w:eastAsia="Times New Roman" w:hAnsi="Times New Roman"/>
          <w:sz w:val="24"/>
          <w:szCs w:val="24"/>
        </w:rPr>
        <w:t>konstanta</w:t>
      </w:r>
      <w:proofErr w:type="spellEnd"/>
      <w:r w:rsidRPr="00364FA8">
        <w:rPr>
          <w:rFonts w:ascii="Times New Roman" w:eastAsia="Times New Roman" w:hAnsi="Times New Roman"/>
          <w:sz w:val="24"/>
          <w:szCs w:val="24"/>
        </w:rPr>
        <w:t>.</w:t>
      </w:r>
    </w:p>
    <w:p w:rsidR="0082482A" w:rsidRDefault="0082482A" w:rsidP="006A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82482A" w:rsidRDefault="0082482A" w:rsidP="006A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82482A" w:rsidRDefault="0082482A" w:rsidP="0082482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Uji t</w:t>
      </w:r>
    </w:p>
    <w:p w:rsidR="0082482A" w:rsidRDefault="0082482A" w:rsidP="008248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13" w:name="_Hlk93331208"/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Ghozali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(2018)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uji statistic t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mengetahui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masing-masing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independent pada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dependen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independen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dikatakan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sendiri-sendiri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parsial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T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Signifikan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&lt; 0,05 (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Ghozali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>, 2016).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bookmarkEnd w:id="13"/>
    <w:p w:rsidR="0082482A" w:rsidRDefault="0082482A" w:rsidP="008248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</w:p>
    <w:p w:rsidR="0082482A" w:rsidRDefault="0082482A" w:rsidP="0082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agresifitas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</w:p>
    <w:p w:rsidR="0082482A" w:rsidRDefault="0082482A" w:rsidP="0082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Leverage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</w:p>
    <w:p w:rsidR="0082482A" w:rsidRDefault="0082482A" w:rsidP="0082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</w:p>
    <w:p w:rsidR="0082482A" w:rsidRDefault="0082482A" w:rsidP="0082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</w:p>
    <w:p w:rsidR="0082482A" w:rsidRDefault="0082482A" w:rsidP="0082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2482A" w:rsidRDefault="0082482A" w:rsidP="0082482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&lt; 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diterima</w:t>
      </w:r>
      <w:proofErr w:type="spellEnd"/>
    </w:p>
    <w:p w:rsidR="0082482A" w:rsidRDefault="0082482A" w:rsidP="0082482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&gt; 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ditolak</w:t>
      </w:r>
      <w:proofErr w:type="spellEnd"/>
    </w:p>
    <w:p w:rsidR="0082482A" w:rsidRDefault="0082482A" w:rsidP="0082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uji statistic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</w:p>
    <w:p w:rsidR="0082482A" w:rsidRDefault="0082482A" w:rsidP="0082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482A" w:rsidRPr="0082482A" w:rsidRDefault="0082482A" w:rsidP="00824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82482A">
        <w:rPr>
          <w:rFonts w:ascii="Times New Roman" w:hAnsi="Times New Roman" w:cs="Times New Roman"/>
          <w:b/>
          <w:bCs/>
          <w:sz w:val="24"/>
          <w:szCs w:val="24"/>
          <w:lang w:val="en-GB"/>
        </w:rPr>
        <w:t>Tabel</w:t>
      </w:r>
      <w:proofErr w:type="spellEnd"/>
      <w:r w:rsidRPr="0082482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4.10</w:t>
      </w:r>
    </w:p>
    <w:p w:rsidR="0082482A" w:rsidRPr="0082482A" w:rsidRDefault="0082482A" w:rsidP="00824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2482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Hasil Uji </w:t>
      </w:r>
      <w:proofErr w:type="spellStart"/>
      <w:r w:rsidRPr="0082482A">
        <w:rPr>
          <w:rFonts w:ascii="Times New Roman" w:hAnsi="Times New Roman" w:cs="Times New Roman"/>
          <w:b/>
          <w:bCs/>
          <w:sz w:val="24"/>
          <w:szCs w:val="24"/>
          <w:lang w:val="en-GB"/>
        </w:rPr>
        <w:t>Parsial</w:t>
      </w:r>
      <w:proofErr w:type="spellEnd"/>
    </w:p>
    <w:tbl>
      <w:tblPr>
        <w:tblW w:w="80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343"/>
        <w:gridCol w:w="851"/>
        <w:gridCol w:w="1164"/>
        <w:gridCol w:w="1284"/>
        <w:gridCol w:w="896"/>
        <w:gridCol w:w="896"/>
        <w:gridCol w:w="990"/>
      </w:tblGrid>
      <w:tr w:rsidR="0082482A" w:rsidTr="00345C83">
        <w:trPr>
          <w:cantSplit/>
          <w:trHeight w:val="502"/>
        </w:trPr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82A" w:rsidRDefault="0082482A" w:rsidP="0082482A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284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90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82482A" w:rsidTr="00345C83">
        <w:trPr>
          <w:cantSplit/>
          <w:trHeight w:val="303"/>
        </w:trPr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82A" w:rsidRDefault="0082482A" w:rsidP="0082482A">
            <w:pPr>
              <w:spacing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1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28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89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:rsidR="0082482A" w:rsidRDefault="0082482A" w:rsidP="0082482A">
            <w:pPr>
              <w:spacing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:rsidR="0082482A" w:rsidRDefault="0082482A" w:rsidP="0082482A">
            <w:pPr>
              <w:spacing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</w:tr>
      <w:tr w:rsidR="0082482A" w:rsidTr="00345C83">
        <w:trPr>
          <w:cantSplit/>
          <w:trHeight w:val="312"/>
        </w:trPr>
        <w:tc>
          <w:tcPr>
            <w:tcW w:w="6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82482A" w:rsidRDefault="0082482A" w:rsidP="0082482A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82482A" w:rsidRDefault="0082482A" w:rsidP="0082482A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85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-5.119</w:t>
            </w:r>
          </w:p>
        </w:tc>
        <w:tc>
          <w:tcPr>
            <w:tcW w:w="11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.878</w:t>
            </w:r>
          </w:p>
        </w:tc>
        <w:tc>
          <w:tcPr>
            <w:tcW w:w="128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2482A" w:rsidRDefault="0082482A" w:rsidP="008248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-5.832</w:t>
            </w:r>
          </w:p>
        </w:tc>
        <w:tc>
          <w:tcPr>
            <w:tcW w:w="8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.028</w:t>
            </w:r>
          </w:p>
        </w:tc>
        <w:tc>
          <w:tcPr>
            <w:tcW w:w="9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2482A" w:rsidRDefault="0082482A" w:rsidP="008248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2A" w:rsidTr="00345C83">
        <w:trPr>
          <w:cantSplit/>
          <w:trHeight w:val="312"/>
        </w:trPr>
        <w:tc>
          <w:tcPr>
            <w:tcW w:w="6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82482A" w:rsidRDefault="0082482A" w:rsidP="0082482A">
            <w:pPr>
              <w:spacing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82482A" w:rsidRDefault="0082482A" w:rsidP="0082482A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Prifitabilitas</w:t>
            </w:r>
            <w:proofErr w:type="spellEnd"/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-.725</w:t>
            </w:r>
          </w:p>
        </w:tc>
        <w:tc>
          <w:tcPr>
            <w:tcW w:w="11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.268</w:t>
            </w:r>
          </w:p>
        </w:tc>
        <w:tc>
          <w:tcPr>
            <w:tcW w:w="12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-.342</w:t>
            </w:r>
          </w:p>
        </w:tc>
        <w:tc>
          <w:tcPr>
            <w:tcW w:w="8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-2.708</w:t>
            </w:r>
          </w:p>
        </w:tc>
        <w:tc>
          <w:tcPr>
            <w:tcW w:w="8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.114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.963</w:t>
            </w:r>
          </w:p>
        </w:tc>
      </w:tr>
      <w:tr w:rsidR="0082482A" w:rsidTr="00345C83">
        <w:trPr>
          <w:cantSplit/>
          <w:trHeight w:val="312"/>
        </w:trPr>
        <w:tc>
          <w:tcPr>
            <w:tcW w:w="6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82482A" w:rsidRDefault="0082482A" w:rsidP="0082482A">
            <w:pPr>
              <w:spacing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82482A" w:rsidRDefault="0082482A" w:rsidP="0082482A">
            <w:pPr>
              <w:spacing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Leverage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-2.979</w:t>
            </w:r>
          </w:p>
        </w:tc>
        <w:tc>
          <w:tcPr>
            <w:tcW w:w="11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.438</w:t>
            </w:r>
          </w:p>
        </w:tc>
        <w:tc>
          <w:tcPr>
            <w:tcW w:w="128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-.860</w:t>
            </w:r>
          </w:p>
        </w:tc>
        <w:tc>
          <w:tcPr>
            <w:tcW w:w="8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-6.801</w:t>
            </w:r>
          </w:p>
        </w:tc>
        <w:tc>
          <w:tcPr>
            <w:tcW w:w="8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.021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hideMark/>
          </w:tcPr>
          <w:p w:rsidR="0082482A" w:rsidRDefault="0082482A" w:rsidP="0082482A">
            <w:pPr>
              <w:spacing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.963</w:t>
            </w:r>
          </w:p>
        </w:tc>
      </w:tr>
    </w:tbl>
    <w:p w:rsidR="0082482A" w:rsidRPr="00566887" w:rsidRDefault="0082482A" w:rsidP="008248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566887">
        <w:rPr>
          <w:rFonts w:ascii="Times New Roman" w:hAnsi="Times New Roman" w:cs="Times New Roman"/>
          <w:i/>
          <w:iCs/>
          <w:sz w:val="24"/>
          <w:szCs w:val="24"/>
          <w:lang w:val="en-GB"/>
        </w:rPr>
        <w:t>Sumber</w:t>
      </w:r>
      <w:proofErr w:type="spellEnd"/>
      <w:r w:rsidRPr="0056688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:</w:t>
      </w:r>
      <w:proofErr w:type="gramEnd"/>
      <w:r w:rsidRPr="0056688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566887">
        <w:rPr>
          <w:rFonts w:ascii="Times New Roman" w:hAnsi="Times New Roman" w:cs="Times New Roman"/>
          <w:i/>
          <w:iCs/>
          <w:sz w:val="24"/>
          <w:szCs w:val="24"/>
          <w:lang w:val="en-GB"/>
        </w:rPr>
        <w:t>hasil</w:t>
      </w:r>
      <w:proofErr w:type="spellEnd"/>
      <w:r w:rsidRPr="0056688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566887">
        <w:rPr>
          <w:rFonts w:ascii="Times New Roman" w:hAnsi="Times New Roman" w:cs="Times New Roman"/>
          <w:i/>
          <w:iCs/>
          <w:sz w:val="24"/>
          <w:szCs w:val="24"/>
          <w:lang w:val="en-GB"/>
        </w:rPr>
        <w:t>pengujian</w:t>
      </w:r>
      <w:proofErr w:type="spellEnd"/>
      <w:r w:rsidRPr="0056688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SPSS (2021)</w:t>
      </w:r>
    </w:p>
    <w:p w:rsidR="0082482A" w:rsidRDefault="0082482A" w:rsidP="0082482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Berdasarka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hasil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pengujian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tersebut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disimpulkan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bahwa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variabel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profitabilitas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(t)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dilihat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pada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statistik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sebagai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berikut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>:</w:t>
      </w:r>
    </w:p>
    <w:p w:rsidR="0082482A" w:rsidRDefault="0082482A" w:rsidP="0082482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</w:p>
    <w:p w:rsidR="0082482A" w:rsidRDefault="0082482A" w:rsidP="0082482A">
      <w:pPr>
        <w:spacing w:after="0" w:line="240" w:lineRule="auto"/>
        <w:jc w:val="both"/>
        <w:rPr>
          <w:rFonts w:ascii="Times New Roman" w:hAnsi="Times New Roman" w:cs="Times New Roman"/>
          <w:color w:val="010205"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lastRenderedPageBreak/>
        <w:t xml:space="preserve">     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statistic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signifikan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0.05 / 2 = 0,025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derajat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kebebasan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df = n-k-1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atau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30-2-1 = 27. Hasil yang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diperoleh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t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2.052. pada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variabel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profitabilitas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t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hitung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&lt; t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 w:rsidRPr="00B14559">
        <w:rPr>
          <w:rFonts w:ascii="Times New Roman" w:eastAsia="SimSun" w:hAnsi="Times New Roman" w:cs="Times New Roman"/>
          <w:iCs/>
          <w:sz w:val="24"/>
          <w:szCs w:val="24"/>
        </w:rPr>
        <w:t xml:space="preserve">( </w:t>
      </w:r>
      <w:r w:rsidRPr="00B14559">
        <w:rPr>
          <w:rFonts w:ascii="Times New Roman" w:hAnsi="Times New Roman" w:cs="Times New Roman"/>
          <w:color w:val="010205"/>
          <w:sz w:val="24"/>
          <w:szCs w:val="24"/>
        </w:rPr>
        <w:t>-2</w:t>
      </w:r>
      <w:r>
        <w:rPr>
          <w:rFonts w:ascii="Times New Roman" w:hAnsi="Times New Roman" w:cs="Times New Roman"/>
          <w:color w:val="010205"/>
          <w:sz w:val="24"/>
          <w:szCs w:val="24"/>
        </w:rPr>
        <w:t>,</w:t>
      </w:r>
      <w:r w:rsidRPr="00B14559">
        <w:rPr>
          <w:rFonts w:ascii="Times New Roman" w:hAnsi="Times New Roman" w:cs="Times New Roman"/>
          <w:color w:val="010205"/>
          <w:sz w:val="24"/>
          <w:szCs w:val="24"/>
        </w:rPr>
        <w:t xml:space="preserve">708 &lt; </w:t>
      </w:r>
      <w:proofErr w:type="gramStart"/>
      <w:r w:rsidRPr="00B14559">
        <w:rPr>
          <w:rFonts w:ascii="Times New Roman" w:hAnsi="Times New Roman" w:cs="Times New Roman"/>
          <w:color w:val="010205"/>
          <w:sz w:val="24"/>
          <w:szCs w:val="24"/>
        </w:rPr>
        <w:t>2</w:t>
      </w:r>
      <w:r>
        <w:rPr>
          <w:rFonts w:ascii="Times New Roman" w:hAnsi="Times New Roman" w:cs="Times New Roman"/>
          <w:color w:val="010205"/>
          <w:sz w:val="24"/>
          <w:szCs w:val="24"/>
        </w:rPr>
        <w:t>,</w:t>
      </w:r>
      <w:r w:rsidRPr="00B14559">
        <w:rPr>
          <w:rFonts w:ascii="Times New Roman" w:hAnsi="Times New Roman" w:cs="Times New Roman"/>
          <w:color w:val="010205"/>
          <w:sz w:val="24"/>
          <w:szCs w:val="24"/>
        </w:rPr>
        <w:t>052 )</w:t>
      </w:r>
      <w:proofErr w:type="gramEnd"/>
      <w:r>
        <w:rPr>
          <w:rFonts w:ascii="Times New Roman" w:hAnsi="Times New Roman" w:cs="Times New Roman"/>
          <w:color w:val="010205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10205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color w:val="010205"/>
          <w:sz w:val="24"/>
          <w:szCs w:val="24"/>
        </w:rPr>
        <w:t xml:space="preserve"> &gt; 0,05 ( 0,114 &gt; 0,05).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 Pada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variabel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</w:rPr>
        <w:t>leverage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t &lt; t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 w:rsidRPr="002B4B65">
        <w:rPr>
          <w:rFonts w:ascii="Times New Roman" w:eastAsia="SimSun" w:hAnsi="Times New Roman" w:cs="Times New Roman"/>
          <w:iCs/>
          <w:sz w:val="24"/>
          <w:szCs w:val="24"/>
        </w:rPr>
        <w:t>(</w:t>
      </w:r>
      <w:r w:rsidRPr="002B4B65">
        <w:rPr>
          <w:rFonts w:ascii="Times New Roman" w:hAnsi="Times New Roman" w:cs="Times New Roman"/>
          <w:color w:val="010205"/>
          <w:sz w:val="24"/>
          <w:szCs w:val="24"/>
        </w:rPr>
        <w:t xml:space="preserve">-6.801 &lt; </w:t>
      </w:r>
      <w:proofErr w:type="gramStart"/>
      <w:r w:rsidRPr="002B4B65">
        <w:rPr>
          <w:rFonts w:ascii="Times New Roman" w:hAnsi="Times New Roman" w:cs="Times New Roman"/>
          <w:color w:val="010205"/>
          <w:sz w:val="24"/>
          <w:szCs w:val="24"/>
        </w:rPr>
        <w:t>2</w:t>
      </w:r>
      <w:r>
        <w:rPr>
          <w:rFonts w:ascii="Times New Roman" w:hAnsi="Times New Roman" w:cs="Times New Roman"/>
          <w:color w:val="010205"/>
          <w:sz w:val="24"/>
          <w:szCs w:val="24"/>
        </w:rPr>
        <w:t>,</w:t>
      </w:r>
      <w:r w:rsidRPr="002B4B65">
        <w:rPr>
          <w:rFonts w:ascii="Times New Roman" w:hAnsi="Times New Roman" w:cs="Times New Roman"/>
          <w:color w:val="010205"/>
          <w:sz w:val="24"/>
          <w:szCs w:val="24"/>
        </w:rPr>
        <w:t>052 )</w:t>
      </w:r>
      <w:proofErr w:type="gramEnd"/>
      <w:r>
        <w:rPr>
          <w:rFonts w:ascii="Times New Roman" w:hAnsi="Times New Roman" w:cs="Times New Roman"/>
          <w:color w:val="010205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10205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color w:val="010205"/>
          <w:sz w:val="24"/>
          <w:szCs w:val="24"/>
        </w:rPr>
        <w:t xml:space="preserve"> &lt; 0,05 (0,021 &lt; 0,05 ). </w:t>
      </w:r>
    </w:p>
    <w:p w:rsidR="0082482A" w:rsidRDefault="0082482A" w:rsidP="0082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205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Uji 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2482A" w:rsidRDefault="0082482A" w:rsidP="0082482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Pengaruh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profitabilitas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terhadap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agresivitas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</w:p>
    <w:p w:rsidR="0082482A" w:rsidRPr="000B2D9C" w:rsidRDefault="0082482A" w:rsidP="0082482A">
      <w:pPr>
        <w:pStyle w:val="ListParagraph"/>
        <w:spacing w:after="0" w:line="240" w:lineRule="auto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 xml:space="preserve">Nilai t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hitung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variabel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profitabilitas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(X</w:t>
      </w:r>
      <w:r>
        <w:rPr>
          <w:rFonts w:ascii="Times New Roman" w:eastAsia="SimSun" w:hAnsi="Times New Roman" w:cs="Times New Roman"/>
          <w:iCs/>
          <w:sz w:val="24"/>
          <w:szCs w:val="24"/>
          <w:vertAlign w:val="subscript"/>
        </w:rPr>
        <w:t>1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)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adalah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-2.708 dan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t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2.052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profitabilitas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signifikan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0,114. Karena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t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hitung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-2.708 &lt; t </w:t>
      </w:r>
      <w:proofErr w:type="spellStart"/>
      <w:proofErr w:type="gramStart"/>
      <w:r>
        <w:rPr>
          <w:rFonts w:ascii="Times New Roman" w:eastAsia="SimSu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 2.052</w:t>
      </w:r>
      <w:proofErr w:type="gram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,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profitabilitas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signifikan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0,114 &gt;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0,05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sehingga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disimpulkan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bahwa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profitabilitas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tidak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berpengaruh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terhadap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agresivitas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(Y).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demikian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H</w:t>
      </w:r>
      <w:r>
        <w:rPr>
          <w:rFonts w:ascii="Times New Roman" w:eastAsia="SimSun" w:hAnsi="Times New Roman" w:cs="Times New Roman"/>
          <w:iCs/>
          <w:sz w:val="24"/>
          <w:szCs w:val="24"/>
          <w:vertAlign w:val="subscript"/>
        </w:rPr>
        <w:t>1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ditolak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menyatakan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bahwa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profitabilitas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tidak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berpengaruh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terhadap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agresivitas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>.</w:t>
      </w:r>
    </w:p>
    <w:p w:rsidR="0082482A" w:rsidRDefault="0082482A" w:rsidP="0082482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Pegaruh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</w:rPr>
        <w:t>leverage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terhadap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agresivitas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</w:p>
    <w:p w:rsidR="0082482A" w:rsidRDefault="0082482A" w:rsidP="0082482A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 xml:space="preserve">Nilai t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hitung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variabel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 w:cs="Times New Roman"/>
          <w:i/>
          <w:sz w:val="24"/>
          <w:szCs w:val="24"/>
        </w:rPr>
        <w:t xml:space="preserve">leverage 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 (</w:t>
      </w:r>
      <w:proofErr w:type="gramEnd"/>
      <w:r>
        <w:rPr>
          <w:rFonts w:ascii="Times New Roman" w:eastAsia="SimSun" w:hAnsi="Times New Roman" w:cs="Times New Roman"/>
          <w:iCs/>
          <w:sz w:val="24"/>
          <w:szCs w:val="24"/>
        </w:rPr>
        <w:t>X</w:t>
      </w:r>
      <w:r>
        <w:rPr>
          <w:rFonts w:ascii="Times New Roman" w:eastAsia="SimSun" w:hAnsi="Times New Roman" w:cs="Times New Roman"/>
          <w:iCs/>
          <w:sz w:val="24"/>
          <w:szCs w:val="24"/>
          <w:vertAlign w:val="subscript"/>
        </w:rPr>
        <w:t>2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)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adalah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-6.801 dan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t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2.052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</w:rPr>
        <w:t>leverage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signifikan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0,021. Karena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t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hitung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-6.801 &lt; </w:t>
      </w:r>
      <w:proofErr w:type="gramStart"/>
      <w:r>
        <w:rPr>
          <w:rFonts w:ascii="Times New Roman" w:eastAsia="SimSun" w:hAnsi="Times New Roman" w:cs="Times New Roman"/>
          <w:iCs/>
          <w:sz w:val="24"/>
          <w:szCs w:val="24"/>
        </w:rPr>
        <w:t>2.052 ,</w:t>
      </w:r>
      <w:proofErr w:type="gram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</w:rPr>
        <w:t>leverage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signifikan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0,021 &lt; 0,05.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Sehingga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disimpulkan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bahwa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</w:rPr>
        <w:t xml:space="preserve">leverage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berpengaruh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terhadap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agresivitas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(Y),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demikian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H</w:t>
      </w:r>
      <w:r>
        <w:rPr>
          <w:rFonts w:ascii="Times New Roman" w:eastAsia="SimSun" w:hAnsi="Times New Roman" w:cs="Times New Roman"/>
          <w:iCs/>
          <w:sz w:val="24"/>
          <w:szCs w:val="24"/>
          <w:vertAlign w:val="subscript"/>
        </w:rPr>
        <w:t>2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diterima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menyatakan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bahwa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</w:rPr>
        <w:t>leverage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berpengaruh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iCs/>
          <w:sz w:val="24"/>
          <w:szCs w:val="24"/>
        </w:rPr>
        <w:t>negatif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terhadap</w:t>
      </w:r>
      <w:proofErr w:type="spellEnd"/>
      <w:proofErr w:type="gram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agresivitas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. </w:t>
      </w:r>
    </w:p>
    <w:p w:rsidR="0082482A" w:rsidRDefault="0082482A" w:rsidP="0082482A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</w:p>
    <w:p w:rsidR="0082482A" w:rsidRDefault="0082482A" w:rsidP="0082482A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  <w:r w:rsidRPr="0082482A">
        <w:rPr>
          <w:rFonts w:ascii="Times New Roman" w:eastAsia="SimSun" w:hAnsi="Times New Roman" w:cs="Times New Roman"/>
          <w:b/>
          <w:bCs/>
          <w:iCs/>
          <w:sz w:val="24"/>
          <w:szCs w:val="24"/>
        </w:rPr>
        <w:t>PEMBAHASAN</w:t>
      </w:r>
      <w:bookmarkStart w:id="14" w:name="_GoBack"/>
      <w:bookmarkEnd w:id="14"/>
    </w:p>
    <w:p w:rsidR="0082482A" w:rsidRPr="005E4C11" w:rsidRDefault="0082482A" w:rsidP="0082482A">
      <w:pPr>
        <w:pStyle w:val="Heading3"/>
        <w:spacing w:after="240" w:line="240" w:lineRule="auto"/>
        <w:rPr>
          <w:rFonts w:eastAsia="SimSun"/>
          <w:b/>
        </w:rPr>
      </w:pPr>
      <w:proofErr w:type="spellStart"/>
      <w:r w:rsidRPr="005E4C11">
        <w:rPr>
          <w:rFonts w:eastAsia="SimSun"/>
          <w:b/>
        </w:rPr>
        <w:t>Profitabilitas</w:t>
      </w:r>
      <w:proofErr w:type="spellEnd"/>
      <w:r w:rsidRPr="005E4C11">
        <w:rPr>
          <w:rFonts w:eastAsia="SimSun"/>
          <w:b/>
        </w:rPr>
        <w:t xml:space="preserve"> </w:t>
      </w:r>
      <w:proofErr w:type="spellStart"/>
      <w:r w:rsidRPr="005E4C11">
        <w:rPr>
          <w:rFonts w:eastAsia="SimSun"/>
          <w:b/>
        </w:rPr>
        <w:t>Terhadap</w:t>
      </w:r>
      <w:proofErr w:type="spellEnd"/>
      <w:r w:rsidRPr="005E4C11">
        <w:rPr>
          <w:rFonts w:eastAsia="SimSun"/>
          <w:b/>
        </w:rPr>
        <w:t xml:space="preserve"> </w:t>
      </w:r>
      <w:proofErr w:type="spellStart"/>
      <w:r w:rsidRPr="005E4C11">
        <w:rPr>
          <w:rFonts w:eastAsia="SimSun"/>
          <w:b/>
        </w:rPr>
        <w:t>Agresivitas</w:t>
      </w:r>
      <w:proofErr w:type="spellEnd"/>
      <w:r w:rsidRPr="005E4C11">
        <w:rPr>
          <w:rFonts w:eastAsia="SimSun"/>
          <w:b/>
        </w:rPr>
        <w:t xml:space="preserve"> </w:t>
      </w:r>
      <w:proofErr w:type="spellStart"/>
      <w:r w:rsidRPr="005E4C11">
        <w:rPr>
          <w:rFonts w:eastAsia="SimSun"/>
          <w:b/>
        </w:rPr>
        <w:t>Pajak</w:t>
      </w:r>
      <w:proofErr w:type="spellEnd"/>
    </w:p>
    <w:p w:rsidR="0082482A" w:rsidRPr="004F7545" w:rsidRDefault="0082482A" w:rsidP="0082482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proofErr w:type="spellStart"/>
      <w:r w:rsidRPr="004F7545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4F75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F7545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4F75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F7545">
        <w:rPr>
          <w:rFonts w:ascii="Times New Roman" w:hAnsi="Times New Roman" w:cs="Times New Roman"/>
          <w:sz w:val="24"/>
          <w:szCs w:val="24"/>
          <w:lang w:val="en-GB"/>
        </w:rPr>
        <w:t>regresi</w:t>
      </w:r>
      <w:proofErr w:type="spellEnd"/>
      <w:r w:rsidRPr="004F75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F7545">
        <w:rPr>
          <w:rFonts w:ascii="Times New Roman" w:hAnsi="Times New Roman" w:cs="Times New Roman"/>
          <w:sz w:val="24"/>
          <w:szCs w:val="24"/>
          <w:lang w:val="en-GB"/>
        </w:rPr>
        <w:t>berganda</w:t>
      </w:r>
      <w:proofErr w:type="spellEnd"/>
      <w:r w:rsidRPr="004F75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F7545">
        <w:rPr>
          <w:rFonts w:ascii="Times New Roman" w:hAnsi="Times New Roman" w:cs="Times New Roman"/>
          <w:sz w:val="24"/>
          <w:szCs w:val="24"/>
          <w:lang w:val="en-GB"/>
        </w:rPr>
        <w:t>tampak</w:t>
      </w:r>
      <w:proofErr w:type="spellEnd"/>
      <w:r w:rsidRPr="004F75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F7545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4F75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F7545"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 w:rsidRPr="004F75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profitbalitas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4F7545">
        <w:rPr>
          <w:rFonts w:ascii="Times New Roman" w:hAnsi="Times New Roman" w:cs="Times New Roman"/>
          <w:sz w:val="24"/>
          <w:szCs w:val="24"/>
          <w:lang w:val="en-GB"/>
        </w:rPr>
        <w:t>memperoleh</w:t>
      </w:r>
      <w:proofErr w:type="spellEnd"/>
      <w:r w:rsidRPr="004F75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F7545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4F75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F7545">
        <w:rPr>
          <w:rFonts w:ascii="Times New Roman" w:hAnsi="Times New Roman" w:cs="Times New Roman"/>
          <w:sz w:val="24"/>
          <w:szCs w:val="24"/>
          <w:lang w:val="en-GB"/>
        </w:rPr>
        <w:t>signifikan</w:t>
      </w:r>
      <w:proofErr w:type="spellEnd"/>
      <w:r w:rsidRPr="004F75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F7545">
        <w:rPr>
          <w:rFonts w:ascii="Times New Roman" w:eastAsia="SimSun" w:hAnsi="Times New Roman" w:cs="Times New Roman"/>
          <w:iCs/>
          <w:sz w:val="24"/>
          <w:szCs w:val="24"/>
        </w:rPr>
        <w:t>lebih</w:t>
      </w:r>
      <w:proofErr w:type="spellEnd"/>
      <w:r w:rsidRPr="004F7545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besar</w:t>
      </w:r>
      <w:proofErr w:type="spellEnd"/>
      <w:r w:rsidRPr="004F7545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4F7545">
        <w:rPr>
          <w:rFonts w:ascii="Times New Roman" w:eastAsia="SimSun" w:hAnsi="Times New Roman" w:cs="Times New Roman"/>
          <w:iCs/>
          <w:sz w:val="24"/>
          <w:szCs w:val="24"/>
        </w:rPr>
        <w:t>dari</w:t>
      </w:r>
      <w:proofErr w:type="spellEnd"/>
      <w:r w:rsidRPr="004F7545">
        <w:rPr>
          <w:rFonts w:ascii="Times New Roman" w:eastAsia="SimSun" w:hAnsi="Times New Roman" w:cs="Times New Roman"/>
          <w:iCs/>
          <w:sz w:val="24"/>
          <w:szCs w:val="24"/>
        </w:rPr>
        <w:t xml:space="preserve"> 0,05 (</w:t>
      </w:r>
      <w:r w:rsidRPr="004F7545">
        <w:rPr>
          <w:rFonts w:ascii="Times New Roman" w:eastAsia="SimSun" w:hAnsi="Times New Roman" w:cs="Times New Roman"/>
          <w:i/>
          <w:iCs/>
          <w:sz w:val="24"/>
          <w:szCs w:val="24"/>
        </w:rPr>
        <w:t>alpha</w:t>
      </w:r>
      <w:r w:rsidRPr="004F7545">
        <w:rPr>
          <w:rFonts w:ascii="Times New Roman" w:eastAsia="SimSun" w:hAnsi="Times New Roman" w:cs="Times New Roman"/>
          <w:iCs/>
          <w:sz w:val="24"/>
          <w:szCs w:val="24"/>
        </w:rPr>
        <w:t>)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artinya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H1</w:t>
      </w:r>
      <w:r w:rsidRPr="004F7545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4F7545">
        <w:rPr>
          <w:rFonts w:ascii="Times New Roman" w:eastAsia="SimSun" w:hAnsi="Times New Roman" w:cs="Times New Roman"/>
          <w:iCs/>
          <w:sz w:val="24"/>
          <w:szCs w:val="24"/>
        </w:rPr>
        <w:t>di</w:t>
      </w:r>
      <w:r>
        <w:rPr>
          <w:rFonts w:ascii="Times New Roman" w:eastAsia="SimSun" w:hAnsi="Times New Roman" w:cs="Times New Roman"/>
          <w:iCs/>
          <w:sz w:val="24"/>
          <w:szCs w:val="24"/>
        </w:rPr>
        <w:t>tolak</w:t>
      </w:r>
      <w:proofErr w:type="spellEnd"/>
      <w:r w:rsidRPr="004F7545">
        <w:rPr>
          <w:rFonts w:ascii="Times New Roman" w:eastAsia="SimSun" w:hAnsi="Times New Roman" w:cs="Times New Roman"/>
          <w:iCs/>
          <w:sz w:val="24"/>
          <w:szCs w:val="24"/>
        </w:rPr>
        <w:t xml:space="preserve">, </w:t>
      </w:r>
      <w:proofErr w:type="spellStart"/>
      <w:r w:rsidRPr="004F7545">
        <w:rPr>
          <w:rFonts w:ascii="Times New Roman" w:eastAsia="SimSun" w:hAnsi="Times New Roman" w:cs="Times New Roman"/>
          <w:iCs/>
          <w:sz w:val="24"/>
          <w:szCs w:val="24"/>
        </w:rPr>
        <w:t>hal</w:t>
      </w:r>
      <w:proofErr w:type="spellEnd"/>
      <w:r w:rsidRPr="004F7545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4F7545">
        <w:rPr>
          <w:rFonts w:ascii="Times New Roman" w:eastAsia="SimSun" w:hAnsi="Times New Roman" w:cs="Times New Roman"/>
          <w:iCs/>
          <w:sz w:val="24"/>
          <w:szCs w:val="24"/>
        </w:rPr>
        <w:t>ters</w:t>
      </w:r>
      <w:r>
        <w:rPr>
          <w:rFonts w:ascii="Times New Roman" w:eastAsia="SimSun" w:hAnsi="Times New Roman" w:cs="Times New Roman"/>
          <w:iCs/>
          <w:sz w:val="24"/>
          <w:szCs w:val="24"/>
        </w:rPr>
        <w:t>ebut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menunjukkan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bahwa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variabel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profitabilitas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tidak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4F7545">
        <w:rPr>
          <w:rFonts w:ascii="Times New Roman" w:eastAsia="SimSun" w:hAnsi="Times New Roman" w:cs="Times New Roman"/>
          <w:iCs/>
          <w:sz w:val="24"/>
          <w:szCs w:val="24"/>
        </w:rPr>
        <w:t>berpengaruh</w:t>
      </w:r>
      <w:proofErr w:type="spellEnd"/>
      <w:r w:rsidRPr="004F7545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4F7545">
        <w:rPr>
          <w:rFonts w:ascii="Times New Roman" w:eastAsia="SimSun" w:hAnsi="Times New Roman" w:cs="Times New Roman"/>
          <w:iCs/>
          <w:sz w:val="24"/>
          <w:szCs w:val="24"/>
        </w:rPr>
        <w:t>secara</w:t>
      </w:r>
      <w:proofErr w:type="spellEnd"/>
      <w:r w:rsidRPr="004F7545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4F7545">
        <w:rPr>
          <w:rFonts w:ascii="Times New Roman" w:eastAsia="SimSun" w:hAnsi="Times New Roman" w:cs="Times New Roman"/>
          <w:iCs/>
          <w:sz w:val="24"/>
          <w:szCs w:val="24"/>
        </w:rPr>
        <w:t>sigifikan</w:t>
      </w:r>
      <w:proofErr w:type="spellEnd"/>
      <w:r w:rsidRPr="004F7545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4F7545">
        <w:rPr>
          <w:rFonts w:ascii="Times New Roman" w:eastAsia="SimSun" w:hAnsi="Times New Roman" w:cs="Times New Roman"/>
          <w:iCs/>
          <w:sz w:val="24"/>
          <w:szCs w:val="24"/>
        </w:rPr>
        <w:t>terhadap</w:t>
      </w:r>
      <w:proofErr w:type="spellEnd"/>
      <w:r w:rsidRPr="004F7545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4F7545">
        <w:rPr>
          <w:rFonts w:ascii="Times New Roman" w:eastAsia="SimSun" w:hAnsi="Times New Roman" w:cs="Times New Roman"/>
          <w:iCs/>
          <w:sz w:val="24"/>
          <w:szCs w:val="24"/>
        </w:rPr>
        <w:t>variabel</w:t>
      </w:r>
      <w:proofErr w:type="spellEnd"/>
      <w:r w:rsidRPr="004F7545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4F7545">
        <w:rPr>
          <w:rFonts w:ascii="Times New Roman" w:eastAsia="SimSun" w:hAnsi="Times New Roman" w:cs="Times New Roman"/>
          <w:iCs/>
          <w:sz w:val="24"/>
          <w:szCs w:val="24"/>
        </w:rPr>
        <w:t>agresivitas</w:t>
      </w:r>
      <w:proofErr w:type="spellEnd"/>
      <w:r w:rsidRPr="004F7545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4F7545"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 w:rsidRPr="004F7545">
        <w:rPr>
          <w:rFonts w:ascii="Times New Roman" w:eastAsia="SimSu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  </w:t>
      </w:r>
    </w:p>
    <w:p w:rsidR="0082482A" w:rsidRDefault="0082482A" w:rsidP="0082482A">
      <w:pPr>
        <w:pStyle w:val="ListParagraph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 xml:space="preserve">Tingkat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profitabilitas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tinggi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memiliki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pengaruh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tarif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efektif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dikarenakan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semakin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efisien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suatu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maka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semakin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sedikit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harus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dibayarkan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sedangkan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perspektif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semakin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tinggi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laba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asset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maka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semakin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rendah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beban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karena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berpenghasilan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iCs/>
          <w:sz w:val="24"/>
          <w:szCs w:val="24"/>
        </w:rPr>
        <w:t>tinggi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akan</w:t>
      </w:r>
      <w:proofErr w:type="spellEnd"/>
      <w:proofErr w:type="gram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berhasil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menggukanakan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intensif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dan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keringanan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lainnya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mengakibatkan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efektif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lebih</w:t>
      </w:r>
      <w:proofErr w:type="spellEnd"/>
      <w:r w:rsidR="00EF5A22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rendah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Semakin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rendah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tarif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efektif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mengindikasikan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tingkat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agresivitas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semakin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tinggi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>.</w:t>
      </w:r>
    </w:p>
    <w:p w:rsidR="0082482A" w:rsidRDefault="0082482A" w:rsidP="0082482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3D8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memposisikan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. Perseroan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perpajakannya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menyeleksi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PNBP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PPh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perseroan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(PT)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di Indonesia, dan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diklasifikasikan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sekurang-kurangnya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25%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total modal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disetor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3 UU 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PPh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03D8">
        <w:rPr>
          <w:rFonts w:ascii="Times New Roman" w:hAnsi="Times New Roman" w:cs="Times New Roman"/>
          <w:sz w:val="24"/>
          <w:szCs w:val="24"/>
        </w:rPr>
        <w:t>Pohan</w:t>
      </w:r>
      <w:proofErr w:type="spellEnd"/>
      <w:r w:rsidRPr="00AF03D8">
        <w:rPr>
          <w:rFonts w:ascii="Times New Roman" w:hAnsi="Times New Roman" w:cs="Times New Roman"/>
          <w:sz w:val="24"/>
          <w:szCs w:val="24"/>
        </w:rPr>
        <w:t xml:space="preserve">, 2016). </w:t>
      </w:r>
    </w:p>
    <w:p w:rsidR="0082482A" w:rsidRPr="00A67691" w:rsidRDefault="0082482A" w:rsidP="008248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67691">
        <w:rPr>
          <w:rFonts w:ascii="Times New Roman" w:hAnsi="Times New Roman" w:cs="Times New Roman"/>
          <w:sz w:val="24"/>
          <w:szCs w:val="24"/>
        </w:rPr>
        <w:lastRenderedPageBreak/>
        <w:t xml:space="preserve">      Hasil </w:t>
      </w:r>
      <w:proofErr w:type="spellStart"/>
      <w:r w:rsidRPr="00A676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6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6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1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A6769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676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67691">
        <w:rPr>
          <w:rFonts w:ascii="Times New Roman" w:hAnsi="Times New Roman" w:cs="Times New Roman"/>
          <w:sz w:val="24"/>
          <w:szCs w:val="24"/>
        </w:rPr>
        <w:t xml:space="preserve"> </w:t>
      </w:r>
      <w:r w:rsidRPr="00A67691">
        <w:rPr>
          <w:rFonts w:ascii="Times New Roman" w:hAnsi="Times New Roman" w:cs="Times New Roman"/>
          <w:sz w:val="24"/>
          <w:szCs w:val="24"/>
          <w:lang w:val="en-GB"/>
        </w:rPr>
        <w:t xml:space="preserve">Eta </w:t>
      </w:r>
      <w:proofErr w:type="spellStart"/>
      <w:r w:rsidRPr="00A67691">
        <w:rPr>
          <w:rFonts w:ascii="Times New Roman" w:hAnsi="Times New Roman" w:cs="Times New Roman"/>
          <w:sz w:val="24"/>
          <w:szCs w:val="24"/>
          <w:lang w:val="en-GB"/>
        </w:rPr>
        <w:t>Febrina</w:t>
      </w:r>
      <w:proofErr w:type="spellEnd"/>
      <w:r w:rsidRPr="00A676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7691">
        <w:rPr>
          <w:rFonts w:ascii="Times New Roman" w:hAnsi="Times New Roman" w:cs="Times New Roman"/>
          <w:sz w:val="24"/>
          <w:szCs w:val="24"/>
          <w:lang w:val="en-GB"/>
        </w:rPr>
        <w:t>Fitria</w:t>
      </w:r>
      <w:proofErr w:type="spellEnd"/>
    </w:p>
    <w:p w:rsidR="0082482A" w:rsidRDefault="0082482A" w:rsidP="008248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(2018) </w:t>
      </w:r>
      <w:r w:rsidRPr="00C5295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5295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52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5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52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55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C529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Pr="007023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52955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C529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52955"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 w:rsidRPr="00C529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52955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C5295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C52955">
        <w:rPr>
          <w:rFonts w:ascii="Times New Roman" w:hAnsi="Times New Roman" w:cs="Times New Roman"/>
          <w:sz w:val="24"/>
          <w:szCs w:val="24"/>
          <w:lang w:val="en-GB"/>
        </w:rPr>
        <w:t>Namun</w:t>
      </w:r>
      <w:proofErr w:type="spellEnd"/>
      <w:r w:rsidRPr="00C5295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52955">
        <w:rPr>
          <w:rFonts w:ascii="Times New Roman" w:hAnsi="Times New Roman" w:cs="Times New Roman"/>
          <w:sz w:val="24"/>
          <w:szCs w:val="24"/>
          <w:lang w:val="en-GB"/>
        </w:rPr>
        <w:t>bertolak</w:t>
      </w:r>
      <w:proofErr w:type="spellEnd"/>
      <w:r w:rsidRPr="00C529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52955">
        <w:rPr>
          <w:rFonts w:ascii="Times New Roman" w:hAnsi="Times New Roman" w:cs="Times New Roman"/>
          <w:sz w:val="24"/>
          <w:szCs w:val="24"/>
          <w:lang w:val="en-GB"/>
        </w:rPr>
        <w:t>belakang</w:t>
      </w:r>
      <w:proofErr w:type="spellEnd"/>
      <w:r w:rsidRPr="00C529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52955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C529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52955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C529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52955">
        <w:rPr>
          <w:rFonts w:ascii="Times New Roman" w:hAnsi="Times New Roman" w:cs="Times New Roman"/>
          <w:sz w:val="24"/>
          <w:szCs w:val="24"/>
          <w:lang w:val="en-GB"/>
        </w:rPr>
        <w:t>Annisa</w:t>
      </w:r>
      <w:proofErr w:type="spellEnd"/>
      <w:r w:rsidRPr="00C529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52955">
        <w:rPr>
          <w:rFonts w:ascii="Times New Roman" w:hAnsi="Times New Roman" w:cs="Times New Roman"/>
          <w:sz w:val="24"/>
          <w:szCs w:val="24"/>
          <w:lang w:val="en-GB"/>
        </w:rPr>
        <w:t>Rachma</w:t>
      </w:r>
      <w:proofErr w:type="spellEnd"/>
      <w:r w:rsidRPr="00C52955">
        <w:rPr>
          <w:rFonts w:ascii="Times New Roman" w:hAnsi="Times New Roman" w:cs="Times New Roman"/>
          <w:sz w:val="24"/>
          <w:szCs w:val="24"/>
          <w:lang w:val="en-GB"/>
        </w:rPr>
        <w:t xml:space="preserve"> Herlinda Mia </w:t>
      </w:r>
      <w:proofErr w:type="spellStart"/>
      <w:r w:rsidRPr="00C52955">
        <w:rPr>
          <w:rFonts w:ascii="Times New Roman" w:hAnsi="Times New Roman" w:cs="Times New Roman"/>
          <w:sz w:val="24"/>
          <w:szCs w:val="24"/>
          <w:lang w:val="en-GB"/>
        </w:rPr>
        <w:t>Ika</w:t>
      </w:r>
      <w:proofErr w:type="spellEnd"/>
      <w:r w:rsidRPr="00C529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52955">
        <w:rPr>
          <w:rFonts w:ascii="Times New Roman" w:hAnsi="Times New Roman" w:cs="Times New Roman"/>
          <w:sz w:val="24"/>
          <w:szCs w:val="24"/>
          <w:lang w:val="en-GB"/>
        </w:rPr>
        <w:t>Rahmawati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sz w:val="24"/>
          <w:szCs w:val="24"/>
          <w:lang w:val="en-GB"/>
        </w:rPr>
        <w:t>(2020)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</w:p>
    <w:p w:rsidR="0082482A" w:rsidRDefault="0082482A" w:rsidP="0082482A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</w:p>
    <w:p w:rsidR="0082482A" w:rsidRPr="005E4C11" w:rsidRDefault="0082482A" w:rsidP="0082482A">
      <w:pPr>
        <w:pStyle w:val="Heading3"/>
        <w:spacing w:after="240" w:line="240" w:lineRule="auto"/>
        <w:rPr>
          <w:rFonts w:eastAsia="SimSun"/>
          <w:b/>
        </w:rPr>
      </w:pPr>
      <w:r w:rsidRPr="005E4C11">
        <w:rPr>
          <w:rFonts w:eastAsia="SimSun"/>
          <w:b/>
          <w:i/>
        </w:rPr>
        <w:t xml:space="preserve">Leverage </w:t>
      </w:r>
      <w:proofErr w:type="spellStart"/>
      <w:r w:rsidRPr="005E4C11">
        <w:rPr>
          <w:rFonts w:eastAsia="SimSun"/>
          <w:b/>
        </w:rPr>
        <w:t>Terhadap</w:t>
      </w:r>
      <w:proofErr w:type="spellEnd"/>
      <w:r w:rsidRPr="005E4C11">
        <w:rPr>
          <w:rFonts w:eastAsia="SimSun"/>
          <w:b/>
        </w:rPr>
        <w:t xml:space="preserve"> </w:t>
      </w:r>
      <w:proofErr w:type="spellStart"/>
      <w:r w:rsidRPr="005E4C11">
        <w:rPr>
          <w:rFonts w:eastAsia="SimSun"/>
          <w:b/>
        </w:rPr>
        <w:t>Agresivitas</w:t>
      </w:r>
      <w:proofErr w:type="spellEnd"/>
      <w:r w:rsidRPr="005E4C11">
        <w:rPr>
          <w:rFonts w:eastAsia="SimSun"/>
          <w:b/>
        </w:rPr>
        <w:t xml:space="preserve"> </w:t>
      </w:r>
      <w:proofErr w:type="spellStart"/>
      <w:r w:rsidRPr="005E4C11">
        <w:rPr>
          <w:rFonts w:eastAsia="SimSun"/>
          <w:b/>
        </w:rPr>
        <w:t>Pajak</w:t>
      </w:r>
      <w:proofErr w:type="spellEnd"/>
    </w:p>
    <w:p w:rsidR="0082482A" w:rsidRDefault="0082482A" w:rsidP="0082482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proofErr w:type="spellStart"/>
      <w:r w:rsidRPr="00AF03D8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AF03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AF03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  <w:lang w:val="en-GB"/>
        </w:rPr>
        <w:t>regresi</w:t>
      </w:r>
      <w:proofErr w:type="spellEnd"/>
      <w:r w:rsidRPr="00AF03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  <w:lang w:val="en-GB"/>
        </w:rPr>
        <w:t>berganda</w:t>
      </w:r>
      <w:proofErr w:type="spellEnd"/>
      <w:r w:rsidRPr="00AF03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  <w:lang w:val="en-GB"/>
        </w:rPr>
        <w:t>tampak</w:t>
      </w:r>
      <w:proofErr w:type="spellEnd"/>
      <w:r w:rsidRPr="00AF03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AF03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 w:rsidRPr="00AF03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F03D8">
        <w:rPr>
          <w:rFonts w:ascii="Times New Roman" w:hAnsi="Times New Roman" w:cs="Times New Roman"/>
          <w:i/>
          <w:iCs/>
          <w:sz w:val="24"/>
          <w:szCs w:val="24"/>
          <w:lang w:val="en-GB"/>
        </w:rPr>
        <w:t>leverage</w:t>
      </w:r>
      <w:r w:rsidRPr="00AF03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  <w:lang w:val="en-GB"/>
        </w:rPr>
        <w:t>memperoleh</w:t>
      </w:r>
      <w:proofErr w:type="spellEnd"/>
      <w:r w:rsidRPr="00AF03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AF03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03D8">
        <w:rPr>
          <w:rFonts w:ascii="Times New Roman" w:hAnsi="Times New Roman" w:cs="Times New Roman"/>
          <w:sz w:val="24"/>
          <w:szCs w:val="24"/>
          <w:lang w:val="en-GB"/>
        </w:rPr>
        <w:t>signifikan</w:t>
      </w:r>
      <w:proofErr w:type="spellEnd"/>
      <w:r w:rsidRPr="00AF03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03D8">
        <w:rPr>
          <w:rFonts w:ascii="Times New Roman" w:eastAsia="SimSun" w:hAnsi="Times New Roman" w:cs="Times New Roman"/>
          <w:iCs/>
          <w:sz w:val="24"/>
          <w:szCs w:val="24"/>
        </w:rPr>
        <w:t>lebih</w:t>
      </w:r>
      <w:proofErr w:type="spellEnd"/>
      <w:r w:rsidRPr="00AF03D8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AF03D8">
        <w:rPr>
          <w:rFonts w:ascii="Times New Roman" w:eastAsia="SimSun" w:hAnsi="Times New Roman" w:cs="Times New Roman"/>
          <w:iCs/>
          <w:sz w:val="24"/>
          <w:szCs w:val="24"/>
        </w:rPr>
        <w:t>kecil</w:t>
      </w:r>
      <w:proofErr w:type="spellEnd"/>
      <w:r w:rsidRPr="00AF03D8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AF03D8">
        <w:rPr>
          <w:rFonts w:ascii="Times New Roman" w:eastAsia="SimSun" w:hAnsi="Times New Roman" w:cs="Times New Roman"/>
          <w:iCs/>
          <w:sz w:val="24"/>
          <w:szCs w:val="24"/>
        </w:rPr>
        <w:t>dari</w:t>
      </w:r>
      <w:proofErr w:type="spellEnd"/>
      <w:r w:rsidRPr="00AF03D8">
        <w:rPr>
          <w:rFonts w:ascii="Times New Roman" w:eastAsia="SimSun" w:hAnsi="Times New Roman" w:cs="Times New Roman"/>
          <w:iCs/>
          <w:sz w:val="24"/>
          <w:szCs w:val="24"/>
        </w:rPr>
        <w:t xml:space="preserve"> 0,05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 (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alpha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) yang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artinya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 H2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diterima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h</w:t>
      </w:r>
      <w:r w:rsidRPr="00AF03D8">
        <w:rPr>
          <w:rFonts w:ascii="Times New Roman" w:eastAsia="SimSun" w:hAnsi="Times New Roman" w:cs="Times New Roman"/>
          <w:iCs/>
          <w:sz w:val="24"/>
          <w:szCs w:val="24"/>
        </w:rPr>
        <w:t>al</w:t>
      </w:r>
      <w:proofErr w:type="spellEnd"/>
      <w:r w:rsidRPr="00AF03D8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AF03D8">
        <w:rPr>
          <w:rFonts w:ascii="Times New Roman" w:eastAsia="SimSun" w:hAnsi="Times New Roman" w:cs="Times New Roman"/>
          <w:iCs/>
          <w:sz w:val="24"/>
          <w:szCs w:val="24"/>
        </w:rPr>
        <w:t>tersebut</w:t>
      </w:r>
      <w:proofErr w:type="spellEnd"/>
      <w:r w:rsidRPr="00AF03D8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AF03D8">
        <w:rPr>
          <w:rFonts w:ascii="Times New Roman" w:eastAsia="SimSun" w:hAnsi="Times New Roman" w:cs="Times New Roman"/>
          <w:iCs/>
          <w:sz w:val="24"/>
          <w:szCs w:val="24"/>
        </w:rPr>
        <w:t>menunjukkan</w:t>
      </w:r>
      <w:proofErr w:type="spellEnd"/>
      <w:r w:rsidRPr="00AF03D8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AF03D8">
        <w:rPr>
          <w:rFonts w:ascii="Times New Roman" w:eastAsia="SimSun" w:hAnsi="Times New Roman" w:cs="Times New Roman"/>
          <w:iCs/>
          <w:sz w:val="24"/>
          <w:szCs w:val="24"/>
        </w:rPr>
        <w:t>bahwa</w:t>
      </w:r>
      <w:proofErr w:type="spellEnd"/>
      <w:r w:rsidRPr="00AF03D8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AF03D8">
        <w:rPr>
          <w:rFonts w:ascii="Times New Roman" w:eastAsia="SimSun" w:hAnsi="Times New Roman" w:cs="Times New Roman"/>
          <w:iCs/>
          <w:sz w:val="24"/>
          <w:szCs w:val="24"/>
        </w:rPr>
        <w:t>variabel</w:t>
      </w:r>
      <w:proofErr w:type="spellEnd"/>
      <w:r w:rsidRPr="00AF03D8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 w:rsidRPr="00AF03D8">
        <w:rPr>
          <w:rFonts w:ascii="Times New Roman" w:eastAsia="SimSun" w:hAnsi="Times New Roman" w:cs="Times New Roman"/>
          <w:i/>
          <w:sz w:val="24"/>
          <w:szCs w:val="24"/>
        </w:rPr>
        <w:t>leverage</w:t>
      </w:r>
      <w:r w:rsidRPr="00AF03D8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AF03D8">
        <w:rPr>
          <w:rFonts w:ascii="Times New Roman" w:eastAsia="SimSun" w:hAnsi="Times New Roman" w:cs="Times New Roman"/>
          <w:iCs/>
          <w:sz w:val="24"/>
          <w:szCs w:val="24"/>
        </w:rPr>
        <w:t>berpengaruh</w:t>
      </w:r>
      <w:proofErr w:type="spellEnd"/>
      <w:r w:rsidRPr="00AF03D8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</w:rPr>
        <w:t>negatif</w:t>
      </w:r>
      <w:proofErr w:type="spellEnd"/>
      <w:r w:rsidRPr="00AF03D8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AF03D8">
        <w:rPr>
          <w:rFonts w:ascii="Times New Roman" w:eastAsia="SimSun" w:hAnsi="Times New Roman" w:cs="Times New Roman"/>
          <w:iCs/>
          <w:sz w:val="24"/>
          <w:szCs w:val="24"/>
        </w:rPr>
        <w:t>terhadap</w:t>
      </w:r>
      <w:proofErr w:type="spellEnd"/>
      <w:r w:rsidRPr="00AF03D8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AF03D8">
        <w:rPr>
          <w:rFonts w:ascii="Times New Roman" w:eastAsia="SimSun" w:hAnsi="Times New Roman" w:cs="Times New Roman"/>
          <w:iCs/>
          <w:sz w:val="24"/>
          <w:szCs w:val="24"/>
        </w:rPr>
        <w:t>variabel</w:t>
      </w:r>
      <w:proofErr w:type="spellEnd"/>
      <w:r w:rsidRPr="00AF03D8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AF03D8">
        <w:rPr>
          <w:rFonts w:ascii="Times New Roman" w:eastAsia="SimSun" w:hAnsi="Times New Roman" w:cs="Times New Roman"/>
          <w:iCs/>
          <w:sz w:val="24"/>
          <w:szCs w:val="24"/>
        </w:rPr>
        <w:t>agresivitas</w:t>
      </w:r>
      <w:proofErr w:type="spellEnd"/>
      <w:r w:rsidRPr="00AF03D8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AF03D8">
        <w:rPr>
          <w:rFonts w:ascii="Times New Roman" w:eastAsia="SimSun" w:hAnsi="Times New Roman" w:cs="Times New Roman"/>
          <w:iCs/>
          <w:sz w:val="24"/>
          <w:szCs w:val="24"/>
        </w:rPr>
        <w:t>pajak</w:t>
      </w:r>
      <w:proofErr w:type="spellEnd"/>
      <w:r w:rsidRPr="00AF03D8">
        <w:rPr>
          <w:rFonts w:ascii="Times New Roman" w:eastAsia="SimSun" w:hAnsi="Times New Roman" w:cs="Times New Roman"/>
          <w:iCs/>
          <w:sz w:val="24"/>
          <w:szCs w:val="24"/>
        </w:rPr>
        <w:t xml:space="preserve">. </w:t>
      </w:r>
    </w:p>
    <w:p w:rsidR="0082482A" w:rsidRPr="009711F5" w:rsidRDefault="0082482A" w:rsidP="0082482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r w:rsidRPr="009711F5">
        <w:rPr>
          <w:rFonts w:ascii="Times New Roman" w:hAnsi="Times New Roman" w:cs="Times New Roman"/>
          <w:sz w:val="24"/>
          <w:szCs w:val="24"/>
        </w:rPr>
        <w:t xml:space="preserve">Tingkat leverage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711F5">
        <w:rPr>
          <w:rFonts w:ascii="Times New Roman" w:hAnsi="Times New Roman" w:cs="Times New Roman"/>
          <w:sz w:val="24"/>
          <w:szCs w:val="24"/>
        </w:rPr>
        <w:t>.</w:t>
      </w:r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1F5">
        <w:rPr>
          <w:rFonts w:ascii="Times New Roman" w:hAnsi="Times New Roman" w:cs="Times New Roman"/>
          <w:sz w:val="24"/>
          <w:szCs w:val="24"/>
        </w:rPr>
        <w:t>Karena</w:t>
      </w:r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711F5">
        <w:rPr>
          <w:rFonts w:ascii="Times New Roman" w:hAnsi="Times New Roman" w:cs="Times New Roman"/>
          <w:sz w:val="24"/>
          <w:szCs w:val="24"/>
        </w:rPr>
        <w:t>-</w:t>
      </w:r>
      <w:r w:rsidRPr="009711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1F5">
        <w:rPr>
          <w:rFonts w:ascii="Times New Roman" w:hAnsi="Times New Roman" w:cs="Times New Roman"/>
          <w:sz w:val="24"/>
          <w:szCs w:val="24"/>
        </w:rPr>
        <w:t>yang</w:t>
      </w:r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utangnya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711F5">
        <w:rPr>
          <w:rFonts w:ascii="Times New Roman" w:hAnsi="Times New Roman" w:cs="Times New Roman"/>
          <w:sz w:val="24"/>
          <w:szCs w:val="24"/>
        </w:rPr>
        <w:t>,</w:t>
      </w:r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1F5">
        <w:rPr>
          <w:rFonts w:ascii="Times New Roman" w:hAnsi="Times New Roman" w:cs="Times New Roman"/>
          <w:sz w:val="24"/>
          <w:szCs w:val="24"/>
        </w:rPr>
        <w:t>utang</w:t>
      </w:r>
      <w:r w:rsidRPr="009711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711F5">
        <w:rPr>
          <w:rFonts w:ascii="Times New Roman" w:hAnsi="Times New Roman" w:cs="Times New Roman"/>
          <w:sz w:val="24"/>
          <w:szCs w:val="24"/>
        </w:rPr>
        <w:t>.</w:t>
      </w:r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1F5">
        <w:rPr>
          <w:rFonts w:ascii="Times New Roman" w:hAnsi="Times New Roman" w:cs="Times New Roman"/>
          <w:sz w:val="24"/>
          <w:szCs w:val="24"/>
        </w:rPr>
        <w:t>6</w:t>
      </w:r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1F5">
        <w:rPr>
          <w:rFonts w:ascii="Times New Roman" w:hAnsi="Times New Roman" w:cs="Times New Roman"/>
          <w:sz w:val="24"/>
          <w:szCs w:val="24"/>
        </w:rPr>
        <w:t>(1)</w:t>
      </w:r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11F5">
        <w:rPr>
          <w:rFonts w:ascii="Times New Roman" w:hAnsi="Times New Roman" w:cs="Times New Roman"/>
          <w:sz w:val="24"/>
          <w:szCs w:val="24"/>
        </w:rPr>
        <w:t>a,</w:t>
      </w:r>
      <w:r w:rsidRPr="00971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711F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711F5">
        <w:rPr>
          <w:rFonts w:ascii="Times New Roman" w:hAnsi="Times New Roman" w:cs="Times New Roman"/>
          <w:sz w:val="24"/>
          <w:szCs w:val="24"/>
        </w:rPr>
        <w:t>yang</w:t>
      </w:r>
      <w:r w:rsidRPr="009711F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711F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711F5">
        <w:rPr>
          <w:rFonts w:ascii="Times New Roman" w:hAnsi="Times New Roman" w:cs="Times New Roman"/>
          <w:sz w:val="24"/>
          <w:szCs w:val="24"/>
        </w:rPr>
        <w:t>utang</w:t>
      </w:r>
      <w:r w:rsidRPr="009711F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11F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9711F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9711F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9711F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711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  <w:lang w:val="en-GB"/>
        </w:rPr>
        <w:t>potongan</w:t>
      </w:r>
      <w:proofErr w:type="spellEnd"/>
      <w:r w:rsidRPr="009711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  <w:lang w:val="en-GB"/>
        </w:rPr>
        <w:t>bunga</w:t>
      </w:r>
      <w:proofErr w:type="spellEnd"/>
      <w:r w:rsidRPr="009711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  <w:lang w:val="en-GB"/>
        </w:rPr>
        <w:t>pinjaman</w:t>
      </w:r>
      <w:proofErr w:type="spellEnd"/>
      <w:r w:rsidRPr="009711F5">
        <w:rPr>
          <w:rFonts w:ascii="Times New Roman" w:hAnsi="Times New Roman" w:cs="Times New Roman"/>
          <w:sz w:val="24"/>
          <w:szCs w:val="24"/>
          <w:lang w:val="en-GB"/>
        </w:rPr>
        <w:t xml:space="preserve"> (UU No. 36 Th 2008, 2008).</w:t>
      </w:r>
    </w:p>
    <w:p w:rsidR="0082482A" w:rsidRDefault="0082482A" w:rsidP="0082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Signalling theory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Brigham dan Houston (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suganda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2018)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signalling theory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tindakan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diambil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petunjuk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investor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mengenai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prospek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pengertian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85C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Signalling theory,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disimpulkan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menyajikan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laporan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keuangan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beban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bunga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85CDF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sinyal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085CDF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sinyal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negative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investor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2482A" w:rsidRPr="00BF5E63" w:rsidRDefault="0082482A" w:rsidP="008248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711F5">
        <w:rPr>
          <w:rFonts w:ascii="Times New Roman" w:hAnsi="Times New Roman" w:cs="Times New Roman"/>
          <w:sz w:val="24"/>
          <w:szCs w:val="24"/>
          <w:lang w:val="en-GB"/>
        </w:rPr>
        <w:t xml:space="preserve">      Hasil </w:t>
      </w:r>
      <w:proofErr w:type="spellStart"/>
      <w:r w:rsidRPr="009711F5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9711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9711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9711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  <w:lang w:val="en-GB"/>
        </w:rPr>
        <w:t>didukung</w:t>
      </w:r>
      <w:proofErr w:type="spellEnd"/>
      <w:r w:rsidRPr="009711F5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9711F5">
        <w:rPr>
          <w:rFonts w:ascii="Times New Roman" w:hAnsi="Times New Roman" w:cs="Times New Roman"/>
          <w:sz w:val="24"/>
          <w:szCs w:val="24"/>
          <w:lang w:val="en-GB"/>
        </w:rPr>
        <w:t>peneliti</w:t>
      </w:r>
      <w:proofErr w:type="spellEnd"/>
      <w:r w:rsidRPr="009711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  <w:lang w:val="en-GB"/>
        </w:rPr>
        <w:t>Annisa</w:t>
      </w:r>
      <w:proofErr w:type="spellEnd"/>
      <w:r w:rsidRPr="009711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  <w:lang w:val="en-GB"/>
        </w:rPr>
        <w:t>Rachma</w:t>
      </w:r>
      <w:proofErr w:type="spellEnd"/>
      <w:r w:rsidRPr="009711F5">
        <w:rPr>
          <w:rFonts w:ascii="Times New Roman" w:hAnsi="Times New Roman" w:cs="Times New Roman"/>
          <w:sz w:val="24"/>
          <w:szCs w:val="24"/>
          <w:lang w:val="en-GB"/>
        </w:rPr>
        <w:t xml:space="preserve"> Herlinda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dan  </w:t>
      </w:r>
      <w:r w:rsidRPr="009711F5">
        <w:rPr>
          <w:rFonts w:ascii="Times New Roman" w:hAnsi="Times New Roman" w:cs="Times New Roman"/>
          <w:sz w:val="24"/>
          <w:szCs w:val="24"/>
          <w:lang w:val="en-GB"/>
        </w:rPr>
        <w:t>Mia</w:t>
      </w:r>
      <w:proofErr w:type="gramEnd"/>
      <w:r w:rsidRPr="009711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  <w:lang w:val="en-GB"/>
        </w:rPr>
        <w:t>Ika</w:t>
      </w:r>
      <w:proofErr w:type="spellEnd"/>
      <w:r w:rsidRPr="009711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711F5">
        <w:rPr>
          <w:rFonts w:ascii="Times New Roman" w:hAnsi="Times New Roman" w:cs="Times New Roman"/>
          <w:sz w:val="24"/>
          <w:szCs w:val="24"/>
          <w:lang w:val="en-GB"/>
        </w:rPr>
        <w:t>Rahmawati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(2020)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leverage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bertolak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Fajar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Sidik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Sunoho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(2020)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leverage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82482A" w:rsidRDefault="0082482A" w:rsidP="0082482A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</w:p>
    <w:p w:rsidR="0082482A" w:rsidRDefault="0082482A" w:rsidP="0082482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Cs/>
          <w:sz w:val="24"/>
          <w:szCs w:val="24"/>
        </w:rPr>
        <w:t>KESIMPULAN</w:t>
      </w:r>
    </w:p>
    <w:p w:rsidR="0082482A" w:rsidRDefault="0082482A" w:rsidP="0082482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</w:p>
    <w:p w:rsidR="0082482A" w:rsidRDefault="0082482A" w:rsidP="0082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</w:t>
      </w:r>
      <w:proofErr w:type="spellStart"/>
      <w:r w:rsidRPr="00977182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9771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77182"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2482A" w:rsidRDefault="0082482A" w:rsidP="0082482A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2482A" w:rsidRPr="005E4C11" w:rsidRDefault="0082482A" w:rsidP="0082482A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Leverage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82482A" w:rsidRDefault="0082482A" w:rsidP="0082482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</w:p>
    <w:p w:rsidR="0082482A" w:rsidRDefault="0082482A" w:rsidP="0082482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</w:p>
    <w:p w:rsidR="00291DF5" w:rsidRDefault="00291DF5" w:rsidP="0082482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</w:p>
    <w:p w:rsidR="00291DF5" w:rsidRDefault="00291DF5" w:rsidP="0082482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</w:p>
    <w:p w:rsidR="00291DF5" w:rsidRDefault="00291DF5" w:rsidP="0082482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</w:p>
    <w:p w:rsidR="0082482A" w:rsidRDefault="0082482A" w:rsidP="0082482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Cs/>
          <w:sz w:val="24"/>
          <w:szCs w:val="24"/>
        </w:rPr>
        <w:lastRenderedPageBreak/>
        <w:t xml:space="preserve">SARAN </w:t>
      </w:r>
    </w:p>
    <w:p w:rsidR="00291DF5" w:rsidRDefault="00291DF5" w:rsidP="0082482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</w:p>
    <w:p w:rsidR="00291DF5" w:rsidRPr="00470089" w:rsidRDefault="00291DF5" w:rsidP="00291DF5">
      <w:pPr>
        <w:pStyle w:val="ListParagraph"/>
        <w:numPr>
          <w:ilvl w:val="0"/>
          <w:numId w:val="1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15" w:name="_Hlk94192670"/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berikutnya</w:t>
      </w:r>
      <w:proofErr w:type="spellEnd"/>
      <w:r>
        <w:rPr>
          <w:rFonts w:ascii="Times New Roman" w:hAnsi="Times New Roman"/>
          <w:sz w:val="24"/>
          <w:szCs w:val="24"/>
        </w:rPr>
        <w:t xml:space="preserve"> valid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tidaknya</w:t>
      </w:r>
      <w:proofErr w:type="spellEnd"/>
      <w:r>
        <w:rPr>
          <w:rFonts w:ascii="Times New Roman" w:hAnsi="Times New Roman"/>
          <w:sz w:val="24"/>
          <w:szCs w:val="24"/>
        </w:rPr>
        <w:t xml:space="preserve"> data di </w:t>
      </w:r>
      <w:proofErr w:type="spellStart"/>
      <w:r>
        <w:rPr>
          <w:rFonts w:ascii="Times New Roman" w:hAnsi="Times New Roman"/>
          <w:sz w:val="24"/>
          <w:szCs w:val="24"/>
        </w:rPr>
        <w:t>chek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kembali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heterokedastisitas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</w:rPr>
        <w:t>grafik</w:t>
      </w:r>
      <w:proofErr w:type="spellEnd"/>
      <w:r>
        <w:rPr>
          <w:rFonts w:ascii="Times New Roman" w:hAnsi="Times New Roman"/>
          <w:sz w:val="24"/>
          <w:szCs w:val="24"/>
        </w:rPr>
        <w:t xml:space="preserve"> plot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91DF5" w:rsidRDefault="00291DF5" w:rsidP="00291DF5">
      <w:pPr>
        <w:pStyle w:val="ListParagraph"/>
        <w:numPr>
          <w:ilvl w:val="0"/>
          <w:numId w:val="1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Memperluas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/>
          <w:sz w:val="24"/>
          <w:szCs w:val="24"/>
        </w:rPr>
        <w:t>manambah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diuji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keakuratan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estimasi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tercapai</w:t>
      </w:r>
      <w:proofErr w:type="spellEnd"/>
    </w:p>
    <w:p w:rsid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DF5" w:rsidRPr="00291DF5" w:rsidRDefault="00291DF5" w:rsidP="00291DF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5"/>
    <w:p w:rsidR="00291DF5" w:rsidRDefault="00291DF5" w:rsidP="00291DF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</w:t>
      </w:r>
    </w:p>
    <w:p w:rsidR="00291DF5" w:rsidRPr="0082482A" w:rsidRDefault="00291DF5" w:rsidP="0082482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</w:rPr>
        <w:sectPr w:rsidR="00291DF5" w:rsidRPr="0082482A" w:rsidSect="00C124FB">
          <w:headerReference w:type="default" r:id="rId11"/>
          <w:footerReference w:type="default" r:id="rId12"/>
          <w:pgSz w:w="11906" w:h="16838" w:code="9"/>
          <w:pgMar w:top="2268" w:right="1701" w:bottom="1701" w:left="2268" w:header="709" w:footer="709" w:gutter="0"/>
          <w:pgNumType w:start="1"/>
          <w:cols w:space="708"/>
          <w:docGrid w:linePitch="360"/>
        </w:sectPr>
      </w:pPr>
    </w:p>
    <w:p w:rsidR="00A54AD3" w:rsidRDefault="00291DF5" w:rsidP="00291DF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91DF5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DAFTAR PUSTAKA</w:t>
      </w:r>
    </w:p>
    <w:p w:rsidR="00291DF5" w:rsidRDefault="00291DF5" w:rsidP="00291DF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291DF5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Ardyansyah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Danis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., Zulaikha. 2014. </w:t>
      </w:r>
      <w:proofErr w:type="spellStart"/>
      <w:r w:rsidRPr="006E54B0">
        <w:rPr>
          <w:rFonts w:ascii="Times New Roman" w:hAnsi="Times New Roman" w:cs="Times New Roman"/>
          <w:i/>
          <w:iCs/>
          <w:sz w:val="24"/>
          <w:szCs w:val="24"/>
          <w:lang w:val="en-GB"/>
        </w:rPr>
        <w:t>Pengaruh</w:t>
      </w:r>
      <w:proofErr w:type="spellEnd"/>
      <w:r w:rsidRPr="006E54B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Size, Leverage, Profitability, Capital Intensity Ratio Dan </w:t>
      </w:r>
      <w:proofErr w:type="spellStart"/>
      <w:r w:rsidRPr="006E54B0">
        <w:rPr>
          <w:rFonts w:ascii="Times New Roman" w:hAnsi="Times New Roman" w:cs="Times New Roman"/>
          <w:i/>
          <w:iCs/>
          <w:sz w:val="24"/>
          <w:szCs w:val="24"/>
          <w:lang w:val="en-GB"/>
        </w:rPr>
        <w:t>Komisaris</w:t>
      </w:r>
      <w:proofErr w:type="spellEnd"/>
      <w:r w:rsidRPr="006E54B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E54B0">
        <w:rPr>
          <w:rFonts w:ascii="Times New Roman" w:hAnsi="Times New Roman" w:cs="Times New Roman"/>
          <w:i/>
          <w:iCs/>
          <w:sz w:val="24"/>
          <w:szCs w:val="24"/>
          <w:lang w:val="en-GB"/>
        </w:rPr>
        <w:t>Independen</w:t>
      </w:r>
      <w:proofErr w:type="spellEnd"/>
      <w:r w:rsidRPr="006E54B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E54B0">
        <w:rPr>
          <w:rFonts w:ascii="Times New Roman" w:hAnsi="Times New Roman" w:cs="Times New Roman"/>
          <w:i/>
          <w:iCs/>
          <w:sz w:val="24"/>
          <w:szCs w:val="24"/>
          <w:lang w:val="en-GB"/>
        </w:rPr>
        <w:t>Terhadap</w:t>
      </w:r>
      <w:proofErr w:type="spellEnd"/>
      <w:r w:rsidRPr="006E54B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Effective Tax Rate (</w:t>
      </w:r>
      <w:proofErr w:type="spellStart"/>
      <w:r w:rsidRPr="006E54B0">
        <w:rPr>
          <w:rFonts w:ascii="Times New Roman" w:hAnsi="Times New Roman" w:cs="Times New Roman"/>
          <w:i/>
          <w:iCs/>
          <w:sz w:val="24"/>
          <w:szCs w:val="24"/>
          <w:lang w:val="en-GB"/>
        </w:rPr>
        <w:t>Etr</w:t>
      </w:r>
      <w:proofErr w:type="spellEnd"/>
      <w:r w:rsidRPr="006E54B0">
        <w:rPr>
          <w:rFonts w:ascii="Times New Roman" w:hAnsi="Times New Roman" w:cs="Times New Roman"/>
          <w:i/>
          <w:iCs/>
          <w:sz w:val="24"/>
          <w:szCs w:val="24"/>
          <w:lang w:val="en-GB"/>
        </w:rPr>
        <w:t>)</w:t>
      </w:r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. Semarang: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Fakultas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Ekonomika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Bisnis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Universitas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Diponegoro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91DF5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93CC6">
        <w:rPr>
          <w:rFonts w:ascii="Times New Roman" w:hAnsi="Times New Roman" w:cs="Times New Roman"/>
          <w:sz w:val="24"/>
          <w:szCs w:val="24"/>
          <w:lang w:val="en-GB"/>
        </w:rPr>
        <w:t xml:space="preserve">Devi, D. A., &amp; </w:t>
      </w:r>
      <w:proofErr w:type="spellStart"/>
      <w:r w:rsidRPr="00693CC6">
        <w:rPr>
          <w:rFonts w:ascii="Times New Roman" w:hAnsi="Times New Roman" w:cs="Times New Roman"/>
          <w:sz w:val="24"/>
          <w:szCs w:val="24"/>
          <w:lang w:val="en-GB"/>
        </w:rPr>
        <w:t>Gede</w:t>
      </w:r>
      <w:proofErr w:type="spellEnd"/>
      <w:r w:rsidRPr="00693CC6">
        <w:rPr>
          <w:rFonts w:ascii="Times New Roman" w:hAnsi="Times New Roman" w:cs="Times New Roman"/>
          <w:sz w:val="24"/>
          <w:szCs w:val="24"/>
          <w:lang w:val="en-GB"/>
        </w:rPr>
        <w:t xml:space="preserve">, L. (2019).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Pengaruh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Profitabilitas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pada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Agresivitas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Pajak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dengan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Pengungkapan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Corporate Social Responsibility (CSR)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sebagai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Variabel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Moderasi</w:t>
      </w:r>
      <w:proofErr w:type="spellEnd"/>
      <w:r w:rsidRPr="00693CC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693CC6">
        <w:rPr>
          <w:rFonts w:ascii="Times New Roman" w:hAnsi="Times New Roman" w:cs="Times New Roman"/>
          <w:sz w:val="24"/>
          <w:szCs w:val="24"/>
          <w:lang w:val="en-GB"/>
        </w:rPr>
        <w:t>Fakultas</w:t>
      </w:r>
      <w:proofErr w:type="spellEnd"/>
      <w:r w:rsidRPr="00693C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sz w:val="24"/>
          <w:szCs w:val="24"/>
          <w:lang w:val="en-GB"/>
        </w:rPr>
        <w:t>Ekonomi</w:t>
      </w:r>
      <w:proofErr w:type="spellEnd"/>
      <w:r w:rsidRPr="00693CC6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693CC6">
        <w:rPr>
          <w:rFonts w:ascii="Times New Roman" w:hAnsi="Times New Roman" w:cs="Times New Roman"/>
          <w:sz w:val="24"/>
          <w:szCs w:val="24"/>
          <w:lang w:val="en-GB"/>
        </w:rPr>
        <w:t>BisnisUniversitas</w:t>
      </w:r>
      <w:proofErr w:type="spellEnd"/>
      <w:r w:rsidRPr="00693C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sz w:val="24"/>
          <w:szCs w:val="24"/>
          <w:lang w:val="en-GB"/>
        </w:rPr>
        <w:t>Udayana</w:t>
      </w:r>
      <w:proofErr w:type="spellEnd"/>
      <w:r w:rsidRPr="00693CC6">
        <w:rPr>
          <w:rFonts w:ascii="Times New Roman" w:hAnsi="Times New Roman" w:cs="Times New Roman"/>
          <w:sz w:val="24"/>
          <w:szCs w:val="24"/>
          <w:lang w:val="en-GB"/>
        </w:rPr>
        <w:t>, Bali.</w:t>
      </w:r>
    </w:p>
    <w:p w:rsidR="00291DF5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70018">
        <w:rPr>
          <w:rFonts w:ascii="Times New Roman" w:hAnsi="Times New Roman" w:cs="Times New Roman"/>
          <w:sz w:val="24"/>
          <w:szCs w:val="24"/>
          <w:lang w:val="en-GB"/>
        </w:rPr>
        <w:t>Faizah</w:t>
      </w:r>
      <w:proofErr w:type="spellEnd"/>
      <w:r w:rsidRPr="00570018">
        <w:rPr>
          <w:rFonts w:ascii="Times New Roman" w:hAnsi="Times New Roman" w:cs="Times New Roman"/>
          <w:sz w:val="24"/>
          <w:szCs w:val="24"/>
          <w:lang w:val="en-GB"/>
        </w:rPr>
        <w:t xml:space="preserve">, S. N., &amp; </w:t>
      </w:r>
      <w:proofErr w:type="spellStart"/>
      <w:r w:rsidRPr="00570018">
        <w:rPr>
          <w:rFonts w:ascii="Times New Roman" w:hAnsi="Times New Roman" w:cs="Times New Roman"/>
          <w:sz w:val="24"/>
          <w:szCs w:val="24"/>
          <w:lang w:val="en-GB"/>
        </w:rPr>
        <w:t>Adhivinna</w:t>
      </w:r>
      <w:proofErr w:type="spellEnd"/>
      <w:r w:rsidRPr="00570018">
        <w:rPr>
          <w:rFonts w:ascii="Times New Roman" w:hAnsi="Times New Roman" w:cs="Times New Roman"/>
          <w:sz w:val="24"/>
          <w:szCs w:val="24"/>
          <w:lang w:val="en-GB"/>
        </w:rPr>
        <w:t xml:space="preserve">, V. V. (2017).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Pengaruh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return on asset, leverage,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kepemilikan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institusional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dan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ukuran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perusahaan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terhadap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tax avoidance</w:t>
      </w:r>
      <w:r w:rsidRPr="0057001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70018">
        <w:rPr>
          <w:rFonts w:ascii="Times New Roman" w:hAnsi="Times New Roman" w:cs="Times New Roman"/>
          <w:sz w:val="24"/>
          <w:szCs w:val="24"/>
          <w:lang w:val="en-GB"/>
        </w:rPr>
        <w:t>Jurnal</w:t>
      </w:r>
      <w:proofErr w:type="spellEnd"/>
      <w:r w:rsidRPr="00570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0018">
        <w:rPr>
          <w:rFonts w:ascii="Times New Roman" w:hAnsi="Times New Roman" w:cs="Times New Roman"/>
          <w:sz w:val="24"/>
          <w:szCs w:val="24"/>
          <w:lang w:val="en-GB"/>
        </w:rPr>
        <w:t>Akuntansi</w:t>
      </w:r>
      <w:proofErr w:type="spellEnd"/>
      <w:r w:rsidRPr="00570018">
        <w:rPr>
          <w:rFonts w:ascii="Times New Roman" w:hAnsi="Times New Roman" w:cs="Times New Roman"/>
          <w:sz w:val="24"/>
          <w:szCs w:val="24"/>
          <w:lang w:val="en-GB"/>
        </w:rPr>
        <w:t>, 5(2), 136-145.</w:t>
      </w:r>
    </w:p>
    <w:p w:rsidR="00291DF5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Frank, M., Lynch, L., dan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Rego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>, S. 2009</w:t>
      </w:r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. Tax reporting aggressiveness and its relation to aggressive financial reporting</w:t>
      </w:r>
      <w:r w:rsidRPr="006A7FF4">
        <w:rPr>
          <w:rFonts w:ascii="Times New Roman" w:hAnsi="Times New Roman" w:cs="Times New Roman"/>
          <w:sz w:val="24"/>
          <w:szCs w:val="24"/>
          <w:lang w:val="en-GB"/>
        </w:rPr>
        <w:t>. The accounting Review.</w:t>
      </w:r>
    </w:p>
    <w:p w:rsidR="00291DF5" w:rsidRPr="006A7FF4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0231F">
        <w:rPr>
          <w:rFonts w:ascii="Times New Roman" w:hAnsi="Times New Roman" w:cs="Times New Roman"/>
          <w:sz w:val="24"/>
          <w:szCs w:val="24"/>
          <w:lang w:val="en-GB"/>
        </w:rPr>
        <w:t>Fitri</w:t>
      </w:r>
      <w:proofErr w:type="spellEnd"/>
      <w:r w:rsidRPr="0070231F">
        <w:rPr>
          <w:rFonts w:ascii="Times New Roman" w:hAnsi="Times New Roman" w:cs="Times New Roman"/>
          <w:sz w:val="24"/>
          <w:szCs w:val="24"/>
          <w:lang w:val="en-GB"/>
        </w:rPr>
        <w:t xml:space="preserve">, E. F. (2018). </w:t>
      </w:r>
      <w:proofErr w:type="spellStart"/>
      <w:r w:rsidRPr="0070231F">
        <w:rPr>
          <w:rFonts w:ascii="Times New Roman" w:hAnsi="Times New Roman" w:cs="Times New Roman"/>
          <w:i/>
          <w:iCs/>
          <w:sz w:val="24"/>
          <w:szCs w:val="24"/>
          <w:lang w:val="en-GB"/>
        </w:rPr>
        <w:t>Pengaruh</w:t>
      </w:r>
      <w:proofErr w:type="spellEnd"/>
      <w:r w:rsidRPr="0070231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Capital Intensity, Inventory Intensity, </w:t>
      </w:r>
      <w:proofErr w:type="spellStart"/>
      <w:r w:rsidRPr="0070231F">
        <w:rPr>
          <w:rFonts w:ascii="Times New Roman" w:hAnsi="Times New Roman" w:cs="Times New Roman"/>
          <w:i/>
          <w:iCs/>
          <w:sz w:val="24"/>
          <w:szCs w:val="24"/>
          <w:lang w:val="en-GB"/>
        </w:rPr>
        <w:t>Profitabilitas</w:t>
      </w:r>
      <w:proofErr w:type="spellEnd"/>
      <w:r w:rsidRPr="0070231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dan Leverage </w:t>
      </w:r>
      <w:proofErr w:type="spellStart"/>
      <w:r w:rsidRPr="0070231F">
        <w:rPr>
          <w:rFonts w:ascii="Times New Roman" w:hAnsi="Times New Roman" w:cs="Times New Roman"/>
          <w:i/>
          <w:iCs/>
          <w:sz w:val="24"/>
          <w:szCs w:val="24"/>
          <w:lang w:val="en-GB"/>
        </w:rPr>
        <w:t>Terhadap</w:t>
      </w:r>
      <w:proofErr w:type="spellEnd"/>
      <w:r w:rsidRPr="0070231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70231F">
        <w:rPr>
          <w:rFonts w:ascii="Times New Roman" w:hAnsi="Times New Roman" w:cs="Times New Roman"/>
          <w:i/>
          <w:iCs/>
          <w:sz w:val="24"/>
          <w:szCs w:val="24"/>
          <w:lang w:val="en-GB"/>
        </w:rPr>
        <w:t>Agresivitas</w:t>
      </w:r>
      <w:proofErr w:type="spellEnd"/>
      <w:r w:rsidRPr="0070231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70231F">
        <w:rPr>
          <w:rFonts w:ascii="Times New Roman" w:hAnsi="Times New Roman" w:cs="Times New Roman"/>
          <w:i/>
          <w:iCs/>
          <w:sz w:val="24"/>
          <w:szCs w:val="24"/>
          <w:lang w:val="en-GB"/>
        </w:rPr>
        <w:t>Pajak</w:t>
      </w:r>
      <w:proofErr w:type="spellEnd"/>
      <w:r w:rsidRPr="0070231F">
        <w:rPr>
          <w:rFonts w:ascii="Times New Roman" w:hAnsi="Times New Roman" w:cs="Times New Roman"/>
          <w:sz w:val="24"/>
          <w:szCs w:val="24"/>
          <w:lang w:val="en-GB"/>
        </w:rPr>
        <w:t xml:space="preserve">. In SENMAKOMBIS: Seminar </w:t>
      </w:r>
      <w:proofErr w:type="spellStart"/>
      <w:r w:rsidRPr="0070231F">
        <w:rPr>
          <w:rFonts w:ascii="Times New Roman" w:hAnsi="Times New Roman" w:cs="Times New Roman"/>
          <w:sz w:val="24"/>
          <w:szCs w:val="24"/>
          <w:lang w:val="en-GB"/>
        </w:rPr>
        <w:t>Nasional</w:t>
      </w:r>
      <w:proofErr w:type="spellEnd"/>
      <w:r w:rsidRPr="007023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0231F">
        <w:rPr>
          <w:rFonts w:ascii="Times New Roman" w:hAnsi="Times New Roman" w:cs="Times New Roman"/>
          <w:sz w:val="24"/>
          <w:szCs w:val="24"/>
          <w:lang w:val="en-GB"/>
        </w:rPr>
        <w:t>Mahasiswa</w:t>
      </w:r>
      <w:proofErr w:type="spellEnd"/>
      <w:r w:rsidRPr="007023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0231F">
        <w:rPr>
          <w:rFonts w:ascii="Times New Roman" w:hAnsi="Times New Roman" w:cs="Times New Roman"/>
          <w:sz w:val="24"/>
          <w:szCs w:val="24"/>
          <w:lang w:val="en-GB"/>
        </w:rPr>
        <w:t>Ekonomi</w:t>
      </w:r>
      <w:proofErr w:type="spellEnd"/>
      <w:r w:rsidRPr="0070231F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70231F">
        <w:rPr>
          <w:rFonts w:ascii="Times New Roman" w:hAnsi="Times New Roman" w:cs="Times New Roman"/>
          <w:sz w:val="24"/>
          <w:szCs w:val="24"/>
          <w:lang w:val="en-GB"/>
        </w:rPr>
        <w:t>Bisnis</w:t>
      </w:r>
      <w:proofErr w:type="spellEnd"/>
      <w:r w:rsidRPr="007023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0231F">
        <w:rPr>
          <w:rFonts w:ascii="Times New Roman" w:hAnsi="Times New Roman" w:cs="Times New Roman"/>
          <w:sz w:val="24"/>
          <w:szCs w:val="24"/>
          <w:lang w:val="en-GB"/>
        </w:rPr>
        <w:t>Dewantara</w:t>
      </w:r>
      <w:proofErr w:type="spellEnd"/>
      <w:r w:rsidRPr="0070231F">
        <w:rPr>
          <w:rFonts w:ascii="Times New Roman" w:hAnsi="Times New Roman" w:cs="Times New Roman"/>
          <w:sz w:val="24"/>
          <w:szCs w:val="24"/>
          <w:lang w:val="en-GB"/>
        </w:rPr>
        <w:t xml:space="preserve"> (Vol. 2, No. 1, pp. 1-14).</w:t>
      </w:r>
    </w:p>
    <w:p w:rsidR="00291DF5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Ghozali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, I. (2018).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Aplikasi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Analisis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Multivariate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dengan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Program IBM SPSS. Yogyakarta: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Universitas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Diponegoro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>. (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Edisi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9). Semarang: Badan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Penerbit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Universitas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Diponegoro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91DF5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93CC6">
        <w:rPr>
          <w:rFonts w:ascii="Times New Roman" w:hAnsi="Times New Roman" w:cs="Times New Roman"/>
          <w:sz w:val="24"/>
          <w:szCs w:val="24"/>
          <w:lang w:val="en-GB"/>
        </w:rPr>
        <w:t xml:space="preserve">Herlinda, A. R., &amp; </w:t>
      </w:r>
      <w:proofErr w:type="spellStart"/>
      <w:r w:rsidRPr="00693CC6">
        <w:rPr>
          <w:rFonts w:ascii="Times New Roman" w:hAnsi="Times New Roman" w:cs="Times New Roman"/>
          <w:sz w:val="24"/>
          <w:szCs w:val="24"/>
          <w:lang w:val="en-GB"/>
        </w:rPr>
        <w:t>Rahmawati</w:t>
      </w:r>
      <w:proofErr w:type="spellEnd"/>
      <w:r w:rsidRPr="00693CC6">
        <w:rPr>
          <w:rFonts w:ascii="Times New Roman" w:hAnsi="Times New Roman" w:cs="Times New Roman"/>
          <w:sz w:val="24"/>
          <w:szCs w:val="24"/>
          <w:lang w:val="en-GB"/>
        </w:rPr>
        <w:t xml:space="preserve">, M. I. (2021).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Pengaruh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Profitabilitas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Likuiditas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Leverage dan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Ukuran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Perusahaan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Terhadap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Agresivitas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Pajak</w:t>
      </w:r>
      <w:proofErr w:type="spellEnd"/>
      <w:r w:rsidRPr="00693CC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693CC6">
        <w:rPr>
          <w:rFonts w:ascii="Times New Roman" w:hAnsi="Times New Roman" w:cs="Times New Roman"/>
          <w:sz w:val="24"/>
          <w:szCs w:val="24"/>
          <w:lang w:val="en-GB"/>
        </w:rPr>
        <w:t>Jurnal</w:t>
      </w:r>
      <w:proofErr w:type="spellEnd"/>
      <w:r w:rsidRPr="00693C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sz w:val="24"/>
          <w:szCs w:val="24"/>
          <w:lang w:val="en-GB"/>
        </w:rPr>
        <w:t>Ilmu</w:t>
      </w:r>
      <w:proofErr w:type="spellEnd"/>
      <w:r w:rsidRPr="00693CC6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693CC6">
        <w:rPr>
          <w:rFonts w:ascii="Times New Roman" w:hAnsi="Times New Roman" w:cs="Times New Roman"/>
          <w:sz w:val="24"/>
          <w:szCs w:val="24"/>
          <w:lang w:val="en-GB"/>
        </w:rPr>
        <w:t>Riset</w:t>
      </w:r>
      <w:proofErr w:type="spellEnd"/>
      <w:r w:rsidRPr="00693C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sz w:val="24"/>
          <w:szCs w:val="24"/>
          <w:lang w:val="en-GB"/>
        </w:rPr>
        <w:t>Akuntansi</w:t>
      </w:r>
      <w:proofErr w:type="spellEnd"/>
      <w:r w:rsidRPr="00693CC6">
        <w:rPr>
          <w:rFonts w:ascii="Times New Roman" w:hAnsi="Times New Roman" w:cs="Times New Roman"/>
          <w:sz w:val="24"/>
          <w:szCs w:val="24"/>
          <w:lang w:val="en-GB"/>
        </w:rPr>
        <w:t xml:space="preserve"> (JIRA), 10(1).</w:t>
      </w:r>
    </w:p>
    <w:p w:rsidR="00291DF5" w:rsidRPr="006A7FF4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E54B0">
        <w:rPr>
          <w:rFonts w:ascii="Times New Roman" w:hAnsi="Times New Roman" w:cs="Times New Roman"/>
          <w:sz w:val="24"/>
          <w:szCs w:val="24"/>
          <w:lang w:val="en-GB"/>
        </w:rPr>
        <w:t>Hidayat</w:t>
      </w:r>
      <w:proofErr w:type="spellEnd"/>
      <w:r w:rsidRPr="006E54B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E54B0">
        <w:rPr>
          <w:rFonts w:ascii="Times New Roman" w:hAnsi="Times New Roman" w:cs="Times New Roman"/>
          <w:sz w:val="24"/>
          <w:szCs w:val="24"/>
          <w:lang w:val="en-GB"/>
        </w:rPr>
        <w:t>Agus</w:t>
      </w:r>
      <w:proofErr w:type="spellEnd"/>
      <w:r w:rsidRPr="006E54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E54B0">
        <w:rPr>
          <w:rFonts w:ascii="Times New Roman" w:hAnsi="Times New Roman" w:cs="Times New Roman"/>
          <w:sz w:val="24"/>
          <w:szCs w:val="24"/>
          <w:lang w:val="en-GB"/>
        </w:rPr>
        <w:t>Taufik</w:t>
      </w:r>
      <w:proofErr w:type="spellEnd"/>
      <w:r w:rsidRPr="006E54B0">
        <w:rPr>
          <w:rFonts w:ascii="Times New Roman" w:hAnsi="Times New Roman" w:cs="Times New Roman"/>
          <w:sz w:val="24"/>
          <w:szCs w:val="24"/>
          <w:lang w:val="en-GB"/>
        </w:rPr>
        <w:t xml:space="preserve">, and Eta </w:t>
      </w:r>
      <w:proofErr w:type="spellStart"/>
      <w:r w:rsidRPr="006E54B0">
        <w:rPr>
          <w:rFonts w:ascii="Times New Roman" w:hAnsi="Times New Roman" w:cs="Times New Roman"/>
          <w:sz w:val="24"/>
          <w:szCs w:val="24"/>
          <w:lang w:val="en-GB"/>
        </w:rPr>
        <w:t>Febrina</w:t>
      </w:r>
      <w:proofErr w:type="spellEnd"/>
      <w:r w:rsidRPr="006E54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E54B0">
        <w:rPr>
          <w:rFonts w:ascii="Times New Roman" w:hAnsi="Times New Roman" w:cs="Times New Roman"/>
          <w:sz w:val="24"/>
          <w:szCs w:val="24"/>
          <w:lang w:val="en-GB"/>
        </w:rPr>
        <w:t>Fitria</w:t>
      </w:r>
      <w:proofErr w:type="spellEnd"/>
      <w:r w:rsidRPr="006E54B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Pengaruh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capital intensity, inventory intensity,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profitabilitas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dan leverage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terhadap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agresivitas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pajak</w:t>
      </w:r>
      <w:proofErr w:type="spellEnd"/>
      <w:r w:rsidRPr="006E54B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6E54B0">
        <w:rPr>
          <w:rFonts w:ascii="Times New Roman" w:hAnsi="Times New Roman" w:cs="Times New Roman"/>
          <w:sz w:val="24"/>
          <w:szCs w:val="24"/>
          <w:lang w:val="en-GB"/>
        </w:rPr>
        <w:t>Eksis</w:t>
      </w:r>
      <w:proofErr w:type="spellEnd"/>
      <w:r w:rsidRPr="006E54B0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6E54B0">
        <w:rPr>
          <w:rFonts w:ascii="Times New Roman" w:hAnsi="Times New Roman" w:cs="Times New Roman"/>
          <w:sz w:val="24"/>
          <w:szCs w:val="24"/>
          <w:lang w:val="en-GB"/>
        </w:rPr>
        <w:t>Jurnal</w:t>
      </w:r>
      <w:proofErr w:type="spellEnd"/>
      <w:r w:rsidRPr="006E54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E54B0">
        <w:rPr>
          <w:rFonts w:ascii="Times New Roman" w:hAnsi="Times New Roman" w:cs="Times New Roman"/>
          <w:sz w:val="24"/>
          <w:szCs w:val="24"/>
          <w:lang w:val="en-GB"/>
        </w:rPr>
        <w:t>Riset</w:t>
      </w:r>
      <w:proofErr w:type="spellEnd"/>
      <w:r w:rsidRPr="006E54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E54B0">
        <w:rPr>
          <w:rFonts w:ascii="Times New Roman" w:hAnsi="Times New Roman" w:cs="Times New Roman"/>
          <w:sz w:val="24"/>
          <w:szCs w:val="24"/>
          <w:lang w:val="en-GB"/>
        </w:rPr>
        <w:t>Ekonomi</w:t>
      </w:r>
      <w:proofErr w:type="spellEnd"/>
      <w:r w:rsidRPr="006E54B0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6E54B0">
        <w:rPr>
          <w:rFonts w:ascii="Times New Roman" w:hAnsi="Times New Roman" w:cs="Times New Roman"/>
          <w:sz w:val="24"/>
          <w:szCs w:val="24"/>
          <w:lang w:val="en-GB"/>
        </w:rPr>
        <w:t>Bisnis</w:t>
      </w:r>
      <w:proofErr w:type="spellEnd"/>
      <w:r w:rsidRPr="006E54B0">
        <w:rPr>
          <w:rFonts w:ascii="Times New Roman" w:hAnsi="Times New Roman" w:cs="Times New Roman"/>
          <w:sz w:val="24"/>
          <w:szCs w:val="24"/>
          <w:lang w:val="en-GB"/>
        </w:rPr>
        <w:t xml:space="preserve"> 13.2 (2018): 157-168.</w:t>
      </w:r>
    </w:p>
    <w:p w:rsidR="00291DF5" w:rsidRPr="006A7FF4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Keown, Martin, Petty, Scott. (2005).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Manajemen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Keuangan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Prinsip-Prinsip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dan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Aplikasi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 w:rsidRPr="006A7FF4">
        <w:rPr>
          <w:rFonts w:ascii="Times New Roman" w:hAnsi="Times New Roman" w:cs="Times New Roman"/>
          <w:sz w:val="24"/>
          <w:szCs w:val="24"/>
          <w:lang w:val="en-GB"/>
        </w:rPr>
        <w:t>Pearson Education, Inc. Jakarta.</w:t>
      </w:r>
    </w:p>
    <w:p w:rsidR="00291DF5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Kurniasih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, T., &amp; Sari, M. M. R. (2013).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Pengaruh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Return on Assets, Leverage, Corporate Governance,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Ukuran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Perusahaan Dan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Kompensasi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Rugi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Fiskal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Pada Tax Avoidance</w:t>
      </w:r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Buletin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Studi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Ekonomi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>, 18(1), 58–66.</w:t>
      </w:r>
    </w:p>
    <w:p w:rsidR="00291DF5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E2934">
        <w:rPr>
          <w:rFonts w:ascii="Times New Roman" w:hAnsi="Times New Roman" w:cs="Times New Roman"/>
          <w:sz w:val="24"/>
          <w:szCs w:val="24"/>
          <w:lang w:val="en-GB"/>
        </w:rPr>
        <w:t>Leksono</w:t>
      </w:r>
      <w:proofErr w:type="spellEnd"/>
      <w:r w:rsidRPr="00CE2934">
        <w:rPr>
          <w:rFonts w:ascii="Times New Roman" w:hAnsi="Times New Roman" w:cs="Times New Roman"/>
          <w:sz w:val="24"/>
          <w:szCs w:val="24"/>
          <w:lang w:val="en-GB"/>
        </w:rPr>
        <w:t xml:space="preserve">, A. W., Albertus, S. S., &amp; </w:t>
      </w:r>
      <w:proofErr w:type="spellStart"/>
      <w:r w:rsidRPr="00CE2934">
        <w:rPr>
          <w:rFonts w:ascii="Times New Roman" w:hAnsi="Times New Roman" w:cs="Times New Roman"/>
          <w:sz w:val="24"/>
          <w:szCs w:val="24"/>
          <w:lang w:val="en-GB"/>
        </w:rPr>
        <w:t>Vhalery</w:t>
      </w:r>
      <w:proofErr w:type="spellEnd"/>
      <w:r w:rsidRPr="00CE2934">
        <w:rPr>
          <w:rFonts w:ascii="Times New Roman" w:hAnsi="Times New Roman" w:cs="Times New Roman"/>
          <w:sz w:val="24"/>
          <w:szCs w:val="24"/>
          <w:lang w:val="en-GB"/>
        </w:rPr>
        <w:t xml:space="preserve">, R. (2019).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Pengaruh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Ukuran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Perusahaan dan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Profitabilitas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terhadap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Agresivitas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Pajak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pada Perusahaan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Manufaktur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yang Listing di BEI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Periode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Tahun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2013–2017</w:t>
      </w:r>
      <w:r w:rsidRPr="00CE2934">
        <w:rPr>
          <w:rFonts w:ascii="Times New Roman" w:hAnsi="Times New Roman" w:cs="Times New Roman"/>
          <w:sz w:val="24"/>
          <w:szCs w:val="24"/>
          <w:lang w:val="en-GB"/>
        </w:rPr>
        <w:t>. JABE (Journal of Applied Business and Economic), 5(4), 301-314.</w:t>
      </w:r>
    </w:p>
    <w:p w:rsidR="00291DF5" w:rsidRPr="006A7FF4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Mardiasmo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>. 2016</w:t>
      </w:r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Pajak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Dan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Perpajakan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Yogyakarta: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TMBooks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. Warwick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McKibbin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Roshen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Fernando. (2020). </w:t>
      </w:r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Global Macroeconomic Impacts of COVID-19: Seven Scenarios</w:t>
      </w:r>
      <w:r w:rsidRPr="006A7FF4">
        <w:rPr>
          <w:rFonts w:ascii="Times New Roman" w:hAnsi="Times New Roman" w:cs="Times New Roman"/>
          <w:sz w:val="24"/>
          <w:szCs w:val="24"/>
          <w:lang w:val="en-GB"/>
        </w:rPr>
        <w:t>. Australian National University. ISSN 2206-0332.</w:t>
      </w:r>
    </w:p>
    <w:p w:rsidR="00291DF5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Novitasari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, S.,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Ratnawati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, V., &amp;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Silfi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, A. (2017).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Pengaruh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Manajemen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Laba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Corporate Governance, dan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Intensitas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Modal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terhadap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Agresivitas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Pajak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Perusahaan (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Studi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Empiris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pada Perusahaan Property dan Real Estate yang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Terdaftar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di BEI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Periode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Tahun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2010-2014)</w:t>
      </w:r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. JOM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Fekon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>, 4(1), 1901–1914.</w:t>
      </w:r>
    </w:p>
    <w:p w:rsidR="00291DF5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45DA2">
        <w:rPr>
          <w:rFonts w:ascii="Times New Roman" w:hAnsi="Times New Roman" w:cs="Times New Roman"/>
          <w:sz w:val="24"/>
          <w:szCs w:val="24"/>
          <w:lang w:val="en-GB"/>
        </w:rPr>
        <w:t>Pohan</w:t>
      </w:r>
      <w:proofErr w:type="spellEnd"/>
      <w:r w:rsidRPr="00D45DA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45DA2">
        <w:rPr>
          <w:rFonts w:ascii="Times New Roman" w:hAnsi="Times New Roman" w:cs="Times New Roman"/>
          <w:sz w:val="24"/>
          <w:szCs w:val="24"/>
          <w:lang w:val="en-GB"/>
        </w:rPr>
        <w:t>Chairil</w:t>
      </w:r>
      <w:proofErr w:type="spellEnd"/>
      <w:r w:rsidRPr="00D45DA2">
        <w:rPr>
          <w:rFonts w:ascii="Times New Roman" w:hAnsi="Times New Roman" w:cs="Times New Roman"/>
          <w:sz w:val="24"/>
          <w:szCs w:val="24"/>
          <w:lang w:val="en-GB"/>
        </w:rPr>
        <w:t xml:space="preserve"> Anwar. 2016</w:t>
      </w:r>
      <w:r w:rsidRPr="00D45DA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proofErr w:type="spellStart"/>
      <w:r w:rsidRPr="00D45DA2">
        <w:rPr>
          <w:rFonts w:ascii="Times New Roman" w:hAnsi="Times New Roman" w:cs="Times New Roman"/>
          <w:i/>
          <w:iCs/>
          <w:sz w:val="24"/>
          <w:szCs w:val="24"/>
          <w:lang w:val="en-GB"/>
        </w:rPr>
        <w:t>Manajemen</w:t>
      </w:r>
      <w:proofErr w:type="spellEnd"/>
      <w:r w:rsidRPr="00D45DA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D45DA2">
        <w:rPr>
          <w:rFonts w:ascii="Times New Roman" w:hAnsi="Times New Roman" w:cs="Times New Roman"/>
          <w:i/>
          <w:iCs/>
          <w:sz w:val="24"/>
          <w:szCs w:val="24"/>
          <w:lang w:val="en-GB"/>
        </w:rPr>
        <w:t>Perpajakan</w:t>
      </w:r>
      <w:proofErr w:type="spellEnd"/>
      <w:r w:rsidRPr="00D45DA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D45DA2">
        <w:rPr>
          <w:rFonts w:ascii="Times New Roman" w:hAnsi="Times New Roman" w:cs="Times New Roman"/>
          <w:i/>
          <w:iCs/>
          <w:sz w:val="24"/>
          <w:szCs w:val="24"/>
          <w:lang w:val="en-GB"/>
        </w:rPr>
        <w:t>Strategi</w:t>
      </w:r>
      <w:proofErr w:type="spellEnd"/>
      <w:r w:rsidRPr="00D45DA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D45DA2">
        <w:rPr>
          <w:rFonts w:ascii="Times New Roman" w:hAnsi="Times New Roman" w:cs="Times New Roman"/>
          <w:i/>
          <w:iCs/>
          <w:sz w:val="24"/>
          <w:szCs w:val="24"/>
          <w:lang w:val="en-GB"/>
        </w:rPr>
        <w:t>Perencanaan</w:t>
      </w:r>
      <w:proofErr w:type="spellEnd"/>
      <w:r w:rsidRPr="00D45DA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D45DA2">
        <w:rPr>
          <w:rFonts w:ascii="Times New Roman" w:hAnsi="Times New Roman" w:cs="Times New Roman"/>
          <w:i/>
          <w:iCs/>
          <w:sz w:val="24"/>
          <w:szCs w:val="24"/>
          <w:lang w:val="en-GB"/>
        </w:rPr>
        <w:t>Pajak</w:t>
      </w:r>
      <w:proofErr w:type="spellEnd"/>
      <w:r w:rsidRPr="00D45DA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dan </w:t>
      </w:r>
      <w:proofErr w:type="spellStart"/>
      <w:r w:rsidRPr="00D45DA2">
        <w:rPr>
          <w:rFonts w:ascii="Times New Roman" w:hAnsi="Times New Roman" w:cs="Times New Roman"/>
          <w:i/>
          <w:iCs/>
          <w:sz w:val="24"/>
          <w:szCs w:val="24"/>
          <w:lang w:val="en-GB"/>
        </w:rPr>
        <w:t>Bisnis</w:t>
      </w:r>
      <w:proofErr w:type="spellEnd"/>
      <w:r w:rsidRPr="00D45DA2">
        <w:rPr>
          <w:rFonts w:ascii="Times New Roman" w:hAnsi="Times New Roman" w:cs="Times New Roman"/>
          <w:sz w:val="24"/>
          <w:szCs w:val="24"/>
          <w:lang w:val="en-GB"/>
        </w:rPr>
        <w:t xml:space="preserve">. Jakarta: PT </w:t>
      </w:r>
      <w:proofErr w:type="spellStart"/>
      <w:r w:rsidRPr="00D45DA2">
        <w:rPr>
          <w:rFonts w:ascii="Times New Roman" w:hAnsi="Times New Roman" w:cs="Times New Roman"/>
          <w:sz w:val="24"/>
          <w:szCs w:val="24"/>
          <w:lang w:val="en-GB"/>
        </w:rPr>
        <w:t>Gramedia</w:t>
      </w:r>
      <w:proofErr w:type="spellEnd"/>
      <w:r w:rsidRPr="00D45DA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91DF5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FF4">
        <w:rPr>
          <w:rFonts w:ascii="Times New Roman" w:hAnsi="Times New Roman" w:cs="Times New Roman"/>
          <w:sz w:val="24"/>
          <w:szCs w:val="24"/>
        </w:rPr>
        <w:lastRenderedPageBreak/>
        <w:t>Ramadona</w:t>
      </w:r>
      <w:proofErr w:type="spellEnd"/>
      <w:r w:rsidRPr="006A7FF4">
        <w:rPr>
          <w:rFonts w:ascii="Times New Roman" w:hAnsi="Times New Roman" w:cs="Times New Roman"/>
          <w:sz w:val="24"/>
          <w:szCs w:val="24"/>
        </w:rPr>
        <w:t>, A. 2016. “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</w:rPr>
        <w:t>Struktur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</w:rPr>
        <w:t>Kepemilikan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</w:rPr>
        <w:t>Manajerial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</w:rPr>
        <w:t>Struktur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</w:rPr>
        <w:t>Kepemilikan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</w:rPr>
        <w:t>Institusional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</w:rPr>
        <w:t>Ukuran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</w:rPr>
        <w:t xml:space="preserve"> Perusahaan Dan Leverage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</w:rPr>
        <w:t>Konservatisme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6A7FF4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A7FF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A7FF4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6A7FF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A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F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A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F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A7FF4">
        <w:rPr>
          <w:rFonts w:ascii="Times New Roman" w:hAnsi="Times New Roman" w:cs="Times New Roman"/>
          <w:sz w:val="24"/>
          <w:szCs w:val="24"/>
        </w:rPr>
        <w:t>, Vol. 3, No. 1.</w:t>
      </w:r>
    </w:p>
    <w:p w:rsidR="00291DF5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Rusydi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, M. K., &amp;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Martani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>, D. (2014). “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Pengaruh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Struktur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Kepemilikan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Terhadap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Aggressive Tax Avoidance</w:t>
      </w:r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”.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Simposium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Nasional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Akuntansi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XVII. Lombok.</w:t>
      </w:r>
    </w:p>
    <w:p w:rsidR="00291DF5" w:rsidRPr="00210C0E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70018">
        <w:rPr>
          <w:rFonts w:ascii="Times New Roman" w:hAnsi="Times New Roman" w:cs="Times New Roman"/>
          <w:sz w:val="24"/>
          <w:szCs w:val="24"/>
          <w:lang w:val="en-GB"/>
        </w:rPr>
        <w:t>Sidik</w:t>
      </w:r>
      <w:proofErr w:type="spellEnd"/>
      <w:r w:rsidRPr="00570018">
        <w:rPr>
          <w:rFonts w:ascii="Times New Roman" w:hAnsi="Times New Roman" w:cs="Times New Roman"/>
          <w:sz w:val="24"/>
          <w:szCs w:val="24"/>
          <w:lang w:val="en-GB"/>
        </w:rPr>
        <w:t xml:space="preserve">, P., &amp; </w:t>
      </w:r>
      <w:proofErr w:type="spellStart"/>
      <w:r w:rsidRPr="00570018">
        <w:rPr>
          <w:rFonts w:ascii="Times New Roman" w:hAnsi="Times New Roman" w:cs="Times New Roman"/>
          <w:sz w:val="24"/>
          <w:szCs w:val="24"/>
          <w:lang w:val="en-GB"/>
        </w:rPr>
        <w:t>Suhono</w:t>
      </w:r>
      <w:proofErr w:type="spellEnd"/>
      <w:r w:rsidRPr="00570018">
        <w:rPr>
          <w:rFonts w:ascii="Times New Roman" w:hAnsi="Times New Roman" w:cs="Times New Roman"/>
          <w:sz w:val="24"/>
          <w:szCs w:val="24"/>
          <w:lang w:val="en-GB"/>
        </w:rPr>
        <w:t xml:space="preserve">, S. (2020).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Pengaruh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Profitabilitas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Dan Leverage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Terhadap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Agresivitas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Pajak</w:t>
      </w:r>
      <w:proofErr w:type="spellEnd"/>
      <w:r w:rsidRPr="00570018">
        <w:rPr>
          <w:rFonts w:ascii="Times New Roman" w:hAnsi="Times New Roman" w:cs="Times New Roman"/>
          <w:sz w:val="24"/>
          <w:szCs w:val="24"/>
          <w:lang w:val="en-GB"/>
        </w:rPr>
        <w:t>. E-</w:t>
      </w:r>
      <w:proofErr w:type="spellStart"/>
      <w:r w:rsidRPr="00570018">
        <w:rPr>
          <w:rFonts w:ascii="Times New Roman" w:hAnsi="Times New Roman" w:cs="Times New Roman"/>
          <w:sz w:val="24"/>
          <w:szCs w:val="24"/>
          <w:lang w:val="en-GB"/>
        </w:rPr>
        <w:t>Jurnal</w:t>
      </w:r>
      <w:proofErr w:type="spellEnd"/>
      <w:r w:rsidRPr="00570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0018">
        <w:rPr>
          <w:rFonts w:ascii="Times New Roman" w:hAnsi="Times New Roman" w:cs="Times New Roman"/>
          <w:sz w:val="24"/>
          <w:szCs w:val="24"/>
          <w:lang w:val="en-GB"/>
        </w:rPr>
        <w:t>Ekonomi</w:t>
      </w:r>
      <w:proofErr w:type="spellEnd"/>
      <w:r w:rsidRPr="00570018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570018">
        <w:rPr>
          <w:rFonts w:ascii="Times New Roman" w:hAnsi="Times New Roman" w:cs="Times New Roman"/>
          <w:sz w:val="24"/>
          <w:szCs w:val="24"/>
          <w:lang w:val="en-GB"/>
        </w:rPr>
        <w:t>Bisnis</w:t>
      </w:r>
      <w:proofErr w:type="spellEnd"/>
      <w:r w:rsidRPr="00570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0018">
        <w:rPr>
          <w:rFonts w:ascii="Times New Roman" w:hAnsi="Times New Roman" w:cs="Times New Roman"/>
          <w:sz w:val="24"/>
          <w:szCs w:val="24"/>
          <w:lang w:val="en-GB"/>
        </w:rPr>
        <w:t>Universitas</w:t>
      </w:r>
      <w:proofErr w:type="spellEnd"/>
      <w:r w:rsidRPr="005700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0018">
        <w:rPr>
          <w:rFonts w:ascii="Times New Roman" w:hAnsi="Times New Roman" w:cs="Times New Roman"/>
          <w:sz w:val="24"/>
          <w:szCs w:val="24"/>
          <w:lang w:val="en-GB"/>
        </w:rPr>
        <w:t>Udayana</w:t>
      </w:r>
      <w:proofErr w:type="spellEnd"/>
      <w:r w:rsidRPr="00570018">
        <w:rPr>
          <w:rFonts w:ascii="Times New Roman" w:hAnsi="Times New Roman" w:cs="Times New Roman"/>
          <w:sz w:val="24"/>
          <w:szCs w:val="24"/>
          <w:lang w:val="en-GB"/>
        </w:rPr>
        <w:t>, 9(11), 1045-1066.</w:t>
      </w:r>
    </w:p>
    <w:p w:rsidR="00291DF5" w:rsidRPr="006A7FF4" w:rsidRDefault="00291DF5" w:rsidP="00291D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Supriyono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, R. A. 2018.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Akuntansi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Keprilakuan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. Gajah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Mada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University Press.</w:t>
      </w:r>
    </w:p>
    <w:p w:rsidR="00291DF5" w:rsidRDefault="00291DF5" w:rsidP="00291DF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A7FF4">
        <w:rPr>
          <w:rFonts w:ascii="Times New Roman" w:hAnsi="Times New Roman" w:cs="Times New Roman"/>
          <w:sz w:val="24"/>
          <w:szCs w:val="24"/>
          <w:lang w:val="en-GB"/>
        </w:rPr>
        <w:t>Brigham, Eugene F., dan Joel F. Houston, 2018, “</w:t>
      </w:r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Dasar-Dasar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Manajemen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Keuangan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Buku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1</w:t>
      </w:r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Terjemahan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Novietha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Indra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Sallama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Febriany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Kusumastuti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Edisi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14, </w:t>
      </w:r>
      <w:proofErr w:type="spellStart"/>
      <w:proofErr w:type="gramStart"/>
      <w:r w:rsidRPr="006A7FF4">
        <w:rPr>
          <w:rFonts w:ascii="Times New Roman" w:hAnsi="Times New Roman" w:cs="Times New Roman"/>
          <w:sz w:val="24"/>
          <w:szCs w:val="24"/>
          <w:lang w:val="en-GB"/>
        </w:rPr>
        <w:t>Jakarta:Salemba</w:t>
      </w:r>
      <w:proofErr w:type="spellEnd"/>
      <w:proofErr w:type="gram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Empat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91DF5" w:rsidRPr="006A7FF4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Suyanto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. (2012). </w:t>
      </w:r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Pendidikan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Karakter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dalam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Persfektif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Teori</w:t>
      </w:r>
      <w:proofErr w:type="spellEnd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dan </w:t>
      </w:r>
      <w:proofErr w:type="spellStart"/>
      <w:proofErr w:type="gramStart"/>
      <w:r w:rsidRPr="00693CC6">
        <w:rPr>
          <w:rFonts w:ascii="Times New Roman" w:hAnsi="Times New Roman" w:cs="Times New Roman"/>
          <w:i/>
          <w:iCs/>
          <w:sz w:val="24"/>
          <w:szCs w:val="24"/>
          <w:lang w:val="en-GB"/>
        </w:rPr>
        <w:t>Praktik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  <w:proofErr w:type="gram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Yogyakarta: UNY Press.</w:t>
      </w:r>
    </w:p>
    <w:p w:rsidR="00291DF5" w:rsidRPr="006A7FF4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Wolk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, H.I., Dodd, J.L., &amp;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Rozycki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, J.J. (2017). </w:t>
      </w:r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Accounting Theory</w:t>
      </w:r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. Los </w:t>
      </w:r>
      <w:proofErr w:type="gramStart"/>
      <w:r w:rsidRPr="006A7FF4">
        <w:rPr>
          <w:rFonts w:ascii="Times New Roman" w:hAnsi="Times New Roman" w:cs="Times New Roman"/>
          <w:sz w:val="24"/>
          <w:szCs w:val="24"/>
          <w:lang w:val="en-GB"/>
        </w:rPr>
        <w:t>Angeles :</w:t>
      </w:r>
      <w:proofErr w:type="gram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SAGE Publication, Inc</w:t>
      </w:r>
    </w:p>
    <w:p w:rsidR="00291DF5" w:rsidRPr="00210C0E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UU No. 36 Th 2008. (2008).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Undang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Undang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No 36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2008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tentang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Pajak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A7FF4">
        <w:rPr>
          <w:rFonts w:ascii="Times New Roman" w:hAnsi="Times New Roman" w:cs="Times New Roman"/>
          <w:sz w:val="24"/>
          <w:szCs w:val="24"/>
          <w:lang w:val="en-GB"/>
        </w:rPr>
        <w:t>Penghasilan</w:t>
      </w:r>
      <w:proofErr w:type="spellEnd"/>
      <w:r w:rsidRPr="006A7FF4">
        <w:rPr>
          <w:rFonts w:ascii="Times New Roman" w:hAnsi="Times New Roman" w:cs="Times New Roman"/>
          <w:sz w:val="24"/>
          <w:szCs w:val="24"/>
          <w:lang w:val="en-GB"/>
        </w:rPr>
        <w:t xml:space="preserve">. In </w:t>
      </w:r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Jakarta: </w:t>
      </w:r>
      <w:proofErr w:type="spellStart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>Sekertariat</w:t>
      </w:r>
      <w:proofErr w:type="spellEnd"/>
      <w:r w:rsidRPr="006A7F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Negara.</w:t>
      </w:r>
    </w:p>
    <w:p w:rsidR="00291DF5" w:rsidRPr="006A7FF4" w:rsidRDefault="00291DF5" w:rsidP="00291DF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91DF5" w:rsidRPr="00291DF5" w:rsidRDefault="00291DF5" w:rsidP="00291DF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291DF5" w:rsidRPr="00291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4A" w:rsidRDefault="0070004A" w:rsidP="00291DF5">
      <w:pPr>
        <w:spacing w:after="0" w:line="240" w:lineRule="auto"/>
      </w:pPr>
      <w:r>
        <w:separator/>
      </w:r>
    </w:p>
  </w:endnote>
  <w:endnote w:type="continuationSeparator" w:id="0">
    <w:p w:rsidR="0070004A" w:rsidRDefault="0070004A" w:rsidP="0029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973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6D72" w:rsidRDefault="001D6D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6D72" w:rsidRDefault="001D6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4A" w:rsidRDefault="0070004A" w:rsidP="00291DF5">
      <w:pPr>
        <w:spacing w:after="0" w:line="240" w:lineRule="auto"/>
      </w:pPr>
      <w:r>
        <w:separator/>
      </w:r>
    </w:p>
  </w:footnote>
  <w:footnote w:type="continuationSeparator" w:id="0">
    <w:p w:rsidR="0070004A" w:rsidRDefault="0070004A" w:rsidP="0029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727" w:rsidRDefault="007000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242.55pt;height:224.55pt;z-index:-251657216;mso-position-horizontal:center;mso-position-horizontal-relative:margin;mso-position-vertical:center;mso-position-vertical-relative:margin" o:allowincell="f">
          <v:imagedata r:id="rId1" o:title="logo merc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0E4"/>
    <w:multiLevelType w:val="hybridMultilevel"/>
    <w:tmpl w:val="07F6E7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C0E92"/>
    <w:multiLevelType w:val="hybridMultilevel"/>
    <w:tmpl w:val="2D7C58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E5F5C"/>
    <w:multiLevelType w:val="hybridMultilevel"/>
    <w:tmpl w:val="0D2C8E8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C0BE7"/>
    <w:multiLevelType w:val="hybridMultilevel"/>
    <w:tmpl w:val="81DAECE2"/>
    <w:lvl w:ilvl="0" w:tplc="B568041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2246D"/>
    <w:multiLevelType w:val="hybridMultilevel"/>
    <w:tmpl w:val="9DAAF582"/>
    <w:lvl w:ilvl="0" w:tplc="369097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3179B0"/>
    <w:multiLevelType w:val="hybridMultilevel"/>
    <w:tmpl w:val="4CDE34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609A8"/>
    <w:multiLevelType w:val="hybridMultilevel"/>
    <w:tmpl w:val="AA10982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14608"/>
    <w:multiLevelType w:val="hybridMultilevel"/>
    <w:tmpl w:val="E570B4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91630"/>
    <w:multiLevelType w:val="hybridMultilevel"/>
    <w:tmpl w:val="0824A6E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0672A"/>
    <w:multiLevelType w:val="hybridMultilevel"/>
    <w:tmpl w:val="A080CD24"/>
    <w:lvl w:ilvl="0" w:tplc="34B8D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CB5A2F"/>
    <w:multiLevelType w:val="hybridMultilevel"/>
    <w:tmpl w:val="1070EA6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1377E"/>
    <w:multiLevelType w:val="hybridMultilevel"/>
    <w:tmpl w:val="75C210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5E"/>
    <w:rsid w:val="001D6D72"/>
    <w:rsid w:val="00291DF5"/>
    <w:rsid w:val="002A3A18"/>
    <w:rsid w:val="002D6E13"/>
    <w:rsid w:val="003B7D67"/>
    <w:rsid w:val="004B3285"/>
    <w:rsid w:val="0051371F"/>
    <w:rsid w:val="005D2F79"/>
    <w:rsid w:val="00621DE5"/>
    <w:rsid w:val="006A32CB"/>
    <w:rsid w:val="0070004A"/>
    <w:rsid w:val="007130A4"/>
    <w:rsid w:val="007D10F3"/>
    <w:rsid w:val="007F627B"/>
    <w:rsid w:val="0082482A"/>
    <w:rsid w:val="00982395"/>
    <w:rsid w:val="00986C2E"/>
    <w:rsid w:val="00A54AD3"/>
    <w:rsid w:val="00BB13C9"/>
    <w:rsid w:val="00C67329"/>
    <w:rsid w:val="00C7017B"/>
    <w:rsid w:val="00CA1F5E"/>
    <w:rsid w:val="00CA35BC"/>
    <w:rsid w:val="00D04E68"/>
    <w:rsid w:val="00E95747"/>
    <w:rsid w:val="00ED0109"/>
    <w:rsid w:val="00EF5A22"/>
    <w:rsid w:val="00F6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2FF594"/>
  <w15:chartTrackingRefBased/>
  <w15:docId w15:val="{781C6694-2097-4F92-98FB-1098D867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82A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2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AD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54AD3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7017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7017B"/>
  </w:style>
  <w:style w:type="table" w:styleId="TableGrid">
    <w:name w:val="Table Grid"/>
    <w:basedOn w:val="TableNormal"/>
    <w:uiPriority w:val="59"/>
    <w:rsid w:val="0062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2482A"/>
    <w:rPr>
      <w:rFonts w:ascii="Times New Roman" w:eastAsiaTheme="majorEastAsia" w:hAnsi="Times New Roman" w:cstheme="majorBidi"/>
      <w:bCs/>
      <w:sz w:val="24"/>
    </w:rPr>
  </w:style>
  <w:style w:type="paragraph" w:styleId="Footer">
    <w:name w:val="footer"/>
    <w:basedOn w:val="Normal"/>
    <w:link w:val="FooterChar"/>
    <w:uiPriority w:val="99"/>
    <w:unhideWhenUsed/>
    <w:rsid w:val="001D6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ansiska.indrianilas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x.c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x.co.i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516E7-02C9-47D7-9CCC-293CFF1B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5094</Words>
  <Characters>29038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2022-01-27T06:53:00Z</dcterms:created>
  <dcterms:modified xsi:type="dcterms:W3CDTF">2022-01-27T10:45:00Z</dcterms:modified>
</cp:coreProperties>
</file>