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379" w:rsidRPr="00020964" w:rsidRDefault="00925379" w:rsidP="00D729AF">
      <w:pPr>
        <w:spacing w:after="0" w:line="240" w:lineRule="auto"/>
        <w:jc w:val="center"/>
        <w:rPr>
          <w:rFonts w:asciiTheme="majorBidi" w:eastAsiaTheme="majorEastAsia" w:hAnsiTheme="majorBidi" w:cstheme="majorBidi"/>
          <w:sz w:val="30"/>
          <w:szCs w:val="30"/>
          <w:lang w:val="id-ID"/>
        </w:rPr>
      </w:pPr>
      <w:r w:rsidRPr="00020964">
        <w:rPr>
          <w:rFonts w:asciiTheme="majorBidi" w:eastAsiaTheme="majorEastAsia" w:hAnsiTheme="majorBidi" w:cstheme="majorBidi"/>
          <w:b/>
          <w:bCs/>
          <w:sz w:val="30"/>
          <w:szCs w:val="30"/>
          <w:lang w:val="id-ID"/>
        </w:rPr>
        <w:t xml:space="preserve">PENGARUH PROFITABILITAS, </w:t>
      </w:r>
      <w:r w:rsidRPr="00020964">
        <w:rPr>
          <w:rFonts w:asciiTheme="majorBidi" w:eastAsiaTheme="majorEastAsia" w:hAnsiTheme="majorBidi" w:cstheme="majorBidi"/>
          <w:b/>
          <w:bCs/>
          <w:i/>
          <w:sz w:val="30"/>
          <w:szCs w:val="30"/>
          <w:lang w:val="id-ID"/>
        </w:rPr>
        <w:t>LEVERAGE</w:t>
      </w:r>
      <w:r w:rsidRPr="00020964">
        <w:rPr>
          <w:rFonts w:asciiTheme="majorBidi" w:eastAsiaTheme="majorEastAsia" w:hAnsiTheme="majorBidi" w:cstheme="majorBidi"/>
          <w:b/>
          <w:bCs/>
          <w:sz w:val="30"/>
          <w:szCs w:val="30"/>
          <w:lang w:val="id-ID"/>
        </w:rPr>
        <w:t xml:space="preserve">, DAN </w:t>
      </w:r>
      <w:r>
        <w:rPr>
          <w:rFonts w:asciiTheme="majorBidi" w:eastAsiaTheme="majorEastAsia" w:hAnsiTheme="majorBidi" w:cstheme="majorBidi"/>
          <w:b/>
          <w:bCs/>
          <w:i/>
          <w:sz w:val="30"/>
          <w:szCs w:val="30"/>
          <w:lang w:val="id-ID"/>
        </w:rPr>
        <w:t>EARNING</w:t>
      </w:r>
      <w:r w:rsidRPr="00020964">
        <w:rPr>
          <w:rFonts w:asciiTheme="majorBidi" w:eastAsiaTheme="majorEastAsia" w:hAnsiTheme="majorBidi" w:cstheme="majorBidi"/>
          <w:b/>
          <w:bCs/>
          <w:i/>
          <w:sz w:val="30"/>
          <w:szCs w:val="30"/>
          <w:lang w:val="id-ID"/>
        </w:rPr>
        <w:t xml:space="preserve"> PER SHARE</w:t>
      </w:r>
      <w:r w:rsidRPr="00020964">
        <w:rPr>
          <w:rFonts w:asciiTheme="majorBidi" w:eastAsiaTheme="majorEastAsia" w:hAnsiTheme="majorBidi" w:cstheme="majorBidi"/>
          <w:b/>
          <w:bCs/>
          <w:sz w:val="30"/>
          <w:szCs w:val="30"/>
          <w:lang w:val="id-ID"/>
        </w:rPr>
        <w:t xml:space="preserve"> TERHADAP HARGA SAHAM.</w:t>
      </w:r>
    </w:p>
    <w:p w:rsidR="009B5A4A" w:rsidRDefault="009B5A4A">
      <w:bookmarkStart w:id="0" w:name="_GoBack"/>
      <w:bookmarkEnd w:id="0"/>
    </w:p>
    <w:p w:rsidR="00925379" w:rsidRPr="00925379" w:rsidRDefault="00925379" w:rsidP="00EA2FB8">
      <w:pPr>
        <w:spacing w:line="240" w:lineRule="auto"/>
        <w:jc w:val="center"/>
        <w:rPr>
          <w:rFonts w:ascii="Times New Roman" w:hAnsi="Times New Roman" w:cs="Times New Roman"/>
          <w:sz w:val="24"/>
          <w:szCs w:val="24"/>
        </w:rPr>
      </w:pPr>
      <w:r w:rsidRPr="00925379">
        <w:rPr>
          <w:rFonts w:ascii="Times New Roman" w:hAnsi="Times New Roman" w:cs="Times New Roman"/>
          <w:sz w:val="24"/>
          <w:szCs w:val="24"/>
        </w:rPr>
        <w:t>Disusun Oleh:</w:t>
      </w:r>
    </w:p>
    <w:p w:rsidR="00925379" w:rsidRPr="00925379" w:rsidRDefault="00925379" w:rsidP="00EA2FB8">
      <w:pPr>
        <w:spacing w:line="240" w:lineRule="auto"/>
        <w:jc w:val="center"/>
        <w:rPr>
          <w:rFonts w:ascii="Times New Roman" w:hAnsi="Times New Roman" w:cs="Times New Roman"/>
          <w:sz w:val="24"/>
          <w:szCs w:val="24"/>
        </w:rPr>
      </w:pPr>
      <w:r w:rsidRPr="00925379">
        <w:rPr>
          <w:rFonts w:ascii="Times New Roman" w:hAnsi="Times New Roman" w:cs="Times New Roman"/>
          <w:sz w:val="24"/>
          <w:szCs w:val="24"/>
        </w:rPr>
        <w:t>Yuyun Apriyanti</w:t>
      </w:r>
    </w:p>
    <w:p w:rsidR="00925379" w:rsidRPr="00925379" w:rsidRDefault="00925379" w:rsidP="00EA2FB8">
      <w:pPr>
        <w:spacing w:line="240" w:lineRule="auto"/>
        <w:jc w:val="center"/>
        <w:rPr>
          <w:rFonts w:ascii="Times New Roman" w:hAnsi="Times New Roman" w:cs="Times New Roman"/>
          <w:sz w:val="24"/>
          <w:szCs w:val="24"/>
        </w:rPr>
      </w:pPr>
      <w:r w:rsidRPr="00925379">
        <w:rPr>
          <w:rFonts w:ascii="Times New Roman" w:hAnsi="Times New Roman" w:cs="Times New Roman"/>
          <w:sz w:val="24"/>
          <w:szCs w:val="24"/>
        </w:rPr>
        <w:t xml:space="preserve">Email : </w:t>
      </w:r>
      <w:hyperlink r:id="rId6" w:history="1">
        <w:r w:rsidRPr="00925379">
          <w:rPr>
            <w:rStyle w:val="Hyperlink"/>
            <w:rFonts w:ascii="Times New Roman" w:hAnsi="Times New Roman" w:cs="Times New Roman"/>
            <w:sz w:val="24"/>
            <w:szCs w:val="24"/>
          </w:rPr>
          <w:t>yuyunnapriyanti@gmail.com</w:t>
        </w:r>
      </w:hyperlink>
    </w:p>
    <w:p w:rsidR="00925379" w:rsidRPr="00925379" w:rsidRDefault="00925379" w:rsidP="00EA2FB8">
      <w:pPr>
        <w:spacing w:line="240" w:lineRule="auto"/>
        <w:jc w:val="center"/>
        <w:rPr>
          <w:rFonts w:ascii="Times New Roman" w:hAnsi="Times New Roman" w:cs="Times New Roman"/>
          <w:sz w:val="24"/>
          <w:szCs w:val="24"/>
        </w:rPr>
      </w:pPr>
      <w:r w:rsidRPr="00925379">
        <w:rPr>
          <w:rFonts w:ascii="Times New Roman" w:hAnsi="Times New Roman" w:cs="Times New Roman"/>
          <w:sz w:val="24"/>
          <w:szCs w:val="24"/>
        </w:rPr>
        <w:t>Jurusan Akuntansi Ekonomi</w:t>
      </w:r>
    </w:p>
    <w:p w:rsidR="00925379" w:rsidRPr="00925379" w:rsidRDefault="00925379" w:rsidP="00EA2FB8">
      <w:pPr>
        <w:spacing w:line="240" w:lineRule="auto"/>
        <w:jc w:val="center"/>
        <w:rPr>
          <w:rFonts w:ascii="Times New Roman" w:hAnsi="Times New Roman" w:cs="Times New Roman"/>
          <w:sz w:val="24"/>
          <w:szCs w:val="24"/>
        </w:rPr>
      </w:pPr>
      <w:r w:rsidRPr="00925379">
        <w:rPr>
          <w:rFonts w:ascii="Times New Roman" w:hAnsi="Times New Roman" w:cs="Times New Roman"/>
          <w:sz w:val="24"/>
          <w:szCs w:val="24"/>
        </w:rPr>
        <w:t>Universitas Mercu Buana Yogyakarta</w:t>
      </w:r>
    </w:p>
    <w:p w:rsidR="00925379" w:rsidRPr="00925379" w:rsidRDefault="00925379" w:rsidP="00925379">
      <w:pPr>
        <w:jc w:val="center"/>
        <w:rPr>
          <w:rFonts w:ascii="Times New Roman" w:hAnsi="Times New Roman" w:cs="Times New Roman"/>
          <w:sz w:val="24"/>
          <w:szCs w:val="24"/>
        </w:rPr>
      </w:pPr>
    </w:p>
    <w:p w:rsidR="00925379" w:rsidRPr="00925379" w:rsidRDefault="00925379" w:rsidP="00925379">
      <w:pPr>
        <w:jc w:val="center"/>
        <w:rPr>
          <w:rFonts w:ascii="Times New Roman" w:hAnsi="Times New Roman" w:cs="Times New Roman"/>
          <w:sz w:val="24"/>
          <w:szCs w:val="24"/>
        </w:rPr>
      </w:pPr>
      <w:r w:rsidRPr="00925379">
        <w:rPr>
          <w:rFonts w:ascii="Times New Roman" w:hAnsi="Times New Roman" w:cs="Times New Roman"/>
          <w:sz w:val="24"/>
          <w:szCs w:val="24"/>
        </w:rPr>
        <w:t>ABSTRAK</w:t>
      </w:r>
    </w:p>
    <w:p w:rsidR="00925379" w:rsidRPr="00925379" w:rsidRDefault="00925379" w:rsidP="00A82A92">
      <w:pPr>
        <w:spacing w:line="240" w:lineRule="auto"/>
        <w:ind w:firstLine="720"/>
        <w:jc w:val="both"/>
        <w:rPr>
          <w:rFonts w:ascii="Times New Roman" w:hAnsi="Times New Roman" w:cs="Times New Roman"/>
          <w:sz w:val="24"/>
          <w:szCs w:val="24"/>
        </w:rPr>
      </w:pPr>
      <w:r w:rsidRPr="00925379">
        <w:rPr>
          <w:rFonts w:ascii="Times New Roman" w:hAnsi="Times New Roman" w:cs="Times New Roman"/>
          <w:sz w:val="24"/>
          <w:szCs w:val="24"/>
        </w:rPr>
        <w:t xml:space="preserve">Penelitian ini bertujuan untuk menguji pengaruh profitabilitas, </w:t>
      </w:r>
      <w:r w:rsidRPr="00925379">
        <w:rPr>
          <w:rFonts w:ascii="Times New Roman" w:hAnsi="Times New Roman" w:cs="Times New Roman"/>
          <w:i/>
          <w:sz w:val="24"/>
          <w:szCs w:val="24"/>
        </w:rPr>
        <w:t>leverage</w:t>
      </w:r>
      <w:r w:rsidRPr="00925379">
        <w:rPr>
          <w:rFonts w:ascii="Times New Roman" w:hAnsi="Times New Roman" w:cs="Times New Roman"/>
          <w:sz w:val="24"/>
          <w:szCs w:val="24"/>
        </w:rPr>
        <w:t xml:space="preserve">, dan </w:t>
      </w:r>
      <w:r w:rsidRPr="00925379">
        <w:rPr>
          <w:rFonts w:ascii="Times New Roman" w:hAnsi="Times New Roman" w:cs="Times New Roman"/>
          <w:i/>
          <w:sz w:val="24"/>
          <w:szCs w:val="24"/>
        </w:rPr>
        <w:t>earning per share</w:t>
      </w:r>
      <w:r w:rsidRPr="00925379">
        <w:rPr>
          <w:rFonts w:ascii="Times New Roman" w:hAnsi="Times New Roman" w:cs="Times New Roman"/>
          <w:sz w:val="24"/>
          <w:szCs w:val="24"/>
        </w:rPr>
        <w:t xml:space="preserve"> terhadap harga saham. Profitabilitas dalam penelitian ini diukur menggunakan </w:t>
      </w:r>
      <w:r w:rsidRPr="00925379">
        <w:rPr>
          <w:rFonts w:ascii="Times New Roman" w:hAnsi="Times New Roman" w:cs="Times New Roman"/>
          <w:i/>
          <w:sz w:val="24"/>
          <w:szCs w:val="24"/>
        </w:rPr>
        <w:t>Return On Assets</w:t>
      </w:r>
      <w:r w:rsidRPr="00925379">
        <w:rPr>
          <w:rFonts w:ascii="Times New Roman" w:hAnsi="Times New Roman" w:cs="Times New Roman"/>
          <w:sz w:val="24"/>
          <w:szCs w:val="24"/>
        </w:rPr>
        <w:t xml:space="preserve"> (ROA) yaitu perbandingan antara laba bersih setelah pajak dengan total aset, </w:t>
      </w:r>
      <w:r w:rsidRPr="00925379">
        <w:rPr>
          <w:rFonts w:ascii="Times New Roman" w:hAnsi="Times New Roman" w:cs="Times New Roman"/>
          <w:i/>
          <w:sz w:val="24"/>
          <w:szCs w:val="24"/>
        </w:rPr>
        <w:t>Leverage</w:t>
      </w:r>
      <w:r w:rsidRPr="00925379">
        <w:rPr>
          <w:rFonts w:ascii="Times New Roman" w:hAnsi="Times New Roman" w:cs="Times New Roman"/>
          <w:sz w:val="24"/>
          <w:szCs w:val="24"/>
        </w:rPr>
        <w:t xml:space="preserve"> diukur menggunakan perbandingan antara total kewajiban jangka panjang dengan total aset, dan </w:t>
      </w:r>
      <w:r w:rsidRPr="00925379">
        <w:rPr>
          <w:rFonts w:ascii="Times New Roman" w:hAnsi="Times New Roman" w:cs="Times New Roman"/>
          <w:i/>
          <w:sz w:val="24"/>
          <w:szCs w:val="24"/>
        </w:rPr>
        <w:t>Earning Per Share</w:t>
      </w:r>
      <w:r w:rsidRPr="00925379">
        <w:rPr>
          <w:rFonts w:ascii="Times New Roman" w:hAnsi="Times New Roman" w:cs="Times New Roman"/>
          <w:sz w:val="24"/>
          <w:szCs w:val="24"/>
        </w:rPr>
        <w:t xml:space="preserve"> (EPS) diukur dari laba bersih setelah pajak dibagi dengan jumlah saham beredar. Populasi yang digunakan pada penelitian ini yaitu perusahaan manufaktur yang terdaftar di BEI tahun 2020. Metode pengambilan sampel dalam penelitian ini adalah </w:t>
      </w:r>
      <w:r w:rsidRPr="00925379">
        <w:rPr>
          <w:rFonts w:ascii="Times New Roman" w:hAnsi="Times New Roman" w:cs="Times New Roman"/>
          <w:i/>
          <w:sz w:val="24"/>
          <w:szCs w:val="24"/>
        </w:rPr>
        <w:t>purposive sampling.</w:t>
      </w:r>
      <w:r w:rsidRPr="00925379">
        <w:rPr>
          <w:rFonts w:ascii="Times New Roman" w:hAnsi="Times New Roman" w:cs="Times New Roman"/>
          <w:sz w:val="24"/>
          <w:szCs w:val="24"/>
        </w:rPr>
        <w:t xml:space="preserve"> Penelitian ini menggunakan data sekunder berupa laporan keuangan perusahaan. Teknik analisis data yang digunakan yaitu uji statistik dengan metode regresi berganda. Berdasarkan hasil dari uji hipotesis dengan alat uji menggunakan Uji T untuk mengukur pengaruh independen terhadap variabel dependen. Selain itu, sebelumya telah dilakukan uji asumsi klasik dan regresi berganda, </w:t>
      </w:r>
      <w:r w:rsidRPr="00925379">
        <w:rPr>
          <w:rFonts w:ascii="Times New Roman" w:hAnsi="Times New Roman" w:cs="Times New Roman"/>
          <w:color w:val="000000" w:themeColor="text1"/>
          <w:sz w:val="24"/>
          <w:szCs w:val="24"/>
        </w:rPr>
        <w:t>p</w:t>
      </w:r>
      <w:r w:rsidRPr="00925379">
        <w:rPr>
          <w:rFonts w:ascii="Times New Roman" w:hAnsi="Times New Roman" w:cs="Times New Roman"/>
          <w:sz w:val="24"/>
          <w:szCs w:val="24"/>
        </w:rPr>
        <w:t xml:space="preserve">enelitian ini menunjukan bahwa profitabilitas tidak menunjukkan adanya pengaruh terhadap variabel dependen yaitu harga saham sementara </w:t>
      </w:r>
      <w:r w:rsidRPr="00925379">
        <w:rPr>
          <w:rFonts w:ascii="Times New Roman" w:hAnsi="Times New Roman" w:cs="Times New Roman"/>
          <w:i/>
          <w:sz w:val="24"/>
          <w:szCs w:val="24"/>
        </w:rPr>
        <w:t>leverage</w:t>
      </w:r>
      <w:r w:rsidRPr="00925379">
        <w:rPr>
          <w:rFonts w:ascii="Times New Roman" w:hAnsi="Times New Roman" w:cs="Times New Roman"/>
          <w:sz w:val="24"/>
          <w:szCs w:val="24"/>
        </w:rPr>
        <w:t xml:space="preserve"> dan </w:t>
      </w:r>
      <w:r w:rsidRPr="00925379">
        <w:rPr>
          <w:rFonts w:ascii="Times New Roman" w:hAnsi="Times New Roman" w:cs="Times New Roman"/>
          <w:i/>
          <w:sz w:val="24"/>
          <w:szCs w:val="24"/>
        </w:rPr>
        <w:t>earning per share</w:t>
      </w:r>
      <w:r w:rsidRPr="00925379">
        <w:rPr>
          <w:rFonts w:ascii="Times New Roman" w:hAnsi="Times New Roman" w:cs="Times New Roman"/>
          <w:sz w:val="24"/>
          <w:szCs w:val="24"/>
        </w:rPr>
        <w:t xml:space="preserve"> berpengaruh terhadap variabel dependen yaitu harga saham.</w:t>
      </w:r>
    </w:p>
    <w:p w:rsidR="00925379" w:rsidRPr="00925379" w:rsidRDefault="00925379" w:rsidP="00925379">
      <w:pPr>
        <w:spacing w:line="480" w:lineRule="auto"/>
        <w:jc w:val="both"/>
        <w:rPr>
          <w:rFonts w:ascii="Times New Roman" w:hAnsi="Times New Roman" w:cs="Times New Roman"/>
          <w:sz w:val="24"/>
          <w:szCs w:val="24"/>
        </w:rPr>
      </w:pPr>
      <w:r w:rsidRPr="00925379">
        <w:rPr>
          <w:rFonts w:ascii="Times New Roman" w:hAnsi="Times New Roman" w:cs="Times New Roman"/>
          <w:b/>
          <w:sz w:val="24"/>
          <w:szCs w:val="24"/>
        </w:rPr>
        <w:t xml:space="preserve">Kata Kunci: </w:t>
      </w:r>
      <w:r w:rsidRPr="00925379">
        <w:rPr>
          <w:rFonts w:ascii="Times New Roman" w:hAnsi="Times New Roman" w:cs="Times New Roman"/>
          <w:sz w:val="24"/>
          <w:szCs w:val="24"/>
        </w:rPr>
        <w:t xml:space="preserve">Profitabilitas, </w:t>
      </w:r>
      <w:r w:rsidRPr="00925379">
        <w:rPr>
          <w:rFonts w:ascii="Times New Roman" w:hAnsi="Times New Roman" w:cs="Times New Roman"/>
          <w:i/>
          <w:sz w:val="24"/>
          <w:szCs w:val="24"/>
        </w:rPr>
        <w:t>Leverage, Earning Per Share</w:t>
      </w:r>
    </w:p>
    <w:p w:rsidR="00925379" w:rsidRPr="00925379" w:rsidRDefault="00925379" w:rsidP="00925379">
      <w:pPr>
        <w:spacing w:line="480" w:lineRule="auto"/>
        <w:rPr>
          <w:rFonts w:ascii="Times New Roman" w:hAnsi="Times New Roman" w:cs="Times New Roman"/>
          <w:b/>
          <w:i/>
          <w:sz w:val="24"/>
          <w:szCs w:val="24"/>
        </w:rPr>
        <w:sectPr w:rsidR="00925379" w:rsidRPr="00925379" w:rsidSect="00817A3F">
          <w:pgSz w:w="11907" w:h="16840" w:code="9"/>
          <w:pgMar w:top="1701" w:right="2268" w:bottom="2268" w:left="1701" w:header="720" w:footer="720" w:gutter="0"/>
          <w:pgNumType w:fmt="lowerRoman"/>
          <w:cols w:space="720"/>
          <w:titlePg/>
          <w:docGrid w:linePitch="360"/>
        </w:sectPr>
      </w:pPr>
    </w:p>
    <w:p w:rsidR="00A82A92" w:rsidRDefault="00925379" w:rsidP="00925379">
      <w:pPr>
        <w:rPr>
          <w:rFonts w:ascii="Times New Roman" w:hAnsi="Times New Roman" w:cs="Times New Roman"/>
          <w:b/>
          <w:sz w:val="24"/>
          <w:szCs w:val="24"/>
        </w:rPr>
      </w:pPr>
      <w:r w:rsidRPr="00925379">
        <w:rPr>
          <w:rFonts w:ascii="Times New Roman" w:hAnsi="Times New Roman" w:cs="Times New Roman"/>
          <w:b/>
          <w:sz w:val="24"/>
          <w:szCs w:val="24"/>
        </w:rPr>
        <w:lastRenderedPageBreak/>
        <w:t>LATAR BELAKANG</w:t>
      </w:r>
    </w:p>
    <w:p w:rsidR="00A82A92" w:rsidRPr="00A82A92" w:rsidRDefault="00A82A92" w:rsidP="00A82A92">
      <w:pPr>
        <w:ind w:firstLine="720"/>
        <w:jc w:val="both"/>
        <w:rPr>
          <w:rFonts w:ascii="Times New Roman" w:hAnsi="Times New Roman" w:cs="Times New Roman"/>
          <w:sz w:val="24"/>
          <w:szCs w:val="24"/>
        </w:rPr>
      </w:pPr>
      <w:r w:rsidRPr="00A82A92">
        <w:rPr>
          <w:rFonts w:ascii="Times New Roman" w:hAnsi="Times New Roman" w:cs="Times New Roman"/>
          <w:sz w:val="24"/>
          <w:szCs w:val="24"/>
        </w:rPr>
        <w:t>Pandemi Covid-19 pada saat ini menyebabkan penurunan ekonomi yang berdampak pada seluruh sektor perusahaan, tetapi memiliki dampak positif pada perusahaan manufaktur dengan harga saham yang rata-rata mengalami peningkatan pada saat pandemi.bahkan industri manufaktur memberikan kontribusi terbesar atas kenaikan pertumbuhan ekonomi Indonesia. Sektor industri juga berdampak positif terhadap peningkatan investasi di sektor ini. Salah satu contoh perusahaan yang mengalami kenaikan investasi terbesar terjadi pada perusahaan industri logam dan industri makanan dan minuman.</w:t>
      </w:r>
    </w:p>
    <w:p w:rsidR="00A82A92" w:rsidRDefault="00A82A92" w:rsidP="00A82A92">
      <w:pPr>
        <w:ind w:firstLine="720"/>
        <w:jc w:val="both"/>
        <w:rPr>
          <w:rFonts w:ascii="Times New Roman" w:hAnsi="Times New Roman" w:cs="Times New Roman"/>
          <w:sz w:val="24"/>
          <w:szCs w:val="24"/>
        </w:rPr>
      </w:pPr>
      <w:r>
        <w:rPr>
          <w:rFonts w:ascii="Times New Roman" w:hAnsi="Times New Roman" w:cs="Times New Roman"/>
          <w:sz w:val="24"/>
          <w:szCs w:val="24"/>
        </w:rPr>
        <w:t>Penelitian ini</w:t>
      </w:r>
      <w:r w:rsidRPr="00A82A92">
        <w:rPr>
          <w:rFonts w:ascii="Times New Roman" w:hAnsi="Times New Roman" w:cs="Times New Roman"/>
          <w:sz w:val="24"/>
          <w:szCs w:val="24"/>
        </w:rPr>
        <w:t xml:space="preserve"> juga terinspirasi dari penelitian terdahulu oleh Wulandari dan Badjra (2019) perbedaanya ialah dengan menambahkan variabel independennya </w:t>
      </w:r>
      <w:r w:rsidRPr="00A82A92">
        <w:rPr>
          <w:rFonts w:ascii="Times New Roman" w:hAnsi="Times New Roman" w:cs="Times New Roman"/>
          <w:i/>
          <w:sz w:val="24"/>
          <w:szCs w:val="24"/>
        </w:rPr>
        <w:t>Leverage</w:t>
      </w:r>
      <w:r w:rsidRPr="00A82A92">
        <w:rPr>
          <w:rFonts w:ascii="Times New Roman" w:hAnsi="Times New Roman" w:cs="Times New Roman"/>
          <w:sz w:val="24"/>
          <w:szCs w:val="24"/>
        </w:rPr>
        <w:t xml:space="preserve">  karena ingin mengetahui apakah perusahaan tersebut dengan tingkat hutang yang tinggi dapat menpengaruhi harga saham yang berdampak pada perekonomian, dan variabel </w:t>
      </w:r>
      <w:r w:rsidRPr="00A82A92">
        <w:rPr>
          <w:rFonts w:ascii="Times New Roman" w:hAnsi="Times New Roman" w:cs="Times New Roman"/>
          <w:i/>
          <w:sz w:val="24"/>
          <w:szCs w:val="24"/>
        </w:rPr>
        <w:t>earning per share</w:t>
      </w:r>
      <w:r w:rsidRPr="00A82A92">
        <w:rPr>
          <w:rFonts w:ascii="Times New Roman" w:hAnsi="Times New Roman" w:cs="Times New Roman"/>
          <w:sz w:val="24"/>
          <w:szCs w:val="24"/>
        </w:rPr>
        <w:t xml:space="preserve"> untuk mengetahui apakah harga perlembar saham mempengaruhi harga saham. Itu lah mengapa penilitan ini mengambil judul PENGARUH PROFITABILITAS, </w:t>
      </w:r>
      <w:r w:rsidRPr="00A82A92">
        <w:rPr>
          <w:rFonts w:ascii="Times New Roman" w:hAnsi="Times New Roman" w:cs="Times New Roman"/>
          <w:i/>
          <w:sz w:val="24"/>
          <w:szCs w:val="24"/>
        </w:rPr>
        <w:t>LEVERAGE</w:t>
      </w:r>
      <w:r w:rsidRPr="00A82A92">
        <w:rPr>
          <w:rFonts w:ascii="Times New Roman" w:hAnsi="Times New Roman" w:cs="Times New Roman"/>
          <w:sz w:val="24"/>
          <w:szCs w:val="24"/>
        </w:rPr>
        <w:t xml:space="preserve">, DAN </w:t>
      </w:r>
      <w:r w:rsidRPr="00A82A92">
        <w:rPr>
          <w:rFonts w:ascii="Times New Roman" w:hAnsi="Times New Roman" w:cs="Times New Roman"/>
          <w:i/>
          <w:sz w:val="24"/>
          <w:szCs w:val="24"/>
        </w:rPr>
        <w:t>EARNING PER SHARE</w:t>
      </w:r>
      <w:r w:rsidRPr="00A82A92">
        <w:rPr>
          <w:rFonts w:ascii="Times New Roman" w:hAnsi="Times New Roman" w:cs="Times New Roman"/>
          <w:sz w:val="24"/>
          <w:szCs w:val="24"/>
        </w:rPr>
        <w:t xml:space="preserve"> TERHADAP HARGA SAHAM.</w:t>
      </w:r>
    </w:p>
    <w:p w:rsidR="00B14634" w:rsidRPr="00B14634" w:rsidRDefault="00B14634" w:rsidP="00B14634">
      <w:pPr>
        <w:pStyle w:val="Heading2"/>
        <w:numPr>
          <w:ilvl w:val="0"/>
          <w:numId w:val="0"/>
        </w:numPr>
        <w:spacing w:line="240" w:lineRule="auto"/>
      </w:pPr>
      <w:r w:rsidRPr="00B14634">
        <w:t xml:space="preserve">RUMUSAN MASALAH </w:t>
      </w:r>
    </w:p>
    <w:p w:rsidR="00B14634" w:rsidRDefault="00B14634" w:rsidP="00B1463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latar belakang sebelumnya, maka dapat diketahui permasalahan dalam penelitian ini. Permasalahan tersebut dijabarkan sesuai rumusan masalah sebagai berikut :</w:t>
      </w:r>
    </w:p>
    <w:p w:rsidR="00B14634" w:rsidRDefault="00B14634" w:rsidP="00B14634">
      <w:pPr>
        <w:pStyle w:val="ListParagraph"/>
        <w:numPr>
          <w:ilvl w:val="0"/>
          <w:numId w:val="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Apakah profitabilitas berpengaruh terhadap harga saham?</w:t>
      </w:r>
    </w:p>
    <w:p w:rsidR="00B14634" w:rsidRDefault="00B14634" w:rsidP="00B14634">
      <w:pPr>
        <w:pStyle w:val="ListParagraph"/>
        <w:numPr>
          <w:ilvl w:val="0"/>
          <w:numId w:val="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w:t>
      </w:r>
      <w:r w:rsidRPr="004C6979">
        <w:rPr>
          <w:rFonts w:ascii="Times New Roman" w:hAnsi="Times New Roman" w:cs="Times New Roman"/>
          <w:i/>
          <w:sz w:val="24"/>
          <w:szCs w:val="24"/>
        </w:rPr>
        <w:t>leverage</w:t>
      </w:r>
      <w:r>
        <w:rPr>
          <w:rFonts w:ascii="Times New Roman" w:hAnsi="Times New Roman" w:cs="Times New Roman"/>
          <w:sz w:val="24"/>
          <w:szCs w:val="24"/>
        </w:rPr>
        <w:t xml:space="preserve"> berpengaruh terhadap harga saham?</w:t>
      </w:r>
    </w:p>
    <w:p w:rsidR="00B14634" w:rsidRDefault="00B14634" w:rsidP="00B14634">
      <w:pPr>
        <w:pStyle w:val="ListParagraph"/>
        <w:numPr>
          <w:ilvl w:val="0"/>
          <w:numId w:val="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w:t>
      </w:r>
      <w:r w:rsidRPr="00C24732">
        <w:rPr>
          <w:rFonts w:ascii="Times New Roman" w:hAnsi="Times New Roman" w:cs="Times New Roman"/>
          <w:i/>
          <w:sz w:val="24"/>
          <w:szCs w:val="24"/>
        </w:rPr>
        <w:t>earning per share</w:t>
      </w:r>
      <w:r>
        <w:rPr>
          <w:rFonts w:ascii="Times New Roman" w:hAnsi="Times New Roman" w:cs="Times New Roman"/>
          <w:i/>
          <w:sz w:val="24"/>
          <w:szCs w:val="24"/>
        </w:rPr>
        <w:t xml:space="preserve"> </w:t>
      </w:r>
      <w:r>
        <w:rPr>
          <w:rFonts w:ascii="Times New Roman" w:hAnsi="Times New Roman" w:cs="Times New Roman"/>
          <w:sz w:val="24"/>
          <w:szCs w:val="24"/>
        </w:rPr>
        <w:t xml:space="preserve">berpengaruh terhadap harga saham ?  </w:t>
      </w:r>
    </w:p>
    <w:p w:rsidR="00B14634" w:rsidRDefault="00B14634" w:rsidP="00B14634">
      <w:pPr>
        <w:spacing w:line="240" w:lineRule="auto"/>
        <w:rPr>
          <w:rFonts w:ascii="Times New Roman" w:hAnsi="Times New Roman" w:cs="Times New Roman"/>
          <w:b/>
          <w:sz w:val="24"/>
          <w:szCs w:val="24"/>
        </w:rPr>
      </w:pPr>
      <w:r>
        <w:rPr>
          <w:rFonts w:ascii="Times New Roman" w:hAnsi="Times New Roman" w:cs="Times New Roman"/>
          <w:b/>
          <w:sz w:val="24"/>
          <w:szCs w:val="24"/>
        </w:rPr>
        <w:t>LANDASAN TEORI</w:t>
      </w:r>
    </w:p>
    <w:p w:rsidR="00B14634" w:rsidRPr="00A82A92" w:rsidRDefault="00B14634" w:rsidP="00B14634">
      <w:pPr>
        <w:pStyle w:val="ListParagraph"/>
        <w:numPr>
          <w:ilvl w:val="0"/>
          <w:numId w:val="3"/>
        </w:numPr>
        <w:spacing w:line="240" w:lineRule="auto"/>
        <w:ind w:left="360"/>
        <w:rPr>
          <w:rFonts w:ascii="Times New Roman" w:hAnsi="Times New Roman" w:cs="Times New Roman"/>
          <w:sz w:val="24"/>
          <w:szCs w:val="24"/>
        </w:rPr>
      </w:pPr>
      <w:r w:rsidRPr="00B14634">
        <w:rPr>
          <w:rFonts w:ascii="Times New Roman" w:hAnsi="Times New Roman" w:cs="Times New Roman"/>
          <w:bCs/>
        </w:rPr>
        <w:t>Teori Sinyal (</w:t>
      </w:r>
      <w:r w:rsidRPr="00B14634">
        <w:rPr>
          <w:rFonts w:ascii="Times New Roman" w:hAnsi="Times New Roman" w:cs="Times New Roman"/>
          <w:bCs/>
          <w:i/>
        </w:rPr>
        <w:t>Signalling theory</w:t>
      </w:r>
      <w:r w:rsidRPr="00B14634">
        <w:rPr>
          <w:rFonts w:ascii="Times New Roman" w:hAnsi="Times New Roman" w:cs="Times New Roman"/>
          <w:bCs/>
        </w:rPr>
        <w:t>)</w:t>
      </w:r>
    </w:p>
    <w:p w:rsidR="00A82A92" w:rsidRPr="00B14634" w:rsidRDefault="00A82A92" w:rsidP="00A82A92">
      <w:pPr>
        <w:pStyle w:val="ListParagraph"/>
        <w:spacing w:line="240" w:lineRule="auto"/>
        <w:ind w:left="360"/>
        <w:rPr>
          <w:rFonts w:ascii="Times New Roman" w:hAnsi="Times New Roman" w:cs="Times New Roman"/>
          <w:sz w:val="24"/>
          <w:szCs w:val="24"/>
        </w:rPr>
      </w:pPr>
    </w:p>
    <w:p w:rsidR="00B14634" w:rsidRDefault="00B14634" w:rsidP="00A82A92">
      <w:pPr>
        <w:pStyle w:val="ListParagraph"/>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Menurut Ratnasari (2017) Teori sinyal adalah teori yang menjelaskan suatu informasi tentang laporan keuangan pada pihak luar. Kurangnya informasi dapat menyebabkan pihak luar memberikan harga yang rendah pada perusahaan</w:t>
      </w:r>
      <w:r w:rsidRPr="00360AAA">
        <w:t>.</w:t>
      </w:r>
      <w:r>
        <w:t xml:space="preserve"> </w:t>
      </w:r>
      <w:r w:rsidRPr="00360AAA">
        <w:rPr>
          <w:rFonts w:ascii="Times New Roman" w:hAnsi="Times New Roman" w:cs="Times New Roman"/>
          <w:sz w:val="24"/>
          <w:szCs w:val="24"/>
        </w:rPr>
        <w:t>Dengan adanya informasi dapat menyampaikan keadaan perusahaan sehingga investor da</w:t>
      </w:r>
      <w:r>
        <w:rPr>
          <w:rFonts w:ascii="Times New Roman" w:hAnsi="Times New Roman" w:cs="Times New Roman"/>
          <w:sz w:val="24"/>
          <w:szCs w:val="24"/>
        </w:rPr>
        <w:t>pat mempertimbangkan apakah jadi</w:t>
      </w:r>
      <w:r w:rsidRPr="00360AAA">
        <w:rPr>
          <w:rFonts w:ascii="Times New Roman" w:hAnsi="Times New Roman" w:cs="Times New Roman"/>
          <w:sz w:val="24"/>
          <w:szCs w:val="24"/>
        </w:rPr>
        <w:t xml:space="preserve"> berinvestasi atau tidak.</w:t>
      </w:r>
      <w:r>
        <w:rPr>
          <w:rFonts w:ascii="Times New Roman" w:hAnsi="Times New Roman" w:cs="Times New Roman"/>
          <w:sz w:val="24"/>
          <w:szCs w:val="24"/>
        </w:rPr>
        <w:t xml:space="preserve"> </w:t>
      </w:r>
      <w:r w:rsidRPr="00360AAA">
        <w:rPr>
          <w:rFonts w:ascii="Times New Roman" w:hAnsi="Times New Roman" w:cs="Times New Roman"/>
          <w:sz w:val="24"/>
          <w:szCs w:val="24"/>
        </w:rPr>
        <w:t>Teori sinyal juga menyatakan jika pihak manajemen menunjukan suatu sinyal terhadap investor prospek perusahaan. Informasi mengenai perusahaan bisa diketahui melalui laporan keuangan yang diumumkan oleh manajemen kepada pasar.</w:t>
      </w:r>
    </w:p>
    <w:p w:rsidR="00A82A92" w:rsidRDefault="00A82A92" w:rsidP="00A82A92">
      <w:pPr>
        <w:pStyle w:val="ListParagraph"/>
        <w:spacing w:line="240" w:lineRule="auto"/>
        <w:ind w:left="360" w:firstLine="360"/>
        <w:jc w:val="both"/>
        <w:rPr>
          <w:rFonts w:ascii="Times New Roman" w:hAnsi="Times New Roman" w:cs="Times New Roman"/>
          <w:sz w:val="24"/>
          <w:szCs w:val="24"/>
        </w:rPr>
      </w:pPr>
    </w:p>
    <w:p w:rsidR="00B14634" w:rsidRDefault="00B14634" w:rsidP="00B14634">
      <w:pPr>
        <w:pStyle w:val="ListParagraph"/>
        <w:numPr>
          <w:ilvl w:val="0"/>
          <w:numId w:val="3"/>
        </w:numPr>
        <w:spacing w:line="240" w:lineRule="auto"/>
        <w:ind w:left="360"/>
        <w:rPr>
          <w:rFonts w:ascii="Times New Roman" w:hAnsi="Times New Roman" w:cs="Times New Roman"/>
          <w:sz w:val="24"/>
          <w:szCs w:val="24"/>
        </w:rPr>
      </w:pPr>
      <w:r>
        <w:rPr>
          <w:rFonts w:ascii="Times New Roman" w:hAnsi="Times New Roman" w:cs="Times New Roman"/>
          <w:sz w:val="24"/>
          <w:szCs w:val="24"/>
        </w:rPr>
        <w:t>Harga Saham</w:t>
      </w:r>
    </w:p>
    <w:p w:rsidR="00B14634" w:rsidRDefault="00B14634" w:rsidP="00B14634">
      <w:pPr>
        <w:spacing w:after="0" w:line="240" w:lineRule="auto"/>
        <w:ind w:left="360" w:firstLine="450"/>
        <w:jc w:val="both"/>
        <w:rPr>
          <w:rFonts w:ascii="Times New Roman" w:hAnsi="Times New Roman" w:cs="Times New Roman"/>
          <w:sz w:val="24"/>
          <w:szCs w:val="24"/>
        </w:rPr>
      </w:pPr>
      <w:r w:rsidRPr="00B14634">
        <w:rPr>
          <w:rFonts w:ascii="Times New Roman" w:hAnsi="Times New Roman" w:cs="Times New Roman"/>
          <w:sz w:val="24"/>
          <w:szCs w:val="24"/>
        </w:rPr>
        <w:t xml:space="preserve">Definisi harga saham menurut Darmadji &amp; Fakhrudin (2012) ialah harga yang terjadi di bursa pada waktu tertentu, harga juga bisa berubah turun dan naik dengan cepat, bahkan dalam hitungan menit atau detik karena tergantung pada peminatan dan penawaran antara penjual dan pembeli saham tersebut. </w:t>
      </w:r>
    </w:p>
    <w:p w:rsidR="00A82A92" w:rsidRPr="00B14634" w:rsidRDefault="00A82A92" w:rsidP="00B14634">
      <w:pPr>
        <w:spacing w:after="0" w:line="240" w:lineRule="auto"/>
        <w:ind w:left="360" w:firstLine="450"/>
        <w:jc w:val="both"/>
        <w:rPr>
          <w:rFonts w:ascii="Times New Roman" w:hAnsi="Times New Roman" w:cs="Times New Roman"/>
          <w:sz w:val="24"/>
          <w:szCs w:val="24"/>
        </w:rPr>
      </w:pPr>
    </w:p>
    <w:p w:rsidR="00B14634" w:rsidRDefault="00B14634" w:rsidP="00B14634">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rPr>
        <w:t>Profitabilitas</w:t>
      </w:r>
    </w:p>
    <w:p w:rsidR="00B14634" w:rsidRDefault="00B14634" w:rsidP="00B14634">
      <w:pPr>
        <w:spacing w:after="0" w:line="240" w:lineRule="auto"/>
        <w:ind w:left="360" w:firstLine="900"/>
        <w:jc w:val="both"/>
        <w:rPr>
          <w:rFonts w:ascii="Times New Roman" w:hAnsi="Times New Roman" w:cs="Times New Roman"/>
          <w:sz w:val="24"/>
          <w:szCs w:val="24"/>
        </w:rPr>
      </w:pPr>
      <w:r w:rsidRPr="00B14634">
        <w:rPr>
          <w:rFonts w:ascii="Times New Roman" w:hAnsi="Times New Roman" w:cs="Times New Roman"/>
          <w:sz w:val="24"/>
          <w:szCs w:val="24"/>
        </w:rPr>
        <w:t>Profitabilitas merupakan kemampuan perusahaan untuk mencari keuntungan, rasio ini memberikan ukuran efektivitas manajemen pada suatu perusahaan</w:t>
      </w:r>
      <w:r w:rsidRPr="00B14634">
        <w:rPr>
          <w:rFonts w:ascii="Times New Roman" w:hAnsi="Times New Roman" w:cs="Times New Roman"/>
          <w:b/>
          <w:sz w:val="24"/>
          <w:szCs w:val="24"/>
        </w:rPr>
        <w:t xml:space="preserve">. </w:t>
      </w:r>
      <w:r w:rsidRPr="00B14634">
        <w:rPr>
          <w:rFonts w:ascii="Times New Roman" w:hAnsi="Times New Roman" w:cs="Times New Roman"/>
          <w:sz w:val="24"/>
          <w:szCs w:val="24"/>
        </w:rPr>
        <w:t xml:space="preserve">Nilai profitabilitas pada </w:t>
      </w:r>
      <w:r w:rsidRPr="00B14634">
        <w:rPr>
          <w:rFonts w:ascii="Times New Roman" w:hAnsi="Times New Roman" w:cs="Times New Roman"/>
          <w:sz w:val="24"/>
          <w:szCs w:val="24"/>
        </w:rPr>
        <w:lastRenderedPageBreak/>
        <w:t>suatu perusahaan dapat digunakan sebagai indikator untuk mengukur kinerja pada perusahaan tersebut. Semakin tinggi profitabilitas maka kinerja dan kemampuan perusahaan dalam menghasilkan laba juga tinggi. Keterkaitan profitabilitas dengan manajemen laba adalah ketika profitabilitas yang diperoleh perusahaan kecil pada periode waktu tertentu yang dapat memicu perusahaan untuk melakukan manajemen laba dengan cara meningkatkan pendapatan yang diperoleh sehingga dapat memperlihatkan saham dan mempertahankan investor yang ada. (Lestari dan Wulandari, 2018).</w:t>
      </w:r>
    </w:p>
    <w:p w:rsidR="00A82A92" w:rsidRPr="00B14634" w:rsidRDefault="00A82A92" w:rsidP="00B14634">
      <w:pPr>
        <w:spacing w:after="0" w:line="240" w:lineRule="auto"/>
        <w:ind w:left="360" w:firstLine="900"/>
        <w:jc w:val="both"/>
        <w:rPr>
          <w:rFonts w:ascii="Times New Roman" w:hAnsi="Times New Roman" w:cs="Times New Roman"/>
          <w:sz w:val="24"/>
          <w:szCs w:val="24"/>
        </w:rPr>
      </w:pPr>
    </w:p>
    <w:p w:rsidR="00B14634" w:rsidRPr="00A82A92" w:rsidRDefault="00CB022B" w:rsidP="00A82A92">
      <w:pPr>
        <w:pStyle w:val="ListParagraph"/>
        <w:numPr>
          <w:ilvl w:val="0"/>
          <w:numId w:val="3"/>
        </w:numPr>
        <w:ind w:left="360"/>
        <w:rPr>
          <w:rFonts w:ascii="Times New Roman" w:hAnsi="Times New Roman" w:cs="Times New Roman"/>
          <w:i/>
          <w:sz w:val="24"/>
          <w:szCs w:val="24"/>
        </w:rPr>
      </w:pPr>
      <w:r w:rsidRPr="00A82A92">
        <w:rPr>
          <w:rFonts w:ascii="Times New Roman" w:hAnsi="Times New Roman" w:cs="Times New Roman"/>
          <w:i/>
          <w:sz w:val="24"/>
          <w:szCs w:val="24"/>
        </w:rPr>
        <w:t>Laverage</w:t>
      </w:r>
    </w:p>
    <w:p w:rsidR="00A82A92" w:rsidRPr="00CB022B" w:rsidRDefault="00A82A92" w:rsidP="00A82A92">
      <w:pPr>
        <w:pStyle w:val="ListParagraph"/>
        <w:ind w:left="360"/>
        <w:rPr>
          <w:rFonts w:ascii="Times New Roman" w:hAnsi="Times New Roman" w:cs="Times New Roman"/>
          <w:i/>
          <w:sz w:val="24"/>
          <w:szCs w:val="24"/>
        </w:rPr>
      </w:pPr>
    </w:p>
    <w:p w:rsidR="00CB022B" w:rsidRDefault="00CB022B" w:rsidP="00A82A92">
      <w:pPr>
        <w:pStyle w:val="ListParagraph"/>
        <w:ind w:left="360" w:firstLine="540"/>
        <w:rPr>
          <w:rFonts w:ascii="Times New Roman" w:hAnsi="Times New Roman" w:cs="Times New Roman"/>
          <w:sz w:val="24"/>
          <w:szCs w:val="24"/>
        </w:rPr>
      </w:pPr>
      <w:r w:rsidRPr="00CB022B">
        <w:rPr>
          <w:rFonts w:ascii="Times New Roman" w:hAnsi="Times New Roman" w:cs="Times New Roman"/>
          <w:sz w:val="24"/>
          <w:szCs w:val="24"/>
        </w:rPr>
        <w:tab/>
        <w:t>Definisi Leverage adalah pemakaian utang oleh perusahaan untuk melakukan kegiatan operasional perusahaan. Ada dua macam leverage yaitu operating leverage dan  financial leverage. Dalam operating leverage, penggunaan aktiva dengan biaya tetap yang mengharapkan revenue mampu menutup biaya tetap dan biaya variabel. Sedangkan financial leverage, penggunaan dana dan beban tetap diharapkan mampu meningkatkan pendapatan per lembar saham. (Sutama dan Lisa,2018).</w:t>
      </w:r>
    </w:p>
    <w:p w:rsidR="00A82A92" w:rsidRDefault="00A82A92" w:rsidP="00A82A92">
      <w:pPr>
        <w:pStyle w:val="ListParagraph"/>
        <w:ind w:left="360" w:firstLine="540"/>
        <w:rPr>
          <w:rFonts w:ascii="Times New Roman" w:hAnsi="Times New Roman" w:cs="Times New Roman"/>
          <w:sz w:val="24"/>
          <w:szCs w:val="24"/>
        </w:rPr>
      </w:pPr>
    </w:p>
    <w:p w:rsidR="00CB022B" w:rsidRDefault="00CB022B" w:rsidP="00A82A92">
      <w:pPr>
        <w:pStyle w:val="ListParagraph"/>
        <w:numPr>
          <w:ilvl w:val="0"/>
          <w:numId w:val="3"/>
        </w:numPr>
        <w:ind w:left="360"/>
        <w:rPr>
          <w:rFonts w:ascii="Times New Roman" w:hAnsi="Times New Roman" w:cs="Times New Roman"/>
          <w:i/>
          <w:sz w:val="24"/>
          <w:szCs w:val="24"/>
        </w:rPr>
      </w:pPr>
      <w:r w:rsidRPr="00CB022B">
        <w:rPr>
          <w:rFonts w:ascii="Times New Roman" w:hAnsi="Times New Roman" w:cs="Times New Roman"/>
          <w:i/>
          <w:sz w:val="24"/>
          <w:szCs w:val="24"/>
        </w:rPr>
        <w:t>Earning Per Share</w:t>
      </w:r>
    </w:p>
    <w:p w:rsidR="00A82A92" w:rsidRPr="00CB022B" w:rsidRDefault="00A82A92" w:rsidP="00A82A92">
      <w:pPr>
        <w:pStyle w:val="ListParagraph"/>
        <w:ind w:left="360"/>
        <w:rPr>
          <w:rFonts w:ascii="Times New Roman" w:hAnsi="Times New Roman" w:cs="Times New Roman"/>
          <w:i/>
          <w:sz w:val="24"/>
          <w:szCs w:val="24"/>
        </w:rPr>
      </w:pPr>
    </w:p>
    <w:p w:rsidR="00CB022B" w:rsidRPr="00A82A92" w:rsidRDefault="00CB022B" w:rsidP="00A82A92">
      <w:pPr>
        <w:pStyle w:val="ListParagraph"/>
        <w:spacing w:after="0" w:line="240" w:lineRule="auto"/>
        <w:ind w:left="360" w:firstLine="1080"/>
        <w:jc w:val="both"/>
        <w:rPr>
          <w:rFonts w:ascii="Times New Roman" w:hAnsi="Times New Roman" w:cs="Times New Roman"/>
          <w:sz w:val="24"/>
          <w:szCs w:val="24"/>
        </w:rPr>
      </w:pPr>
      <w:r w:rsidRPr="00CB022B">
        <w:rPr>
          <w:rFonts w:ascii="Times New Roman" w:hAnsi="Times New Roman" w:cs="Times New Roman"/>
          <w:i/>
          <w:sz w:val="24"/>
          <w:szCs w:val="24"/>
        </w:rPr>
        <w:t>Earning Per Share</w:t>
      </w:r>
      <w:r w:rsidRPr="00CB022B">
        <w:rPr>
          <w:rFonts w:ascii="Times New Roman" w:hAnsi="Times New Roman" w:cs="Times New Roman"/>
          <w:sz w:val="24"/>
          <w:szCs w:val="24"/>
        </w:rPr>
        <w:t xml:space="preserve"> (EPS) adalah tingkat keuntungan bersih untuk tiap lembar sahamnya yang didapat perusahaan pada saat menjalankan operasinnya. Laba per lembar saham yang diperoleh dari laba yang tersedia bagi pemegang saham biasa dibagi dengan jumlah rata-rata saham yang biasa beredar. </w:t>
      </w:r>
      <w:r w:rsidRPr="00CB022B">
        <w:rPr>
          <w:rFonts w:ascii="Times New Roman" w:hAnsi="Times New Roman" w:cs="Times New Roman"/>
          <w:i/>
          <w:sz w:val="24"/>
          <w:szCs w:val="24"/>
        </w:rPr>
        <w:t>Earning Per Share</w:t>
      </w:r>
      <w:r w:rsidRPr="00CB022B">
        <w:rPr>
          <w:rFonts w:ascii="Times New Roman" w:hAnsi="Times New Roman" w:cs="Times New Roman"/>
          <w:sz w:val="24"/>
          <w:szCs w:val="24"/>
        </w:rPr>
        <w:t xml:space="preserve"> sangat menarik bagi pemegang saham dan manajemen, EPS merupakan jumlah dolar yang diperoleh selama periode berjalan atas nama masing-masing saham terhutang dari saham yang sudah beredar. (Koerniawan, dkk , 2018).</w:t>
      </w:r>
    </w:p>
    <w:p w:rsidR="00CB022B" w:rsidRPr="00A82A92" w:rsidRDefault="00CB022B" w:rsidP="00A82A92">
      <w:pPr>
        <w:rPr>
          <w:rFonts w:ascii="Times New Roman" w:hAnsi="Times New Roman" w:cs="Times New Roman"/>
          <w:sz w:val="24"/>
          <w:szCs w:val="24"/>
        </w:rPr>
      </w:pPr>
    </w:p>
    <w:p w:rsidR="00CB022B" w:rsidRDefault="00CB022B" w:rsidP="00CB022B">
      <w:pPr>
        <w:pStyle w:val="ListParagraph"/>
        <w:rPr>
          <w:rFonts w:ascii="Times New Roman" w:hAnsi="Times New Roman" w:cs="Times New Roman"/>
          <w:b/>
          <w:sz w:val="24"/>
          <w:szCs w:val="24"/>
        </w:rPr>
      </w:pPr>
      <w:r>
        <w:rPr>
          <w:rFonts w:ascii="Times New Roman" w:hAnsi="Times New Roman" w:cs="Times New Roman"/>
          <w:b/>
          <w:sz w:val="24"/>
          <w:szCs w:val="24"/>
        </w:rPr>
        <w:t>KERANGKA PEMIKIRAN</w:t>
      </w:r>
    </w:p>
    <w:p w:rsidR="00CB022B" w:rsidRDefault="00CB022B" w:rsidP="00CB022B">
      <w:pPr>
        <w:pStyle w:val="ListParagraph"/>
        <w:rPr>
          <w:rFonts w:ascii="Times New Roman" w:hAnsi="Times New Roman" w:cs="Times New Roman"/>
          <w:b/>
          <w:sz w:val="24"/>
          <w:szCs w:val="24"/>
        </w:rPr>
      </w:pPr>
      <w:r>
        <w:rPr>
          <w:noProof/>
        </w:rPr>
        <mc:AlternateContent>
          <mc:Choice Requires="wps">
            <w:drawing>
              <wp:anchor distT="0" distB="0" distL="114300" distR="114300" simplePos="0" relativeHeight="251661312" behindDoc="0" locked="0" layoutInCell="1" allowOverlap="1" wp14:anchorId="7C9AA674" wp14:editId="53F0A806">
                <wp:simplePos x="0" y="0"/>
                <wp:positionH relativeFrom="column">
                  <wp:posOffset>2085976</wp:posOffset>
                </wp:positionH>
                <wp:positionV relativeFrom="paragraph">
                  <wp:posOffset>287020</wp:posOffset>
                </wp:positionV>
                <wp:extent cx="971550" cy="41910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419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8665A0F"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22.6pt" to="240.7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E6C859F" wp14:editId="544F29E9">
                <wp:simplePos x="0" y="0"/>
                <wp:positionH relativeFrom="column">
                  <wp:posOffset>342900</wp:posOffset>
                </wp:positionH>
                <wp:positionV relativeFrom="paragraph">
                  <wp:posOffset>158115</wp:posOffset>
                </wp:positionV>
                <wp:extent cx="1781175" cy="3048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1781175" cy="304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B022B" w:rsidRPr="001B5782" w:rsidRDefault="00CB022B" w:rsidP="00CB022B">
                            <w:pPr>
                              <w:jc w:val="center"/>
                              <w:rPr>
                                <w:rFonts w:ascii="Times New Roman" w:hAnsi="Times New Roman" w:cs="Times New Roman"/>
                              </w:rPr>
                            </w:pPr>
                            <w:r>
                              <w:rPr>
                                <w:rFonts w:ascii="Times New Roman" w:hAnsi="Times New Roman" w:cs="Times New Roman"/>
                              </w:rPr>
                              <w:t xml:space="preserve">Profitabilitas </w:t>
                            </w:r>
                            <w:r w:rsidRPr="001B5782">
                              <w:rPr>
                                <w:rFonts w:ascii="Times New Roman" w:hAnsi="Times New Roman" w:cs="Times New Roman"/>
                              </w:rPr>
                              <w:t xml:space="preserve"> </w:t>
                            </w:r>
                            <w:r>
                              <w:rPr>
                                <w:rFonts w:ascii="Times New Roman" w:hAnsi="Times New Roman" w:cs="Times New Roman"/>
                              </w:rPr>
                              <w:t>(X1</w:t>
                            </w:r>
                            <w:r w:rsidRPr="001B5782">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C859F" id="Rounded Rectangle 1" o:spid="_x0000_s1026" style="position:absolute;left:0;text-align:left;margin-left:27pt;margin-top:12.45pt;width:140.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" fillcolor="window" strokecolor="windowText" strokeweight="1pt">
                <v:stroke joinstyle="miter"/>
                <v:textbox>
                  <w:txbxContent>
                    <w:p w:rsidR="00CB022B" w:rsidRPr="001B5782" w:rsidRDefault="00CB022B" w:rsidP="00CB022B">
                      <w:pPr>
                        <w:jc w:val="center"/>
                        <w:rPr>
                          <w:rFonts w:ascii="Times New Roman" w:hAnsi="Times New Roman" w:cs="Times New Roman"/>
                        </w:rPr>
                      </w:pPr>
                      <w:r>
                        <w:rPr>
                          <w:rFonts w:ascii="Times New Roman" w:hAnsi="Times New Roman" w:cs="Times New Roman"/>
                        </w:rPr>
                        <w:t xml:space="preserve">Profitabilitas </w:t>
                      </w:r>
                      <w:r w:rsidRPr="001B5782">
                        <w:rPr>
                          <w:rFonts w:ascii="Times New Roman" w:hAnsi="Times New Roman" w:cs="Times New Roman"/>
                        </w:rPr>
                        <w:t xml:space="preserve"> </w:t>
                      </w:r>
                      <w:r>
                        <w:rPr>
                          <w:rFonts w:ascii="Times New Roman" w:hAnsi="Times New Roman" w:cs="Times New Roman"/>
                        </w:rPr>
                        <w:t>(X1</w:t>
                      </w:r>
                      <w:r w:rsidRPr="001B5782">
                        <w:rPr>
                          <w:rFonts w:ascii="Times New Roman" w:hAnsi="Times New Roman" w:cs="Times New Roman"/>
                        </w:rPr>
                        <w:t>)</w:t>
                      </w:r>
                    </w:p>
                  </w:txbxContent>
                </v:textbox>
              </v:roundrect>
            </w:pict>
          </mc:Fallback>
        </mc:AlternateContent>
      </w:r>
    </w:p>
    <w:p w:rsidR="00CB022B" w:rsidRDefault="00CB022B" w:rsidP="00CB022B">
      <w:pPr>
        <w:spacing w:line="480" w:lineRule="auto"/>
        <w:ind w:firstLine="720"/>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651770F3" wp14:editId="4F550B6B">
                <wp:simplePos x="0" y="0"/>
                <wp:positionH relativeFrom="page">
                  <wp:posOffset>3028949</wp:posOffset>
                </wp:positionH>
                <wp:positionV relativeFrom="paragraph">
                  <wp:posOffset>415290</wp:posOffset>
                </wp:positionV>
                <wp:extent cx="942975" cy="43815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438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15FCA37"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38.5pt,32.7pt" to="312.7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">
                <w10:wrap anchorx="page"/>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5C60234" wp14:editId="384F5D4F">
                <wp:simplePos x="0" y="0"/>
                <wp:positionH relativeFrom="margin">
                  <wp:posOffset>3048000</wp:posOffset>
                </wp:positionH>
                <wp:positionV relativeFrom="paragraph">
                  <wp:posOffset>81915</wp:posOffset>
                </wp:positionV>
                <wp:extent cx="1752600" cy="6572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752600" cy="657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B022B" w:rsidRPr="001B5782" w:rsidRDefault="00CB022B" w:rsidP="00CB022B">
                            <w:pPr>
                              <w:jc w:val="center"/>
                              <w:rPr>
                                <w:rFonts w:ascii="Times New Roman" w:hAnsi="Times New Roman" w:cs="Times New Roman"/>
                              </w:rPr>
                            </w:pPr>
                            <w:r>
                              <w:rPr>
                                <w:rFonts w:ascii="Times New Roman" w:hAnsi="Times New Roman" w:cs="Times New Roman"/>
                              </w:rPr>
                              <w:t>Harga Saham</w:t>
                            </w:r>
                            <w:r w:rsidRPr="001B5782">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60234" id="Rounded Rectangle 2" o:spid="_x0000_s1027" style="position:absolute;left:0;text-align:left;margin-left:240pt;margin-top:6.45pt;width:138pt;height:5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" fillcolor="window" strokecolor="windowText" strokeweight="1pt">
                <v:stroke joinstyle="miter"/>
                <v:textbox>
                  <w:txbxContent>
                    <w:p w:rsidR="00CB022B" w:rsidRPr="001B5782" w:rsidRDefault="00CB022B" w:rsidP="00CB022B">
                      <w:pPr>
                        <w:jc w:val="center"/>
                        <w:rPr>
                          <w:rFonts w:ascii="Times New Roman" w:hAnsi="Times New Roman" w:cs="Times New Roman"/>
                        </w:rPr>
                      </w:pPr>
                      <w:r>
                        <w:rPr>
                          <w:rFonts w:ascii="Times New Roman" w:hAnsi="Times New Roman" w:cs="Times New Roman"/>
                        </w:rPr>
                        <w:t>Harga Saham</w:t>
                      </w:r>
                      <w:r w:rsidRPr="001B5782">
                        <w:rPr>
                          <w:rFonts w:ascii="Times New Roman" w:hAnsi="Times New Roman" w:cs="Times New Roman"/>
                        </w:rPr>
                        <w:t xml:space="preserve">  </w:t>
                      </w:r>
                    </w:p>
                  </w:txbxContent>
                </v:textbox>
                <w10:wrap anchorx="margin"/>
              </v:roundrect>
            </w:pict>
          </mc:Fallback>
        </mc:AlternateContent>
      </w:r>
      <w:r>
        <w:rPr>
          <w:noProof/>
        </w:rPr>
        <mc:AlternateContent>
          <mc:Choice Requires="wps">
            <w:drawing>
              <wp:anchor distT="0" distB="0" distL="114300" distR="114300" simplePos="0" relativeHeight="251662336" behindDoc="0" locked="0" layoutInCell="1" allowOverlap="1" wp14:anchorId="57BB6010" wp14:editId="4A6120C6">
                <wp:simplePos x="0" y="0"/>
                <wp:positionH relativeFrom="column">
                  <wp:posOffset>2124075</wp:posOffset>
                </wp:positionH>
                <wp:positionV relativeFrom="paragraph">
                  <wp:posOffset>414020</wp:posOffset>
                </wp:positionV>
                <wp:extent cx="1000125" cy="20320"/>
                <wp:effectExtent l="0" t="0" r="28575"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203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6E5A151"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25pt,32.6pt" to="24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B333967" wp14:editId="472DE65B">
                <wp:simplePos x="0" y="0"/>
                <wp:positionH relativeFrom="column">
                  <wp:posOffset>333375</wp:posOffset>
                </wp:positionH>
                <wp:positionV relativeFrom="paragraph">
                  <wp:posOffset>285750</wp:posOffset>
                </wp:positionV>
                <wp:extent cx="1781175" cy="3048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781175" cy="304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B022B" w:rsidRPr="001B5782" w:rsidRDefault="00CB022B" w:rsidP="00CB022B">
                            <w:pPr>
                              <w:jc w:val="center"/>
                              <w:rPr>
                                <w:rFonts w:ascii="Times New Roman" w:hAnsi="Times New Roman" w:cs="Times New Roman"/>
                              </w:rPr>
                            </w:pPr>
                            <w:r w:rsidRPr="001B5782">
                              <w:rPr>
                                <w:rFonts w:ascii="Times New Roman" w:hAnsi="Times New Roman" w:cs="Times New Roman"/>
                                <w:i/>
                              </w:rPr>
                              <w:t>Leverage</w:t>
                            </w:r>
                            <w:r w:rsidRPr="001B5782">
                              <w:rPr>
                                <w:rFonts w:ascii="Times New Roman" w:hAnsi="Times New Roman" w:cs="Times New Roman"/>
                              </w:rPr>
                              <w:t xml:space="preserve">  </w:t>
                            </w:r>
                            <w:r>
                              <w:rPr>
                                <w:rFonts w:ascii="Times New Roman" w:hAnsi="Times New Roman" w:cs="Times New Roman"/>
                              </w:rPr>
                              <w:t>(X2</w:t>
                            </w:r>
                            <w:r w:rsidRPr="001B5782">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33967" id="Rounded Rectangle 3" o:spid="_x0000_s1028" style="position:absolute;left:0;text-align:left;margin-left:26.25pt;margin-top:22.5pt;width:140.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" fillcolor="window" strokecolor="windowText" strokeweight="1pt">
                <v:stroke joinstyle="miter"/>
                <v:textbox>
                  <w:txbxContent>
                    <w:p w:rsidR="00CB022B" w:rsidRPr="001B5782" w:rsidRDefault="00CB022B" w:rsidP="00CB022B">
                      <w:pPr>
                        <w:jc w:val="center"/>
                        <w:rPr>
                          <w:rFonts w:ascii="Times New Roman" w:hAnsi="Times New Roman" w:cs="Times New Roman"/>
                        </w:rPr>
                      </w:pPr>
                      <w:r w:rsidRPr="001B5782">
                        <w:rPr>
                          <w:rFonts w:ascii="Times New Roman" w:hAnsi="Times New Roman" w:cs="Times New Roman"/>
                          <w:i/>
                        </w:rPr>
                        <w:t>Leverage</w:t>
                      </w:r>
                      <w:r w:rsidRPr="001B5782">
                        <w:rPr>
                          <w:rFonts w:ascii="Times New Roman" w:hAnsi="Times New Roman" w:cs="Times New Roman"/>
                        </w:rPr>
                        <w:t xml:space="preserve">  </w:t>
                      </w:r>
                      <w:r>
                        <w:rPr>
                          <w:rFonts w:ascii="Times New Roman" w:hAnsi="Times New Roman" w:cs="Times New Roman"/>
                        </w:rPr>
                        <w:t>(X2</w:t>
                      </w:r>
                      <w:r w:rsidRPr="001B5782">
                        <w:rPr>
                          <w:rFonts w:ascii="Times New Roman" w:hAnsi="Times New Roman" w:cs="Times New Roman"/>
                        </w:rPr>
                        <w:t>)</w:t>
                      </w:r>
                    </w:p>
                  </w:txbxContent>
                </v:textbox>
              </v:roundrect>
            </w:pict>
          </mc:Fallback>
        </mc:AlternateContent>
      </w:r>
    </w:p>
    <w:p w:rsidR="00CB022B" w:rsidRDefault="00CB022B" w:rsidP="00BE07F9">
      <w:pPr>
        <w:tabs>
          <w:tab w:val="left" w:pos="7770"/>
        </w:tabs>
        <w:spacing w:line="48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6E240F9" wp14:editId="70E37CCD">
                <wp:simplePos x="0" y="0"/>
                <wp:positionH relativeFrom="column">
                  <wp:posOffset>333375</wp:posOffset>
                </wp:positionH>
                <wp:positionV relativeFrom="paragraph">
                  <wp:posOffset>228600</wp:posOffset>
                </wp:positionV>
                <wp:extent cx="1781175" cy="3048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781175" cy="304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B022B" w:rsidRPr="001B5782" w:rsidRDefault="00CB022B" w:rsidP="00CB022B">
                            <w:pPr>
                              <w:jc w:val="center"/>
                              <w:rPr>
                                <w:rFonts w:ascii="Times New Roman" w:hAnsi="Times New Roman" w:cs="Times New Roman"/>
                              </w:rPr>
                            </w:pPr>
                            <w:r w:rsidRPr="001B5782">
                              <w:rPr>
                                <w:rFonts w:ascii="Times New Roman" w:hAnsi="Times New Roman" w:cs="Times New Roman"/>
                                <w:i/>
                              </w:rPr>
                              <w:t>Earning Per Share</w:t>
                            </w:r>
                            <w:r w:rsidRPr="001B5782">
                              <w:rPr>
                                <w:rFonts w:ascii="Times New Roman" w:hAnsi="Times New Roman" w:cs="Times New Roman"/>
                              </w:rPr>
                              <w:t xml:space="preserve"> </w:t>
                            </w:r>
                            <w:r>
                              <w:rPr>
                                <w:rFonts w:ascii="Times New Roman" w:hAnsi="Times New Roman" w:cs="Times New Roman"/>
                              </w:rPr>
                              <w:t>(X3</w:t>
                            </w:r>
                            <w:r w:rsidRPr="001B5782">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240F9" id="Rounded Rectangle 4" o:spid="_x0000_s1029" style="position:absolute;left:0;text-align:left;margin-left:26.25pt;margin-top:18pt;width:140.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" fillcolor="window" strokecolor="windowText" strokeweight="1pt">
                <v:stroke joinstyle="miter"/>
                <v:textbox>
                  <w:txbxContent>
                    <w:p w:rsidR="00CB022B" w:rsidRPr="001B5782" w:rsidRDefault="00CB022B" w:rsidP="00CB022B">
                      <w:pPr>
                        <w:jc w:val="center"/>
                        <w:rPr>
                          <w:rFonts w:ascii="Times New Roman" w:hAnsi="Times New Roman" w:cs="Times New Roman"/>
                        </w:rPr>
                      </w:pPr>
                      <w:r w:rsidRPr="001B5782">
                        <w:rPr>
                          <w:rFonts w:ascii="Times New Roman" w:hAnsi="Times New Roman" w:cs="Times New Roman"/>
                          <w:i/>
                        </w:rPr>
                        <w:t>Earning Per Share</w:t>
                      </w:r>
                      <w:r w:rsidRPr="001B5782">
                        <w:rPr>
                          <w:rFonts w:ascii="Times New Roman" w:hAnsi="Times New Roman" w:cs="Times New Roman"/>
                        </w:rPr>
                        <w:t xml:space="preserve"> </w:t>
                      </w:r>
                      <w:r>
                        <w:rPr>
                          <w:rFonts w:ascii="Times New Roman" w:hAnsi="Times New Roman" w:cs="Times New Roman"/>
                        </w:rPr>
                        <w:t>(X3</w:t>
                      </w:r>
                      <w:r w:rsidRPr="001B5782">
                        <w:rPr>
                          <w:rFonts w:ascii="Times New Roman" w:hAnsi="Times New Roman" w:cs="Times New Roman"/>
                        </w:rPr>
                        <w:t>)</w:t>
                      </w:r>
                    </w:p>
                  </w:txbxContent>
                </v:textbox>
              </v:roundrect>
            </w:pict>
          </mc:Fallback>
        </mc:AlternateContent>
      </w:r>
      <w:r w:rsidR="00BE07F9">
        <w:rPr>
          <w:rFonts w:ascii="Times New Roman" w:hAnsi="Times New Roman" w:cs="Times New Roman"/>
          <w:sz w:val="24"/>
          <w:szCs w:val="24"/>
        </w:rPr>
        <w:tab/>
      </w:r>
    </w:p>
    <w:p w:rsidR="00BE07F9" w:rsidRDefault="00BE07F9" w:rsidP="00BE07F9">
      <w:pPr>
        <w:tabs>
          <w:tab w:val="left" w:pos="7770"/>
        </w:tabs>
        <w:spacing w:line="480" w:lineRule="auto"/>
        <w:ind w:firstLine="720"/>
        <w:rPr>
          <w:rFonts w:ascii="Times New Roman" w:hAnsi="Times New Roman" w:cs="Times New Roman"/>
          <w:sz w:val="24"/>
          <w:szCs w:val="24"/>
        </w:rPr>
      </w:pPr>
    </w:p>
    <w:p w:rsidR="00BE07F9" w:rsidRDefault="00BE07F9" w:rsidP="00BE07F9">
      <w:pPr>
        <w:tabs>
          <w:tab w:val="left" w:pos="7770"/>
        </w:tabs>
        <w:spacing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H1 = </w:t>
      </w:r>
      <w:r w:rsidRPr="003615B0">
        <w:rPr>
          <w:rFonts w:ascii="Times New Roman" w:hAnsi="Times New Roman" w:cs="Times New Roman"/>
          <w:sz w:val="24"/>
          <w:szCs w:val="24"/>
        </w:rPr>
        <w:t>Profitabilitas berpengaruh</w:t>
      </w:r>
      <w:r>
        <w:rPr>
          <w:rFonts w:ascii="Times New Roman" w:hAnsi="Times New Roman" w:cs="Times New Roman"/>
          <w:sz w:val="24"/>
          <w:szCs w:val="24"/>
        </w:rPr>
        <w:t xml:space="preserve"> </w:t>
      </w:r>
      <w:r w:rsidRPr="003615B0">
        <w:rPr>
          <w:rFonts w:ascii="Times New Roman" w:hAnsi="Times New Roman" w:cs="Times New Roman"/>
          <w:sz w:val="24"/>
          <w:szCs w:val="24"/>
        </w:rPr>
        <w:t>terhadap harga saham</w:t>
      </w:r>
    </w:p>
    <w:p w:rsidR="00BE07F9" w:rsidRDefault="00BE07F9" w:rsidP="00BE07F9">
      <w:pPr>
        <w:spacing w:after="0" w:line="240" w:lineRule="auto"/>
        <w:ind w:left="720" w:firstLine="540"/>
        <w:jc w:val="both"/>
        <w:rPr>
          <w:rFonts w:ascii="Times New Roman" w:hAnsi="Times New Roman" w:cs="Times New Roman"/>
          <w:sz w:val="24"/>
          <w:szCs w:val="24"/>
        </w:rPr>
      </w:pPr>
      <w:r>
        <w:rPr>
          <w:rFonts w:ascii="Times New Roman" w:hAnsi="Times New Roman" w:cs="Times New Roman"/>
          <w:sz w:val="24"/>
          <w:szCs w:val="24"/>
        </w:rPr>
        <w:t xml:space="preserve">Profitabilitas merupakan </w:t>
      </w:r>
      <w:r w:rsidRPr="000B6119">
        <w:rPr>
          <w:rFonts w:ascii="Times New Roman" w:hAnsi="Times New Roman" w:cs="Times New Roman"/>
          <w:sz w:val="24"/>
          <w:szCs w:val="24"/>
        </w:rPr>
        <w:t>kemampuan</w:t>
      </w:r>
      <w:r>
        <w:rPr>
          <w:rFonts w:ascii="Times New Roman" w:hAnsi="Times New Roman" w:cs="Times New Roman"/>
          <w:sz w:val="24"/>
          <w:szCs w:val="24"/>
        </w:rPr>
        <w:t xml:space="preserve"> perusahaan untuk mendapatkan laba. Laba yang menjadi dasar pembagian dividen perusahaan</w:t>
      </w:r>
      <w:r w:rsidRPr="003615B0">
        <w:rPr>
          <w:rFonts w:ascii="Times New Roman" w:hAnsi="Times New Roman" w:cs="Times New Roman"/>
          <w:sz w:val="24"/>
          <w:szCs w:val="24"/>
        </w:rPr>
        <w:t>.</w:t>
      </w:r>
      <w:r>
        <w:t xml:space="preserve"> </w:t>
      </w:r>
      <w:r w:rsidRPr="001C4CE1">
        <w:rPr>
          <w:rFonts w:ascii="Times New Roman" w:hAnsi="Times New Roman" w:cs="Times New Roman"/>
          <w:sz w:val="24"/>
          <w:szCs w:val="24"/>
        </w:rPr>
        <w:t>Laba sering kali menjadi salah sat</w:t>
      </w:r>
      <w:r>
        <w:rPr>
          <w:rFonts w:ascii="Times New Roman" w:hAnsi="Times New Roman" w:cs="Times New Roman"/>
          <w:sz w:val="24"/>
          <w:szCs w:val="24"/>
        </w:rPr>
        <w:t>u ukuran kinerja perusahaan di</w:t>
      </w:r>
      <w:r w:rsidRPr="001C4CE1">
        <w:rPr>
          <w:rFonts w:ascii="Times New Roman" w:hAnsi="Times New Roman" w:cs="Times New Roman"/>
          <w:sz w:val="24"/>
          <w:szCs w:val="24"/>
        </w:rPr>
        <w:t>mana ketika perusahaan memiliki laba yang tinggi berarti kinerjanya baik dan sebaliknya.</w:t>
      </w:r>
      <w:r>
        <w:rPr>
          <w:rFonts w:ascii="Times New Roman" w:hAnsi="Times New Roman" w:cs="Times New Roman"/>
          <w:sz w:val="24"/>
          <w:szCs w:val="24"/>
        </w:rPr>
        <w:t xml:space="preserve"> Para penelitian juga </w:t>
      </w:r>
      <w:r w:rsidRPr="003615B0">
        <w:rPr>
          <w:rFonts w:ascii="Times New Roman" w:hAnsi="Times New Roman" w:cs="Times New Roman"/>
          <w:sz w:val="24"/>
          <w:szCs w:val="24"/>
        </w:rPr>
        <w:t>menguji harga saham de</w:t>
      </w:r>
      <w:r>
        <w:rPr>
          <w:rFonts w:ascii="Times New Roman" w:hAnsi="Times New Roman" w:cs="Times New Roman"/>
          <w:sz w:val="24"/>
          <w:szCs w:val="24"/>
        </w:rPr>
        <w:t>ngan menggunakan profitabilitas yang</w:t>
      </w:r>
      <w:r w:rsidRPr="003615B0">
        <w:rPr>
          <w:rFonts w:ascii="Times New Roman" w:hAnsi="Times New Roman" w:cs="Times New Roman"/>
          <w:sz w:val="24"/>
          <w:szCs w:val="24"/>
        </w:rPr>
        <w:t xml:space="preserve"> bertu</w:t>
      </w:r>
      <w:r>
        <w:rPr>
          <w:rFonts w:ascii="Times New Roman" w:hAnsi="Times New Roman" w:cs="Times New Roman"/>
          <w:sz w:val="24"/>
          <w:szCs w:val="24"/>
        </w:rPr>
        <w:t xml:space="preserve">juan untuk menjelaskan pengaruh </w:t>
      </w:r>
      <w:r w:rsidRPr="003615B0">
        <w:rPr>
          <w:rFonts w:ascii="Times New Roman" w:hAnsi="Times New Roman" w:cs="Times New Roman"/>
          <w:sz w:val="24"/>
          <w:szCs w:val="24"/>
        </w:rPr>
        <w:t xml:space="preserve">profitabilitas </w:t>
      </w:r>
      <w:r w:rsidRPr="003615B0">
        <w:rPr>
          <w:rFonts w:ascii="Times New Roman" w:hAnsi="Times New Roman" w:cs="Times New Roman"/>
          <w:sz w:val="24"/>
          <w:szCs w:val="24"/>
        </w:rPr>
        <w:lastRenderedPageBreak/>
        <w:t>te</w:t>
      </w:r>
      <w:r>
        <w:rPr>
          <w:rFonts w:ascii="Times New Roman" w:hAnsi="Times New Roman" w:cs="Times New Roman"/>
          <w:sz w:val="24"/>
          <w:szCs w:val="24"/>
        </w:rPr>
        <w:t>rhadap harga saham. P</w:t>
      </w:r>
      <w:r w:rsidRPr="003615B0">
        <w:rPr>
          <w:rFonts w:ascii="Times New Roman" w:hAnsi="Times New Roman" w:cs="Times New Roman"/>
          <w:sz w:val="24"/>
          <w:szCs w:val="24"/>
        </w:rPr>
        <w:t>enelitian ini dapat memberikan bukti mengenai pengelolaan ras</w:t>
      </w:r>
      <w:r>
        <w:rPr>
          <w:rFonts w:ascii="Times New Roman" w:hAnsi="Times New Roman" w:cs="Times New Roman"/>
          <w:sz w:val="24"/>
          <w:szCs w:val="24"/>
        </w:rPr>
        <w:t xml:space="preserve">io keuangan </w:t>
      </w:r>
      <w:r w:rsidRPr="003615B0">
        <w:rPr>
          <w:rFonts w:ascii="Times New Roman" w:hAnsi="Times New Roman" w:cs="Times New Roman"/>
          <w:sz w:val="24"/>
          <w:szCs w:val="24"/>
        </w:rPr>
        <w:t>profitabilitas terhadap harga saham pada perusahaan manufaktur yang terdaftar di Bursa Efek Indonesia</w:t>
      </w:r>
      <w:r>
        <w:rPr>
          <w:rFonts w:ascii="Times New Roman" w:hAnsi="Times New Roman" w:cs="Times New Roman"/>
          <w:sz w:val="24"/>
          <w:szCs w:val="24"/>
        </w:rPr>
        <w:t xml:space="preserve">. </w:t>
      </w:r>
      <w:r w:rsidRPr="00AC2450">
        <w:rPr>
          <w:rFonts w:ascii="Times New Roman" w:hAnsi="Times New Roman" w:cs="Times New Roman"/>
          <w:sz w:val="24"/>
          <w:szCs w:val="24"/>
        </w:rPr>
        <w:t>Pernyataan sebelumnya didukung oleh hasil penel</w:t>
      </w:r>
      <w:r>
        <w:rPr>
          <w:rFonts w:ascii="Times New Roman" w:hAnsi="Times New Roman" w:cs="Times New Roman"/>
          <w:sz w:val="24"/>
          <w:szCs w:val="24"/>
        </w:rPr>
        <w:t xml:space="preserve">itian yang dilakukan </w:t>
      </w:r>
      <w:r w:rsidRPr="00AC2450">
        <w:rPr>
          <w:rFonts w:ascii="Times New Roman" w:hAnsi="Times New Roman" w:cs="Times New Roman"/>
          <w:sz w:val="24"/>
          <w:szCs w:val="24"/>
        </w:rPr>
        <w:t>Muhammad dan Rahim (2015) yang menyatakan terdapat pengaruh profitabilitas terhadap harga saham</w:t>
      </w:r>
      <w:r>
        <w:rPr>
          <w:rFonts w:ascii="Times New Roman" w:hAnsi="Times New Roman" w:cs="Times New Roman"/>
          <w:sz w:val="24"/>
          <w:szCs w:val="24"/>
        </w:rPr>
        <w:t>.</w:t>
      </w:r>
    </w:p>
    <w:p w:rsidR="00BE07F9" w:rsidRDefault="00BE07F9" w:rsidP="00BE07F9">
      <w:pPr>
        <w:spacing w:after="0" w:line="240" w:lineRule="auto"/>
        <w:ind w:left="720" w:firstLine="540"/>
        <w:jc w:val="both"/>
        <w:rPr>
          <w:rFonts w:ascii="Times New Roman" w:hAnsi="Times New Roman" w:cs="Times New Roman"/>
          <w:sz w:val="24"/>
          <w:szCs w:val="24"/>
        </w:rPr>
      </w:pPr>
    </w:p>
    <w:p w:rsidR="00BE07F9" w:rsidRDefault="00BE07F9" w:rsidP="00BE07F9">
      <w:pPr>
        <w:spacing w:after="0" w:line="240"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H2 = </w:t>
      </w:r>
      <w:r w:rsidRPr="003C511A">
        <w:rPr>
          <w:rFonts w:ascii="Times New Roman" w:hAnsi="Times New Roman" w:cs="Times New Roman"/>
          <w:i/>
          <w:sz w:val="24"/>
          <w:szCs w:val="24"/>
        </w:rPr>
        <w:t>Leverage</w:t>
      </w:r>
      <w:r>
        <w:rPr>
          <w:rFonts w:ascii="Times New Roman" w:hAnsi="Times New Roman" w:cs="Times New Roman"/>
          <w:sz w:val="24"/>
          <w:szCs w:val="24"/>
        </w:rPr>
        <w:t xml:space="preserve"> berpengaruh </w:t>
      </w:r>
      <w:r w:rsidRPr="00360C3E">
        <w:rPr>
          <w:rFonts w:ascii="Times New Roman" w:hAnsi="Times New Roman" w:cs="Times New Roman"/>
          <w:sz w:val="24"/>
          <w:szCs w:val="24"/>
        </w:rPr>
        <w:t>terhadap harga saham</w:t>
      </w:r>
    </w:p>
    <w:p w:rsidR="00BE07F9" w:rsidRDefault="00BE07F9" w:rsidP="00BE07F9">
      <w:pPr>
        <w:spacing w:after="0" w:line="240" w:lineRule="auto"/>
        <w:ind w:left="720" w:firstLine="540"/>
        <w:jc w:val="both"/>
        <w:rPr>
          <w:rFonts w:ascii="Times New Roman" w:hAnsi="Times New Roman" w:cs="Times New Roman"/>
          <w:sz w:val="24"/>
          <w:szCs w:val="24"/>
        </w:rPr>
      </w:pPr>
      <w:r>
        <w:rPr>
          <w:rFonts w:ascii="Times New Roman" w:hAnsi="Times New Roman" w:cs="Times New Roman"/>
          <w:sz w:val="24"/>
          <w:szCs w:val="24"/>
        </w:rPr>
        <w:t>Menurut Sutama dan Lisa (2018)</w:t>
      </w:r>
      <w:r>
        <w:rPr>
          <w:rFonts w:ascii="Times New Roman" w:hAnsi="Times New Roman" w:cs="Times New Roman"/>
          <w:i/>
          <w:sz w:val="24"/>
          <w:szCs w:val="24"/>
        </w:rPr>
        <w:t xml:space="preserve"> </w:t>
      </w:r>
      <w:r w:rsidRPr="0016107E">
        <w:rPr>
          <w:rFonts w:ascii="Times New Roman" w:hAnsi="Times New Roman" w:cs="Times New Roman"/>
          <w:i/>
          <w:sz w:val="24"/>
          <w:szCs w:val="24"/>
        </w:rPr>
        <w:t>Leverage</w:t>
      </w:r>
      <w:r w:rsidRPr="001503A0">
        <w:rPr>
          <w:rFonts w:ascii="Times New Roman" w:hAnsi="Times New Roman" w:cs="Times New Roman"/>
          <w:sz w:val="24"/>
          <w:szCs w:val="24"/>
        </w:rPr>
        <w:t xml:space="preserve"> merupakan pemak</w:t>
      </w:r>
      <w:r>
        <w:rPr>
          <w:rFonts w:ascii="Times New Roman" w:hAnsi="Times New Roman" w:cs="Times New Roman"/>
          <w:sz w:val="24"/>
          <w:szCs w:val="24"/>
        </w:rPr>
        <w:t xml:space="preserve">aian utang yang dilakukan pada </w:t>
      </w:r>
      <w:r w:rsidRPr="001503A0">
        <w:rPr>
          <w:rFonts w:ascii="Times New Roman" w:hAnsi="Times New Roman" w:cs="Times New Roman"/>
          <w:sz w:val="24"/>
          <w:szCs w:val="24"/>
        </w:rPr>
        <w:t xml:space="preserve">perusahaan untuk melakukan </w:t>
      </w:r>
      <w:r>
        <w:rPr>
          <w:rFonts w:ascii="Times New Roman" w:hAnsi="Times New Roman" w:cs="Times New Roman"/>
          <w:sz w:val="24"/>
          <w:szCs w:val="24"/>
        </w:rPr>
        <w:t xml:space="preserve">kegiatan operasional perusahaan. </w:t>
      </w:r>
      <w:r w:rsidRPr="00162D53">
        <w:rPr>
          <w:rFonts w:ascii="Times New Roman" w:hAnsi="Times New Roman" w:cs="Times New Roman"/>
          <w:i/>
          <w:sz w:val="24"/>
          <w:szCs w:val="24"/>
        </w:rPr>
        <w:t>Debt to Equity Ratio</w:t>
      </w:r>
      <w:r>
        <w:rPr>
          <w:rStyle w:val="fontstyle01"/>
        </w:rPr>
        <w:t xml:space="preserve"> </w:t>
      </w:r>
      <w:r>
        <w:rPr>
          <w:rStyle w:val="fontstyle21"/>
        </w:rPr>
        <w:t>digunakan untuk menilai utang dengan ekuitas.</w:t>
      </w:r>
      <w:r>
        <w:rPr>
          <w:rStyle w:val="fontstyle21"/>
        </w:rPr>
        <w:t xml:space="preserve"> </w:t>
      </w:r>
      <w:r>
        <w:rPr>
          <w:rStyle w:val="fontstyle21"/>
        </w:rPr>
        <w:t>Rasio ini dicari dengan</w:t>
      </w:r>
      <w:r>
        <w:rPr>
          <w:color w:val="000000"/>
        </w:rPr>
        <w:t xml:space="preserve"> </w:t>
      </w:r>
      <w:r>
        <w:rPr>
          <w:rStyle w:val="fontstyle21"/>
        </w:rPr>
        <w:t>cara membandingkan antara seluruh utang, termasuk utang lancar dengan seluruh</w:t>
      </w:r>
      <w:r>
        <w:rPr>
          <w:color w:val="000000"/>
        </w:rPr>
        <w:t xml:space="preserve"> </w:t>
      </w:r>
      <w:r>
        <w:rPr>
          <w:rStyle w:val="fontstyle21"/>
        </w:rPr>
        <w:t>ekuitas.</w:t>
      </w:r>
      <w:r>
        <w:rPr>
          <w:rStyle w:val="fontstyle21"/>
        </w:rPr>
        <w:t xml:space="preserve"> </w:t>
      </w:r>
      <w:r>
        <w:rPr>
          <w:rFonts w:ascii="Times New Roman" w:hAnsi="Times New Roman" w:cs="Times New Roman"/>
          <w:sz w:val="24"/>
          <w:szCs w:val="24"/>
        </w:rPr>
        <w:t>S</w:t>
      </w:r>
      <w:r w:rsidRPr="00162D53">
        <w:rPr>
          <w:rFonts w:ascii="Times New Roman" w:hAnsi="Times New Roman" w:cs="Times New Roman"/>
          <w:sz w:val="24"/>
          <w:szCs w:val="24"/>
        </w:rPr>
        <w:t>emakin besar nilai DER menandakan bahwa perusahaan tersebut mendapatkan sumber dana yang berasal dari luar dalam bentuk hutang.</w:t>
      </w:r>
      <w:r>
        <w:rPr>
          <w:rFonts w:ascii="Times New Roman" w:hAnsi="Times New Roman" w:cs="Times New Roman"/>
          <w:sz w:val="24"/>
          <w:szCs w:val="24"/>
        </w:rPr>
        <w:t xml:space="preserve"> </w:t>
      </w:r>
      <w:r w:rsidRPr="00162D53">
        <w:rPr>
          <w:rFonts w:ascii="Times New Roman" w:hAnsi="Times New Roman" w:cs="Times New Roman"/>
          <w:sz w:val="24"/>
          <w:szCs w:val="24"/>
        </w:rPr>
        <w:t>Dengan hal itu investor lebih tertarik berinvestasi kepada perusahaan yang memiliki nilai DER yang rendah karena memiliki resiko kegagalan dalam melunasi hutangnya juga rendah (Andrean, 2019).</w:t>
      </w:r>
      <w:r>
        <w:rPr>
          <w:rFonts w:ascii="Times New Roman" w:hAnsi="Times New Roman" w:cs="Times New Roman"/>
          <w:sz w:val="24"/>
          <w:szCs w:val="24"/>
        </w:rPr>
        <w:t xml:space="preserve"> </w:t>
      </w:r>
      <w:r w:rsidRPr="0016107E">
        <w:rPr>
          <w:rFonts w:ascii="Times New Roman" w:hAnsi="Times New Roman" w:cs="Times New Roman"/>
          <w:sz w:val="24"/>
          <w:szCs w:val="24"/>
        </w:rPr>
        <w:t xml:space="preserve">Hasil uji hipotesis menunjukan bahwa </w:t>
      </w:r>
      <w:r w:rsidRPr="0016107E">
        <w:rPr>
          <w:rFonts w:ascii="Times New Roman" w:hAnsi="Times New Roman" w:cs="Times New Roman"/>
          <w:i/>
          <w:sz w:val="24"/>
          <w:szCs w:val="24"/>
        </w:rPr>
        <w:t>leverage</w:t>
      </w:r>
      <w:r w:rsidRPr="0016107E">
        <w:rPr>
          <w:rFonts w:ascii="Times New Roman" w:hAnsi="Times New Roman" w:cs="Times New Roman"/>
          <w:sz w:val="24"/>
          <w:szCs w:val="24"/>
        </w:rPr>
        <w:t xml:space="preserve"> memiliki pengaruh terhadap harga saham.</w:t>
      </w:r>
    </w:p>
    <w:p w:rsidR="00BE07F9" w:rsidRDefault="00BE07F9" w:rsidP="00BE07F9">
      <w:pPr>
        <w:spacing w:after="0" w:line="240" w:lineRule="auto"/>
        <w:ind w:left="720"/>
        <w:jc w:val="both"/>
        <w:rPr>
          <w:rFonts w:ascii="Times New Roman" w:hAnsi="Times New Roman" w:cs="Times New Roman"/>
          <w:sz w:val="24"/>
          <w:szCs w:val="24"/>
        </w:rPr>
      </w:pPr>
    </w:p>
    <w:p w:rsidR="00BE07F9" w:rsidRDefault="00BE07F9" w:rsidP="00BE07F9">
      <w:pPr>
        <w:spacing w:line="480"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H3 = </w:t>
      </w:r>
      <w:r w:rsidRPr="00360C3E">
        <w:rPr>
          <w:rFonts w:ascii="Times New Roman" w:hAnsi="Times New Roman" w:cs="Times New Roman"/>
          <w:sz w:val="24"/>
          <w:szCs w:val="24"/>
        </w:rPr>
        <w:t>Earning Per Share (EPS) berpengaruh</w:t>
      </w:r>
      <w:r>
        <w:rPr>
          <w:rFonts w:ascii="Times New Roman" w:hAnsi="Times New Roman" w:cs="Times New Roman"/>
          <w:sz w:val="24"/>
          <w:szCs w:val="24"/>
        </w:rPr>
        <w:t xml:space="preserve"> </w:t>
      </w:r>
      <w:r w:rsidRPr="00360C3E">
        <w:rPr>
          <w:rFonts w:ascii="Times New Roman" w:hAnsi="Times New Roman" w:cs="Times New Roman"/>
          <w:sz w:val="24"/>
          <w:szCs w:val="24"/>
        </w:rPr>
        <w:t>terhadap harga saham</w:t>
      </w:r>
    </w:p>
    <w:p w:rsidR="00BE07F9" w:rsidRDefault="00BE07F9" w:rsidP="00A82A92">
      <w:pPr>
        <w:pStyle w:val="ListParagraph"/>
        <w:spacing w:line="240" w:lineRule="auto"/>
        <w:ind w:firstLine="450"/>
        <w:jc w:val="both"/>
        <w:rPr>
          <w:rFonts w:ascii="Times New Roman" w:hAnsi="Times New Roman" w:cs="Times New Roman"/>
          <w:sz w:val="24"/>
          <w:szCs w:val="24"/>
        </w:rPr>
      </w:pPr>
      <w:r w:rsidRPr="007F024E">
        <w:rPr>
          <w:rFonts w:ascii="Times New Roman" w:hAnsi="Times New Roman" w:cs="Times New Roman"/>
          <w:i/>
          <w:sz w:val="24"/>
          <w:szCs w:val="24"/>
        </w:rPr>
        <w:t>Earning Per Share</w:t>
      </w:r>
      <w:r w:rsidRPr="00D6357A">
        <w:rPr>
          <w:rFonts w:ascii="Times New Roman" w:hAnsi="Times New Roman" w:cs="Times New Roman"/>
          <w:sz w:val="24"/>
          <w:szCs w:val="24"/>
        </w:rPr>
        <w:t xml:space="preserve"> (EPS) adalah tingkat keuntungan bersih untuk tiap lembar sahamnya yang didapat perusahaan pada saat menjalankan operasinnya. Laba per lembar saham yang diperoleh dari laba yang tersedia bagi pemegang saham biasa dibagi dengan jumlah rata-rata saham yang biasa beredar. </w:t>
      </w:r>
      <w:r w:rsidRPr="007F024E">
        <w:rPr>
          <w:rFonts w:ascii="Times New Roman" w:hAnsi="Times New Roman" w:cs="Times New Roman"/>
          <w:i/>
          <w:sz w:val="24"/>
          <w:szCs w:val="24"/>
        </w:rPr>
        <w:t>Earning Per Share</w:t>
      </w:r>
      <w:r w:rsidRPr="00D6357A">
        <w:rPr>
          <w:rFonts w:ascii="Times New Roman" w:hAnsi="Times New Roman" w:cs="Times New Roman"/>
          <w:sz w:val="24"/>
          <w:szCs w:val="24"/>
        </w:rPr>
        <w:t xml:space="preserve"> sangat menarik bagi pemegang saham dan manajemen, EPS merupakan jumlah dolar yang diperoleh selama periode berjalan atas nama masing-masing saham terhutang </w:t>
      </w:r>
      <w:r>
        <w:rPr>
          <w:rFonts w:ascii="Times New Roman" w:hAnsi="Times New Roman" w:cs="Times New Roman"/>
          <w:sz w:val="24"/>
          <w:szCs w:val="24"/>
        </w:rPr>
        <w:t xml:space="preserve">dari saham yang sudah beredar.(Koerniawan, dkk, </w:t>
      </w:r>
      <w:r w:rsidRPr="00D6357A">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360C3E">
        <w:rPr>
          <w:rFonts w:ascii="Times New Roman" w:hAnsi="Times New Roman" w:cs="Times New Roman"/>
          <w:i/>
          <w:sz w:val="24"/>
          <w:szCs w:val="24"/>
        </w:rPr>
        <w:t>Earning Per Share</w:t>
      </w:r>
      <w:r w:rsidRPr="00D6357A">
        <w:rPr>
          <w:rFonts w:ascii="Times New Roman" w:hAnsi="Times New Roman" w:cs="Times New Roman"/>
          <w:sz w:val="24"/>
          <w:szCs w:val="24"/>
        </w:rPr>
        <w:t xml:space="preserve"> yang tinggi menunjukan bahwa tingkat efisiensi dan efektivitas pengelolaan penjualan perusahaan baik. Oleh karena itu, EPS yang tinggi bisa memberikan sinyal yang baik bagi pasar, sehingga respon positif yang ditunjukan oleh pasar akan meningkatkan harga saham</w:t>
      </w:r>
      <w:r>
        <w:rPr>
          <w:rFonts w:ascii="Times New Roman" w:hAnsi="Times New Roman" w:cs="Times New Roman"/>
          <w:sz w:val="24"/>
          <w:szCs w:val="24"/>
        </w:rPr>
        <w:t xml:space="preserve">. Pernyataan </w:t>
      </w:r>
      <w:r w:rsidRPr="003615B0">
        <w:rPr>
          <w:rFonts w:ascii="Times New Roman" w:hAnsi="Times New Roman" w:cs="Times New Roman"/>
          <w:sz w:val="24"/>
          <w:szCs w:val="24"/>
        </w:rPr>
        <w:t>sebelumnya didukung oleh hasil peneli</w:t>
      </w:r>
      <w:r>
        <w:rPr>
          <w:rFonts w:ascii="Times New Roman" w:hAnsi="Times New Roman" w:cs="Times New Roman"/>
          <w:sz w:val="24"/>
          <w:szCs w:val="24"/>
        </w:rPr>
        <w:t xml:space="preserve">tian yang dilakukan (Koerniawan, dkk, </w:t>
      </w:r>
      <w:r w:rsidRPr="00684944">
        <w:rPr>
          <w:rFonts w:ascii="Times New Roman" w:hAnsi="Times New Roman" w:cs="Times New Roman"/>
          <w:sz w:val="24"/>
          <w:szCs w:val="24"/>
        </w:rPr>
        <w:t>2018).</w:t>
      </w:r>
    </w:p>
    <w:p w:rsidR="00BE07F9" w:rsidRDefault="00BE07F9" w:rsidP="00BE07F9">
      <w:pPr>
        <w:pStyle w:val="ListParagraph"/>
        <w:spacing w:line="240" w:lineRule="auto"/>
        <w:ind w:firstLine="1260"/>
        <w:jc w:val="both"/>
        <w:rPr>
          <w:rFonts w:ascii="Times New Roman" w:hAnsi="Times New Roman" w:cs="Times New Roman"/>
          <w:sz w:val="24"/>
          <w:szCs w:val="24"/>
        </w:rPr>
      </w:pPr>
    </w:p>
    <w:p w:rsidR="00BE07F9" w:rsidRDefault="00BE07F9" w:rsidP="00BE07F9">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METODE PENELITIAN </w:t>
      </w:r>
    </w:p>
    <w:p w:rsidR="00BE07F9" w:rsidRDefault="00BE07F9" w:rsidP="00BE07F9">
      <w:pPr>
        <w:pStyle w:val="ListParagraph"/>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007F5803">
        <w:rPr>
          <w:rFonts w:ascii="Times New Roman" w:hAnsi="Times New Roman" w:cs="Times New Roman"/>
          <w:sz w:val="24"/>
          <w:szCs w:val="24"/>
        </w:rPr>
        <w:t xml:space="preserve">Dalam penelitian ini, populasi yang digunakan adalah perusahaan seluruh manufaktur yang terdaftar di Bursa Efek Indonesia (BEI). Sampel dalam penelitian ini diambil dengan menggunakan </w:t>
      </w:r>
      <w:r w:rsidR="007F5803" w:rsidRPr="007F5803">
        <w:rPr>
          <w:rFonts w:ascii="Times New Roman" w:hAnsi="Times New Roman" w:cs="Times New Roman"/>
          <w:i/>
          <w:sz w:val="24"/>
          <w:szCs w:val="24"/>
        </w:rPr>
        <w:t>purposive sampling</w:t>
      </w:r>
      <w:r w:rsidR="007F5803">
        <w:rPr>
          <w:rFonts w:ascii="Times New Roman" w:hAnsi="Times New Roman" w:cs="Times New Roman"/>
          <w:i/>
          <w:sz w:val="24"/>
          <w:szCs w:val="24"/>
        </w:rPr>
        <w:t xml:space="preserve"> </w:t>
      </w:r>
      <w:r w:rsidR="007F5803">
        <w:rPr>
          <w:rFonts w:ascii="Times New Roman" w:hAnsi="Times New Roman" w:cs="Times New Roman"/>
          <w:sz w:val="24"/>
          <w:szCs w:val="24"/>
        </w:rPr>
        <w:t>dan penentuannya didasarkan atas kriteria-kriteria tertentu. Jenis data yang digunakan dalam penelitian ini yaitu data sekunder. Teknik pengumpulan data yang dilakukan yaitu studi dokumentasi.</w:t>
      </w:r>
    </w:p>
    <w:p w:rsidR="00A82A92" w:rsidRDefault="00A82A92" w:rsidP="00BE07F9">
      <w:pPr>
        <w:pStyle w:val="ListParagraph"/>
        <w:spacing w:line="240" w:lineRule="auto"/>
        <w:jc w:val="both"/>
        <w:rPr>
          <w:rFonts w:ascii="Times New Roman" w:hAnsi="Times New Roman" w:cs="Times New Roman"/>
          <w:sz w:val="24"/>
          <w:szCs w:val="24"/>
        </w:rPr>
      </w:pPr>
    </w:p>
    <w:p w:rsidR="00A82A92" w:rsidRDefault="00A82A92" w:rsidP="00BE07F9">
      <w:pPr>
        <w:pStyle w:val="ListParagraph"/>
        <w:spacing w:line="240" w:lineRule="auto"/>
        <w:jc w:val="both"/>
        <w:rPr>
          <w:rFonts w:ascii="Times New Roman" w:hAnsi="Times New Roman" w:cs="Times New Roman"/>
          <w:sz w:val="24"/>
          <w:szCs w:val="24"/>
        </w:rPr>
      </w:pPr>
    </w:p>
    <w:p w:rsidR="00A82A92" w:rsidRDefault="00A82A92" w:rsidP="00BE07F9">
      <w:pPr>
        <w:pStyle w:val="ListParagraph"/>
        <w:spacing w:line="240" w:lineRule="auto"/>
        <w:jc w:val="both"/>
        <w:rPr>
          <w:rFonts w:ascii="Times New Roman" w:hAnsi="Times New Roman" w:cs="Times New Roman"/>
          <w:sz w:val="24"/>
          <w:szCs w:val="24"/>
        </w:rPr>
      </w:pPr>
    </w:p>
    <w:p w:rsidR="00A82A92" w:rsidRDefault="00A82A92" w:rsidP="00BE07F9">
      <w:pPr>
        <w:pStyle w:val="ListParagraph"/>
        <w:spacing w:line="240" w:lineRule="auto"/>
        <w:jc w:val="both"/>
        <w:rPr>
          <w:rFonts w:ascii="Times New Roman" w:hAnsi="Times New Roman" w:cs="Times New Roman"/>
          <w:sz w:val="24"/>
          <w:szCs w:val="24"/>
        </w:rPr>
      </w:pPr>
    </w:p>
    <w:p w:rsidR="00A82A92" w:rsidRDefault="00A82A92" w:rsidP="00BE07F9">
      <w:pPr>
        <w:pStyle w:val="ListParagraph"/>
        <w:spacing w:line="240" w:lineRule="auto"/>
        <w:jc w:val="both"/>
        <w:rPr>
          <w:rFonts w:ascii="Times New Roman" w:hAnsi="Times New Roman" w:cs="Times New Roman"/>
          <w:sz w:val="24"/>
          <w:szCs w:val="24"/>
        </w:rPr>
      </w:pPr>
    </w:p>
    <w:p w:rsidR="00A82A92" w:rsidRDefault="00A82A92" w:rsidP="00BE07F9">
      <w:pPr>
        <w:pStyle w:val="ListParagraph"/>
        <w:spacing w:line="240" w:lineRule="auto"/>
        <w:jc w:val="both"/>
        <w:rPr>
          <w:rFonts w:ascii="Times New Roman" w:hAnsi="Times New Roman" w:cs="Times New Roman"/>
          <w:sz w:val="24"/>
          <w:szCs w:val="24"/>
        </w:rPr>
      </w:pPr>
    </w:p>
    <w:p w:rsidR="00A82A92" w:rsidRDefault="00A82A92" w:rsidP="00BE07F9">
      <w:pPr>
        <w:pStyle w:val="ListParagraph"/>
        <w:spacing w:line="240" w:lineRule="auto"/>
        <w:jc w:val="both"/>
        <w:rPr>
          <w:rFonts w:ascii="Times New Roman" w:hAnsi="Times New Roman" w:cs="Times New Roman"/>
          <w:sz w:val="24"/>
          <w:szCs w:val="24"/>
        </w:rPr>
      </w:pPr>
    </w:p>
    <w:p w:rsidR="00A82A92" w:rsidRDefault="00A82A92" w:rsidP="00BE07F9">
      <w:pPr>
        <w:pStyle w:val="ListParagraph"/>
        <w:spacing w:line="240" w:lineRule="auto"/>
        <w:jc w:val="both"/>
        <w:rPr>
          <w:rFonts w:ascii="Times New Roman" w:hAnsi="Times New Roman" w:cs="Times New Roman"/>
          <w:sz w:val="24"/>
          <w:szCs w:val="24"/>
        </w:rPr>
      </w:pPr>
    </w:p>
    <w:p w:rsidR="007F5803" w:rsidRDefault="007F5803" w:rsidP="00BE07F9">
      <w:pPr>
        <w:pStyle w:val="ListParagraph"/>
        <w:spacing w:line="240" w:lineRule="auto"/>
        <w:jc w:val="both"/>
        <w:rPr>
          <w:rFonts w:ascii="Times New Roman" w:hAnsi="Times New Roman" w:cs="Times New Roman"/>
          <w:sz w:val="24"/>
          <w:szCs w:val="24"/>
        </w:rPr>
      </w:pPr>
    </w:p>
    <w:p w:rsidR="007F5803" w:rsidRDefault="007F5803" w:rsidP="00BE07F9">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HASIL PENELITIAN </w:t>
      </w:r>
    </w:p>
    <w:p w:rsidR="007F5803" w:rsidRPr="007021AB" w:rsidRDefault="007F5803" w:rsidP="007F5803">
      <w:pPr>
        <w:pStyle w:val="Caption"/>
        <w:jc w:val="center"/>
        <w:rPr>
          <w:rFonts w:ascii="Times New Roman" w:hAnsi="Times New Roman" w:cs="Times New Roman"/>
          <w:b/>
          <w:bCs/>
          <w:i w:val="0"/>
          <w:iCs w:val="0"/>
          <w:color w:val="auto"/>
          <w:sz w:val="24"/>
          <w:szCs w:val="24"/>
        </w:rPr>
      </w:pPr>
      <w:bookmarkStart w:id="1" w:name="_Toc94077809"/>
      <w:r w:rsidRPr="007021AB">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Pr="007021AB">
        <w:rPr>
          <w:rFonts w:ascii="Times New Roman" w:hAnsi="Times New Roman" w:cs="Times New Roman"/>
          <w:b/>
          <w:bCs/>
          <w:i w:val="0"/>
          <w:iCs w:val="0"/>
          <w:color w:val="auto"/>
          <w:sz w:val="24"/>
          <w:szCs w:val="24"/>
        </w:rPr>
        <w:fldChar w:fldCharType="begin"/>
      </w:r>
      <w:r w:rsidRPr="007021AB">
        <w:rPr>
          <w:rFonts w:ascii="Times New Roman" w:hAnsi="Times New Roman" w:cs="Times New Roman"/>
          <w:b/>
          <w:bCs/>
          <w:i w:val="0"/>
          <w:iCs w:val="0"/>
          <w:color w:val="auto"/>
          <w:sz w:val="24"/>
          <w:szCs w:val="24"/>
        </w:rPr>
        <w:instrText xml:space="preserve"> SEQ Tabel \* ARABIC </w:instrText>
      </w:r>
      <w:r w:rsidRPr="007021AB">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7021AB">
        <w:rPr>
          <w:rFonts w:ascii="Times New Roman" w:hAnsi="Times New Roman" w:cs="Times New Roman"/>
          <w:b/>
          <w:bCs/>
          <w:i w:val="0"/>
          <w:iCs w:val="0"/>
          <w:color w:val="auto"/>
          <w:sz w:val="24"/>
          <w:szCs w:val="24"/>
        </w:rPr>
        <w:fldChar w:fldCharType="end"/>
      </w:r>
      <w:r w:rsidRPr="007021AB">
        <w:rPr>
          <w:rFonts w:ascii="Times New Roman" w:hAnsi="Times New Roman" w:cs="Times New Roman"/>
          <w:b/>
          <w:bCs/>
          <w:i w:val="0"/>
          <w:iCs w:val="0"/>
          <w:color w:val="auto"/>
          <w:sz w:val="24"/>
          <w:szCs w:val="24"/>
        </w:rPr>
        <w:t xml:space="preserve"> Prosedur Kriteria</w:t>
      </w:r>
      <w:bookmarkEnd w:id="1"/>
    </w:p>
    <w:tbl>
      <w:tblPr>
        <w:tblStyle w:val="TableGrid"/>
        <w:tblW w:w="7230" w:type="dxa"/>
        <w:jc w:val="center"/>
        <w:tblLook w:val="04A0" w:firstRow="1" w:lastRow="0" w:firstColumn="1" w:lastColumn="0" w:noHBand="0" w:noVBand="1"/>
      </w:tblPr>
      <w:tblGrid>
        <w:gridCol w:w="5130"/>
        <w:gridCol w:w="2100"/>
      </w:tblGrid>
      <w:tr w:rsidR="007F5803" w:rsidTr="001307B7">
        <w:trPr>
          <w:trHeight w:val="494"/>
          <w:jc w:val="center"/>
        </w:trPr>
        <w:tc>
          <w:tcPr>
            <w:tcW w:w="5130" w:type="dxa"/>
          </w:tcPr>
          <w:p w:rsidR="007F5803" w:rsidRDefault="007F5803" w:rsidP="001307B7">
            <w:pPr>
              <w:spacing w:line="480" w:lineRule="auto"/>
              <w:jc w:val="center"/>
              <w:rPr>
                <w:rFonts w:asciiTheme="majorBidi" w:hAnsiTheme="majorBidi" w:cstheme="majorBidi"/>
                <w:b/>
                <w:sz w:val="24"/>
                <w:szCs w:val="24"/>
              </w:rPr>
            </w:pPr>
            <w:r>
              <w:rPr>
                <w:rFonts w:asciiTheme="majorBidi" w:hAnsiTheme="majorBidi" w:cstheme="majorBidi"/>
                <w:b/>
                <w:sz w:val="24"/>
                <w:szCs w:val="24"/>
              </w:rPr>
              <w:t>Keterangan</w:t>
            </w:r>
          </w:p>
        </w:tc>
        <w:tc>
          <w:tcPr>
            <w:tcW w:w="2100" w:type="dxa"/>
          </w:tcPr>
          <w:p w:rsidR="007F5803" w:rsidRDefault="007F5803" w:rsidP="001307B7">
            <w:pPr>
              <w:spacing w:line="480" w:lineRule="auto"/>
              <w:jc w:val="center"/>
              <w:rPr>
                <w:rFonts w:asciiTheme="majorBidi" w:hAnsiTheme="majorBidi" w:cstheme="majorBidi"/>
                <w:b/>
                <w:sz w:val="24"/>
                <w:szCs w:val="24"/>
              </w:rPr>
            </w:pPr>
            <w:r>
              <w:rPr>
                <w:rFonts w:asciiTheme="majorBidi" w:hAnsiTheme="majorBidi" w:cstheme="majorBidi"/>
                <w:b/>
                <w:sz w:val="24"/>
                <w:szCs w:val="24"/>
              </w:rPr>
              <w:t>Jumlah</w:t>
            </w:r>
          </w:p>
        </w:tc>
      </w:tr>
      <w:tr w:rsidR="007F5803" w:rsidTr="001307B7">
        <w:trPr>
          <w:trHeight w:val="1106"/>
          <w:jc w:val="center"/>
        </w:trPr>
        <w:tc>
          <w:tcPr>
            <w:tcW w:w="5130" w:type="dxa"/>
          </w:tcPr>
          <w:p w:rsidR="007F5803" w:rsidRPr="00647ADE" w:rsidRDefault="007F5803" w:rsidP="001307B7">
            <w:pPr>
              <w:spacing w:line="480" w:lineRule="auto"/>
              <w:jc w:val="center"/>
              <w:rPr>
                <w:rFonts w:asciiTheme="majorBidi" w:hAnsiTheme="majorBidi" w:cstheme="majorBidi"/>
                <w:sz w:val="24"/>
                <w:szCs w:val="24"/>
              </w:rPr>
            </w:pPr>
            <w:r w:rsidRPr="00647ADE">
              <w:rPr>
                <w:rFonts w:asciiTheme="majorBidi" w:hAnsiTheme="majorBidi" w:cstheme="majorBidi"/>
                <w:sz w:val="24"/>
                <w:szCs w:val="24"/>
              </w:rPr>
              <w:t>Seluruh Perusahaan Manufaktur yang terdaftar di BEI pada tahun 2020</w:t>
            </w:r>
          </w:p>
        </w:tc>
        <w:tc>
          <w:tcPr>
            <w:tcW w:w="2100" w:type="dxa"/>
          </w:tcPr>
          <w:p w:rsidR="007F5803" w:rsidRPr="00647ADE" w:rsidRDefault="007F5803" w:rsidP="001307B7">
            <w:pPr>
              <w:spacing w:line="480" w:lineRule="auto"/>
              <w:jc w:val="center"/>
              <w:rPr>
                <w:rFonts w:asciiTheme="majorBidi" w:hAnsiTheme="majorBidi" w:cstheme="majorBidi"/>
                <w:sz w:val="24"/>
                <w:szCs w:val="24"/>
              </w:rPr>
            </w:pPr>
            <w:r w:rsidRPr="00647ADE">
              <w:rPr>
                <w:rFonts w:asciiTheme="majorBidi" w:hAnsiTheme="majorBidi" w:cstheme="majorBidi"/>
                <w:sz w:val="24"/>
                <w:szCs w:val="24"/>
              </w:rPr>
              <w:t>170</w:t>
            </w:r>
          </w:p>
        </w:tc>
      </w:tr>
      <w:tr w:rsidR="007F5803" w:rsidTr="001307B7">
        <w:trPr>
          <w:trHeight w:val="1106"/>
          <w:jc w:val="center"/>
        </w:trPr>
        <w:tc>
          <w:tcPr>
            <w:tcW w:w="5130" w:type="dxa"/>
          </w:tcPr>
          <w:p w:rsidR="007F5803" w:rsidRPr="00EC4306" w:rsidRDefault="007F5803" w:rsidP="001307B7">
            <w:pPr>
              <w:spacing w:line="480" w:lineRule="auto"/>
              <w:jc w:val="center"/>
              <w:rPr>
                <w:rFonts w:asciiTheme="majorBidi" w:hAnsiTheme="majorBidi" w:cstheme="majorBidi"/>
                <w:color w:val="000000" w:themeColor="text1"/>
                <w:sz w:val="24"/>
                <w:szCs w:val="24"/>
              </w:rPr>
            </w:pPr>
            <w:r w:rsidRPr="00EC4306">
              <w:rPr>
                <w:rFonts w:asciiTheme="majorBidi" w:hAnsiTheme="majorBidi" w:cstheme="majorBidi"/>
                <w:color w:val="000000" w:themeColor="text1"/>
                <w:sz w:val="24"/>
                <w:szCs w:val="24"/>
              </w:rPr>
              <w:t>Perusahaan Manufaktur yang tidak menerbitkan laporan keuangan tahun 2020</w:t>
            </w:r>
          </w:p>
        </w:tc>
        <w:tc>
          <w:tcPr>
            <w:tcW w:w="2100" w:type="dxa"/>
          </w:tcPr>
          <w:p w:rsidR="007F5803" w:rsidRPr="00EC4306" w:rsidRDefault="007F5803" w:rsidP="001307B7">
            <w:pPr>
              <w:spacing w:line="480" w:lineRule="auto"/>
              <w:jc w:val="center"/>
              <w:rPr>
                <w:rFonts w:asciiTheme="majorBidi" w:hAnsiTheme="majorBidi" w:cstheme="majorBidi"/>
                <w:color w:val="000000" w:themeColor="text1"/>
                <w:sz w:val="24"/>
                <w:szCs w:val="24"/>
              </w:rPr>
            </w:pPr>
            <w:r w:rsidRPr="00EC4306">
              <w:rPr>
                <w:rFonts w:asciiTheme="majorBidi" w:hAnsiTheme="majorBidi" w:cstheme="majorBidi"/>
                <w:color w:val="000000" w:themeColor="text1"/>
                <w:sz w:val="24"/>
                <w:szCs w:val="24"/>
              </w:rPr>
              <w:t>(5)</w:t>
            </w:r>
          </w:p>
        </w:tc>
      </w:tr>
      <w:tr w:rsidR="007F5803" w:rsidTr="001307B7">
        <w:trPr>
          <w:jc w:val="center"/>
        </w:trPr>
        <w:tc>
          <w:tcPr>
            <w:tcW w:w="5130" w:type="dxa"/>
          </w:tcPr>
          <w:p w:rsidR="007F5803" w:rsidRPr="00647ADE" w:rsidRDefault="007F5803" w:rsidP="001307B7">
            <w:pPr>
              <w:spacing w:line="480" w:lineRule="auto"/>
              <w:jc w:val="center"/>
              <w:rPr>
                <w:rFonts w:asciiTheme="majorBidi" w:hAnsiTheme="majorBidi" w:cstheme="majorBidi"/>
                <w:sz w:val="24"/>
                <w:szCs w:val="24"/>
              </w:rPr>
            </w:pPr>
            <w:r>
              <w:rPr>
                <w:rFonts w:asciiTheme="majorBidi" w:hAnsiTheme="majorBidi" w:cstheme="majorBidi"/>
                <w:sz w:val="24"/>
                <w:szCs w:val="24"/>
              </w:rPr>
              <w:t>Perusahaan yang tidak menyajikan data lengkap terkait dengan variabel-variabel penelitian</w:t>
            </w:r>
          </w:p>
        </w:tc>
        <w:tc>
          <w:tcPr>
            <w:tcW w:w="2100" w:type="dxa"/>
          </w:tcPr>
          <w:p w:rsidR="007F5803" w:rsidRPr="00647ADE" w:rsidRDefault="007F5803" w:rsidP="001307B7">
            <w:pPr>
              <w:spacing w:line="480" w:lineRule="auto"/>
              <w:jc w:val="center"/>
              <w:rPr>
                <w:rFonts w:asciiTheme="majorBidi" w:hAnsiTheme="majorBidi" w:cstheme="majorBidi"/>
                <w:sz w:val="24"/>
                <w:szCs w:val="24"/>
              </w:rPr>
            </w:pPr>
            <w:r>
              <w:rPr>
                <w:rFonts w:asciiTheme="majorBidi" w:hAnsiTheme="majorBidi" w:cstheme="majorBidi"/>
                <w:sz w:val="24"/>
                <w:szCs w:val="24"/>
              </w:rPr>
              <w:t>(7)</w:t>
            </w:r>
          </w:p>
        </w:tc>
      </w:tr>
      <w:tr w:rsidR="007F5803" w:rsidTr="001307B7">
        <w:trPr>
          <w:jc w:val="center"/>
        </w:trPr>
        <w:tc>
          <w:tcPr>
            <w:tcW w:w="5130" w:type="dxa"/>
          </w:tcPr>
          <w:p w:rsidR="007F5803" w:rsidRPr="00647ADE" w:rsidRDefault="007F5803" w:rsidP="001307B7">
            <w:pPr>
              <w:spacing w:line="480" w:lineRule="auto"/>
              <w:jc w:val="center"/>
              <w:rPr>
                <w:rFonts w:asciiTheme="majorBidi" w:hAnsiTheme="majorBidi" w:cstheme="majorBidi"/>
                <w:sz w:val="24"/>
                <w:szCs w:val="24"/>
              </w:rPr>
            </w:pPr>
            <w:r w:rsidRPr="00647ADE">
              <w:rPr>
                <w:rFonts w:asciiTheme="majorBidi" w:hAnsiTheme="majorBidi" w:cstheme="majorBidi"/>
                <w:sz w:val="24"/>
                <w:szCs w:val="24"/>
              </w:rPr>
              <w:t xml:space="preserve">Perusahaan yang menjadi Sampel </w:t>
            </w:r>
          </w:p>
        </w:tc>
        <w:tc>
          <w:tcPr>
            <w:tcW w:w="2100" w:type="dxa"/>
          </w:tcPr>
          <w:p w:rsidR="007F5803" w:rsidRPr="00647ADE" w:rsidRDefault="007F5803" w:rsidP="001307B7">
            <w:pPr>
              <w:spacing w:line="480" w:lineRule="auto"/>
              <w:jc w:val="center"/>
              <w:rPr>
                <w:rFonts w:asciiTheme="majorBidi" w:hAnsiTheme="majorBidi" w:cstheme="majorBidi"/>
                <w:sz w:val="24"/>
                <w:szCs w:val="24"/>
              </w:rPr>
            </w:pPr>
            <w:r>
              <w:rPr>
                <w:rFonts w:asciiTheme="majorBidi" w:hAnsiTheme="majorBidi" w:cstheme="majorBidi"/>
                <w:sz w:val="24"/>
                <w:szCs w:val="24"/>
              </w:rPr>
              <w:t>158</w:t>
            </w:r>
          </w:p>
        </w:tc>
      </w:tr>
    </w:tbl>
    <w:p w:rsidR="007924DA" w:rsidRPr="00A82A92" w:rsidRDefault="007F5803" w:rsidP="00A82A92">
      <w:pPr>
        <w:pStyle w:val="Heading2"/>
        <w:numPr>
          <w:ilvl w:val="0"/>
          <w:numId w:val="0"/>
        </w:numPr>
        <w:spacing w:line="240" w:lineRule="auto"/>
        <w:rPr>
          <w:b w:val="0"/>
        </w:rPr>
      </w:pPr>
      <w:r>
        <w:tab/>
        <w:t xml:space="preserve">     </w:t>
      </w:r>
      <w:r>
        <w:rPr>
          <w:b w:val="0"/>
        </w:rPr>
        <w:t>Sumber: Jumlah sampel perusahaan 2015-2020</w:t>
      </w:r>
    </w:p>
    <w:p w:rsidR="007F5803" w:rsidRDefault="007F5803" w:rsidP="00A82A92">
      <w:pPr>
        <w:spacing w:line="240" w:lineRule="auto"/>
        <w:ind w:left="1080"/>
        <w:rPr>
          <w:rFonts w:ascii="Times New Roman" w:hAnsi="Times New Roman" w:cs="Times New Roman"/>
          <w:sz w:val="24"/>
          <w:szCs w:val="24"/>
        </w:rPr>
      </w:pPr>
      <w:r>
        <w:tab/>
      </w:r>
    </w:p>
    <w:p w:rsidR="007F5803" w:rsidRDefault="007F5803" w:rsidP="00A82A92">
      <w:pPr>
        <w:spacing w:line="240" w:lineRule="auto"/>
        <w:rPr>
          <w:rFonts w:ascii="Times New Roman" w:hAnsi="Times New Roman" w:cs="Times New Roman"/>
          <w:b/>
          <w:sz w:val="24"/>
          <w:szCs w:val="24"/>
        </w:rPr>
      </w:pPr>
      <w:r>
        <w:rPr>
          <w:rFonts w:ascii="Times New Roman" w:hAnsi="Times New Roman" w:cs="Times New Roman"/>
          <w:b/>
          <w:sz w:val="24"/>
          <w:szCs w:val="24"/>
        </w:rPr>
        <w:t>Analisis Data</w:t>
      </w:r>
    </w:p>
    <w:p w:rsidR="007F5803" w:rsidRDefault="007F5803" w:rsidP="00A82A92">
      <w:pPr>
        <w:spacing w:line="240" w:lineRule="auto"/>
        <w:rPr>
          <w:rFonts w:asciiTheme="majorBidi" w:eastAsiaTheme="majorEastAsia" w:hAnsiTheme="majorBidi" w:cstheme="majorBidi"/>
          <w:bCs/>
          <w:sz w:val="24"/>
          <w:szCs w:val="24"/>
        </w:rPr>
      </w:pPr>
      <w:r>
        <w:rPr>
          <w:rFonts w:ascii="Times New Roman" w:hAnsi="Times New Roman" w:cs="Times New Roman"/>
          <w:b/>
          <w:sz w:val="24"/>
          <w:szCs w:val="24"/>
        </w:rPr>
        <w:tab/>
      </w:r>
      <w:r w:rsidR="008D18F2">
        <w:rPr>
          <w:rFonts w:ascii="Times New Roman" w:hAnsi="Times New Roman" w:cs="Times New Roman"/>
          <w:sz w:val="24"/>
          <w:szCs w:val="24"/>
        </w:rPr>
        <w:t>Hipotesis dalam penelitian ini menggunakan uji model uji regresi berganda. Uji ini bertujuan untuk melihat gambaran secara menyeluruh dari pengaruh variabel  X (</w:t>
      </w:r>
      <w:r w:rsidR="008D18F2" w:rsidRPr="008D18F2">
        <w:rPr>
          <w:rFonts w:ascii="Times New Roman" w:hAnsi="Times New Roman" w:cs="Times New Roman"/>
          <w:i/>
          <w:sz w:val="24"/>
          <w:szCs w:val="24"/>
        </w:rPr>
        <w:t>Independent</w:t>
      </w:r>
      <w:r w:rsidR="008D18F2">
        <w:rPr>
          <w:rFonts w:ascii="Times New Roman" w:hAnsi="Times New Roman" w:cs="Times New Roman"/>
          <w:sz w:val="24"/>
          <w:szCs w:val="24"/>
        </w:rPr>
        <w:t>)</w:t>
      </w:r>
      <w:r w:rsidR="00B23E2C">
        <w:rPr>
          <w:rFonts w:ascii="Times New Roman" w:hAnsi="Times New Roman" w:cs="Times New Roman"/>
          <w:sz w:val="24"/>
          <w:szCs w:val="24"/>
        </w:rPr>
        <w:t xml:space="preserve"> yaitu </w:t>
      </w:r>
      <w:r w:rsidR="00B23E2C" w:rsidRPr="00B23E2C">
        <w:rPr>
          <w:rFonts w:asciiTheme="majorBidi" w:eastAsiaTheme="majorEastAsia" w:hAnsiTheme="majorBidi" w:cstheme="majorBidi"/>
          <w:bCs/>
          <w:sz w:val="24"/>
          <w:szCs w:val="24"/>
          <w:lang w:val="id-ID"/>
        </w:rPr>
        <w:t xml:space="preserve">Pengaruh Profitabilitas, </w:t>
      </w:r>
      <w:r w:rsidR="00B23E2C" w:rsidRPr="00B23E2C">
        <w:rPr>
          <w:rFonts w:asciiTheme="majorBidi" w:eastAsiaTheme="majorEastAsia" w:hAnsiTheme="majorBidi" w:cstheme="majorBidi"/>
          <w:bCs/>
          <w:i/>
          <w:sz w:val="24"/>
          <w:szCs w:val="24"/>
          <w:lang w:val="id-ID"/>
        </w:rPr>
        <w:t>Leverage</w:t>
      </w:r>
      <w:r w:rsidR="00B23E2C" w:rsidRPr="00B23E2C">
        <w:rPr>
          <w:rFonts w:asciiTheme="majorBidi" w:eastAsiaTheme="majorEastAsia" w:hAnsiTheme="majorBidi" w:cstheme="majorBidi"/>
          <w:bCs/>
          <w:sz w:val="24"/>
          <w:szCs w:val="24"/>
          <w:lang w:val="id-ID"/>
        </w:rPr>
        <w:t xml:space="preserve">, Dan </w:t>
      </w:r>
      <w:r w:rsidR="00B23E2C" w:rsidRPr="00B23E2C">
        <w:rPr>
          <w:rFonts w:asciiTheme="majorBidi" w:eastAsiaTheme="majorEastAsia" w:hAnsiTheme="majorBidi" w:cstheme="majorBidi"/>
          <w:bCs/>
          <w:i/>
          <w:sz w:val="24"/>
          <w:szCs w:val="24"/>
          <w:lang w:val="id-ID"/>
        </w:rPr>
        <w:t>Earning Per Share</w:t>
      </w:r>
      <w:r w:rsidR="00B23E2C">
        <w:rPr>
          <w:rFonts w:asciiTheme="majorBidi" w:eastAsiaTheme="majorEastAsia" w:hAnsiTheme="majorBidi" w:cstheme="majorBidi"/>
          <w:bCs/>
          <w:sz w:val="24"/>
          <w:szCs w:val="24"/>
          <w:lang w:val="id-ID"/>
        </w:rPr>
        <w:t xml:space="preserve"> t</w:t>
      </w:r>
      <w:r w:rsidR="00B23E2C" w:rsidRPr="00B23E2C">
        <w:rPr>
          <w:rFonts w:asciiTheme="majorBidi" w:eastAsiaTheme="majorEastAsia" w:hAnsiTheme="majorBidi" w:cstheme="majorBidi"/>
          <w:bCs/>
          <w:sz w:val="24"/>
          <w:szCs w:val="24"/>
          <w:lang w:val="id-ID"/>
        </w:rPr>
        <w:t>erhadap</w:t>
      </w:r>
      <w:r w:rsidR="00B23E2C">
        <w:rPr>
          <w:rFonts w:asciiTheme="majorBidi" w:eastAsiaTheme="majorEastAsia" w:hAnsiTheme="majorBidi" w:cstheme="majorBidi"/>
          <w:bCs/>
          <w:sz w:val="24"/>
          <w:szCs w:val="24"/>
        </w:rPr>
        <w:t xml:space="preserve"> variabel Y</w:t>
      </w:r>
      <w:r w:rsidR="00B23E2C">
        <w:rPr>
          <w:rFonts w:asciiTheme="majorBidi" w:eastAsiaTheme="majorEastAsia" w:hAnsiTheme="majorBidi" w:cstheme="majorBidi"/>
          <w:bCs/>
          <w:sz w:val="24"/>
          <w:szCs w:val="24"/>
          <w:lang w:val="id-ID"/>
        </w:rPr>
        <w:t xml:space="preserve"> (</w:t>
      </w:r>
      <w:r w:rsidR="00B23E2C" w:rsidRPr="00B23E2C">
        <w:rPr>
          <w:rFonts w:asciiTheme="majorBidi" w:eastAsiaTheme="majorEastAsia" w:hAnsiTheme="majorBidi" w:cstheme="majorBidi"/>
          <w:bCs/>
          <w:i/>
          <w:sz w:val="24"/>
          <w:szCs w:val="24"/>
        </w:rPr>
        <w:t>dependent</w:t>
      </w:r>
      <w:r w:rsidR="00B23E2C">
        <w:rPr>
          <w:rFonts w:asciiTheme="majorBidi" w:eastAsiaTheme="majorEastAsia" w:hAnsiTheme="majorBidi" w:cstheme="majorBidi"/>
          <w:bCs/>
          <w:sz w:val="24"/>
          <w:szCs w:val="24"/>
        </w:rPr>
        <w:t xml:space="preserve">) yaitu </w:t>
      </w:r>
      <w:r w:rsidR="00B23E2C">
        <w:rPr>
          <w:rFonts w:asciiTheme="majorBidi" w:eastAsiaTheme="majorEastAsia" w:hAnsiTheme="majorBidi" w:cstheme="majorBidi"/>
          <w:bCs/>
          <w:sz w:val="24"/>
          <w:szCs w:val="24"/>
          <w:lang w:val="id-ID"/>
        </w:rPr>
        <w:t>harga s</w:t>
      </w:r>
      <w:r w:rsidR="00B23E2C" w:rsidRPr="00B23E2C">
        <w:rPr>
          <w:rFonts w:asciiTheme="majorBidi" w:eastAsiaTheme="majorEastAsia" w:hAnsiTheme="majorBidi" w:cstheme="majorBidi"/>
          <w:bCs/>
          <w:sz w:val="24"/>
          <w:szCs w:val="24"/>
          <w:lang w:val="id-ID"/>
        </w:rPr>
        <w:t>aham</w:t>
      </w:r>
      <w:r w:rsidR="00B23E2C">
        <w:rPr>
          <w:rFonts w:asciiTheme="majorBidi" w:eastAsiaTheme="majorEastAsia" w:hAnsiTheme="majorBidi" w:cstheme="majorBidi"/>
          <w:bCs/>
          <w:sz w:val="24"/>
          <w:szCs w:val="24"/>
        </w:rPr>
        <w:t>.</w:t>
      </w:r>
    </w:p>
    <w:p w:rsidR="0085429D" w:rsidRDefault="0085429D" w:rsidP="00A82A92">
      <w:pPr>
        <w:pStyle w:val="ListParagraph"/>
        <w:numPr>
          <w:ilvl w:val="0"/>
          <w:numId w:val="4"/>
        </w:numPr>
        <w:spacing w:line="240" w:lineRule="auto"/>
        <w:contextualSpacing w:val="0"/>
        <w:jc w:val="both"/>
        <w:rPr>
          <w:rFonts w:asciiTheme="majorBidi" w:hAnsiTheme="majorBidi" w:cstheme="majorBidi"/>
          <w:sz w:val="24"/>
          <w:szCs w:val="24"/>
        </w:rPr>
      </w:pPr>
      <w:r w:rsidRPr="00C03E08">
        <w:rPr>
          <w:rFonts w:asciiTheme="majorBidi" w:hAnsiTheme="majorBidi" w:cstheme="majorBidi"/>
          <w:sz w:val="24"/>
          <w:szCs w:val="24"/>
        </w:rPr>
        <w:t>Menurut Ghozali (2018) menyatakan bahwa statistik deskriptif memberikan gambaran suatu data yang dapat dilihat dari nilai rata-rata (mean), standar deviasi, varian, maksimum, minimum, sum, range, kurtosis dan skewness. Statistik deskriptif dapat digunakan untuk menggambarkan profil data sampel sebelum memanfaatkan teknik analisis statistik yang berfungsi untuk menguji hipotesis.</w:t>
      </w:r>
      <w:r>
        <w:rPr>
          <w:rFonts w:asciiTheme="majorBidi" w:hAnsiTheme="majorBidi" w:cstheme="majorBidi"/>
          <w:sz w:val="24"/>
          <w:szCs w:val="24"/>
        </w:rPr>
        <w:t xml:space="preserve"> Dalam penelitian ini, hasil uji deskriptif atas variabel independen yaitu profitabilitas, </w:t>
      </w:r>
      <w:r>
        <w:rPr>
          <w:rFonts w:asciiTheme="majorBidi" w:hAnsiTheme="majorBidi" w:cstheme="majorBidi"/>
          <w:i/>
          <w:iCs/>
          <w:sz w:val="24"/>
          <w:szCs w:val="24"/>
        </w:rPr>
        <w:t>leverage</w:t>
      </w:r>
      <w:r>
        <w:rPr>
          <w:rFonts w:asciiTheme="majorBidi" w:hAnsiTheme="majorBidi" w:cstheme="majorBidi"/>
          <w:sz w:val="24"/>
          <w:szCs w:val="24"/>
        </w:rPr>
        <w:t xml:space="preserve">, dan </w:t>
      </w:r>
      <w:r w:rsidRPr="00392270">
        <w:rPr>
          <w:rFonts w:asciiTheme="majorBidi" w:hAnsiTheme="majorBidi" w:cstheme="majorBidi"/>
          <w:i/>
          <w:sz w:val="24"/>
          <w:szCs w:val="24"/>
        </w:rPr>
        <w:t xml:space="preserve">earning per share </w:t>
      </w:r>
      <w:r>
        <w:rPr>
          <w:rFonts w:asciiTheme="majorBidi" w:hAnsiTheme="majorBidi" w:cstheme="majorBidi"/>
          <w:sz w:val="24"/>
          <w:szCs w:val="24"/>
        </w:rPr>
        <w:t>dengan variabel dependen harga saham, minimum, rata-rata (</w:t>
      </w:r>
      <w:r>
        <w:rPr>
          <w:rFonts w:asciiTheme="majorBidi" w:hAnsiTheme="majorBidi" w:cstheme="majorBidi"/>
          <w:i/>
          <w:iCs/>
          <w:sz w:val="24"/>
          <w:szCs w:val="24"/>
        </w:rPr>
        <w:t>mean</w:t>
      </w:r>
      <w:r>
        <w:rPr>
          <w:rFonts w:asciiTheme="majorBidi" w:hAnsiTheme="majorBidi" w:cstheme="majorBidi"/>
          <w:sz w:val="24"/>
          <w:szCs w:val="24"/>
        </w:rPr>
        <w:t>) serta standar deviasi yang mana ditunjukkan dalam tabel berikut:</w:t>
      </w:r>
    </w:p>
    <w:p w:rsidR="0085429D" w:rsidRDefault="0085429D" w:rsidP="0085429D">
      <w:pPr>
        <w:pStyle w:val="Caption"/>
        <w:ind w:left="720"/>
        <w:jc w:val="center"/>
        <w:rPr>
          <w:rFonts w:ascii="Times New Roman" w:hAnsi="Times New Roman" w:cs="Times New Roman"/>
          <w:b/>
          <w:bCs/>
          <w:i w:val="0"/>
          <w:iCs w:val="0"/>
          <w:color w:val="auto"/>
          <w:sz w:val="24"/>
          <w:szCs w:val="24"/>
        </w:rPr>
      </w:pPr>
      <w:bookmarkStart w:id="2" w:name="_Toc94077810"/>
      <w:r w:rsidRPr="008654CC">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007924DA">
        <w:rPr>
          <w:rFonts w:ascii="Times New Roman" w:hAnsi="Times New Roman" w:cs="Times New Roman"/>
          <w:b/>
          <w:bCs/>
          <w:i w:val="0"/>
          <w:iCs w:val="0"/>
          <w:color w:val="auto"/>
          <w:sz w:val="24"/>
          <w:szCs w:val="24"/>
        </w:rPr>
        <w:t>2</w:t>
      </w:r>
      <w:r w:rsidRPr="008654CC">
        <w:rPr>
          <w:rFonts w:ascii="Times New Roman" w:hAnsi="Times New Roman" w:cs="Times New Roman"/>
          <w:b/>
          <w:bCs/>
          <w:i w:val="0"/>
          <w:iCs w:val="0"/>
          <w:color w:val="auto"/>
          <w:sz w:val="24"/>
          <w:szCs w:val="24"/>
        </w:rPr>
        <w:t xml:space="preserve"> Hasil Uji Statistik Deskriptif</w:t>
      </w:r>
      <w:bookmarkEnd w:id="2"/>
    </w:p>
    <w:tbl>
      <w:tblPr>
        <w:tblW w:w="75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0"/>
        <w:gridCol w:w="1038"/>
        <w:gridCol w:w="1084"/>
        <w:gridCol w:w="1115"/>
        <w:gridCol w:w="1099"/>
        <w:gridCol w:w="1455"/>
      </w:tblGrid>
      <w:tr w:rsidR="0085429D" w:rsidTr="001307B7">
        <w:trPr>
          <w:cantSplit/>
          <w:jc w:val="center"/>
        </w:trPr>
        <w:tc>
          <w:tcPr>
            <w:tcW w:w="7509" w:type="dxa"/>
            <w:gridSpan w:val="6"/>
            <w:tcBorders>
              <w:top w:val="nil"/>
              <w:left w:val="nil"/>
              <w:bottom w:val="nil"/>
              <w:right w:val="nil"/>
            </w:tcBorders>
            <w:shd w:val="clear" w:color="auto" w:fill="FFFFFF"/>
            <w:vAlign w:val="center"/>
          </w:tcPr>
          <w:p w:rsidR="0085429D" w:rsidRDefault="0085429D" w:rsidP="001307B7">
            <w:pPr>
              <w:spacing w:line="320" w:lineRule="atLeast"/>
              <w:ind w:left="60" w:right="60"/>
              <w:jc w:val="center"/>
              <w:rPr>
                <w:rFonts w:ascii="Arial" w:hAnsi="Arial" w:cs="Arial"/>
                <w:color w:val="010205"/>
              </w:rPr>
            </w:pPr>
            <w:r>
              <w:rPr>
                <w:rFonts w:ascii="Arial" w:hAnsi="Arial" w:cs="Arial"/>
                <w:b/>
                <w:bCs/>
                <w:color w:val="010205"/>
              </w:rPr>
              <w:t>Descriptive Statistics</w:t>
            </w:r>
          </w:p>
        </w:tc>
      </w:tr>
      <w:tr w:rsidR="0085429D" w:rsidTr="001307B7">
        <w:trPr>
          <w:cantSplit/>
          <w:jc w:val="center"/>
        </w:trPr>
        <w:tc>
          <w:tcPr>
            <w:tcW w:w="1719" w:type="dxa"/>
            <w:tcBorders>
              <w:top w:val="nil"/>
              <w:left w:val="nil"/>
              <w:bottom w:val="single" w:sz="8" w:space="0" w:color="152935"/>
              <w:right w:val="nil"/>
            </w:tcBorders>
            <w:shd w:val="clear" w:color="auto" w:fill="FFFFFF"/>
            <w:vAlign w:val="bottom"/>
          </w:tcPr>
          <w:p w:rsidR="0085429D" w:rsidRDefault="0085429D" w:rsidP="001307B7">
            <w:pPr>
              <w:rPr>
                <w:rFonts w:ascii="Times New Roman" w:hAnsi="Times New Roman" w:cs="Times New Roman"/>
                <w:sz w:val="24"/>
                <w:szCs w:val="24"/>
              </w:rPr>
            </w:pPr>
          </w:p>
        </w:tc>
        <w:tc>
          <w:tcPr>
            <w:tcW w:w="1037" w:type="dxa"/>
            <w:tcBorders>
              <w:top w:val="nil"/>
              <w:left w:val="nil"/>
              <w:bottom w:val="single" w:sz="8" w:space="0" w:color="152935"/>
              <w:right w:val="single" w:sz="8" w:space="0" w:color="E0E0E0"/>
            </w:tcBorders>
            <w:shd w:val="clear" w:color="auto" w:fill="FFFFFF"/>
            <w:vAlign w:val="bottom"/>
          </w:tcPr>
          <w:p w:rsidR="0085429D" w:rsidRDefault="0085429D" w:rsidP="001307B7">
            <w:pPr>
              <w:spacing w:line="320" w:lineRule="atLeast"/>
              <w:ind w:left="60" w:right="60"/>
              <w:jc w:val="center"/>
              <w:rPr>
                <w:rFonts w:ascii="Arial" w:hAnsi="Arial" w:cs="Arial"/>
                <w:color w:val="264A60"/>
                <w:sz w:val="18"/>
                <w:szCs w:val="18"/>
              </w:rPr>
            </w:pPr>
            <w:r>
              <w:rPr>
                <w:rFonts w:ascii="Arial" w:hAnsi="Arial" w:cs="Arial"/>
                <w:color w:val="264A60"/>
                <w:sz w:val="18"/>
                <w:szCs w:val="18"/>
              </w:rPr>
              <w:t>N</w:t>
            </w:r>
          </w:p>
        </w:tc>
        <w:tc>
          <w:tcPr>
            <w:tcW w:w="1084" w:type="dxa"/>
            <w:tcBorders>
              <w:top w:val="nil"/>
              <w:left w:val="single" w:sz="8" w:space="0" w:color="E0E0E0"/>
              <w:bottom w:val="single" w:sz="8" w:space="0" w:color="152935"/>
              <w:right w:val="single" w:sz="8" w:space="0" w:color="E0E0E0"/>
            </w:tcBorders>
            <w:shd w:val="clear" w:color="auto" w:fill="FFFFFF"/>
            <w:vAlign w:val="bottom"/>
          </w:tcPr>
          <w:p w:rsidR="0085429D" w:rsidRDefault="0085429D" w:rsidP="001307B7">
            <w:pPr>
              <w:spacing w:line="320" w:lineRule="atLeast"/>
              <w:ind w:left="60" w:right="60"/>
              <w:jc w:val="center"/>
              <w:rPr>
                <w:rFonts w:ascii="Arial" w:hAnsi="Arial" w:cs="Arial"/>
                <w:color w:val="264A60"/>
                <w:sz w:val="18"/>
                <w:szCs w:val="18"/>
              </w:rPr>
            </w:pPr>
            <w:r>
              <w:rPr>
                <w:rFonts w:ascii="Arial" w:hAnsi="Arial" w:cs="Arial"/>
                <w:color w:val="264A60"/>
                <w:sz w:val="18"/>
                <w:szCs w:val="18"/>
              </w:rPr>
              <w:t>Minimum</w:t>
            </w:r>
          </w:p>
        </w:tc>
        <w:tc>
          <w:tcPr>
            <w:tcW w:w="1115" w:type="dxa"/>
            <w:tcBorders>
              <w:top w:val="nil"/>
              <w:left w:val="single" w:sz="8" w:space="0" w:color="E0E0E0"/>
              <w:bottom w:val="single" w:sz="8" w:space="0" w:color="152935"/>
              <w:right w:val="single" w:sz="8" w:space="0" w:color="E0E0E0"/>
            </w:tcBorders>
            <w:shd w:val="clear" w:color="auto" w:fill="FFFFFF"/>
            <w:vAlign w:val="bottom"/>
          </w:tcPr>
          <w:p w:rsidR="0085429D" w:rsidRDefault="0085429D" w:rsidP="001307B7">
            <w:pPr>
              <w:spacing w:line="320" w:lineRule="atLeast"/>
              <w:ind w:left="60" w:right="60"/>
              <w:jc w:val="center"/>
              <w:rPr>
                <w:rFonts w:ascii="Arial" w:hAnsi="Arial" w:cs="Arial"/>
                <w:color w:val="264A60"/>
                <w:sz w:val="18"/>
                <w:szCs w:val="18"/>
              </w:rPr>
            </w:pPr>
            <w:r>
              <w:rPr>
                <w:rFonts w:ascii="Arial" w:hAnsi="Arial" w:cs="Arial"/>
                <w:color w:val="264A60"/>
                <w:sz w:val="18"/>
                <w:szCs w:val="18"/>
              </w:rPr>
              <w:t>Maximum</w:t>
            </w:r>
          </w:p>
        </w:tc>
        <w:tc>
          <w:tcPr>
            <w:tcW w:w="1099" w:type="dxa"/>
            <w:tcBorders>
              <w:top w:val="nil"/>
              <w:left w:val="single" w:sz="8" w:space="0" w:color="E0E0E0"/>
              <w:bottom w:val="single" w:sz="8" w:space="0" w:color="152935"/>
              <w:right w:val="single" w:sz="8" w:space="0" w:color="E0E0E0"/>
            </w:tcBorders>
            <w:shd w:val="clear" w:color="auto" w:fill="FFFFFF"/>
            <w:vAlign w:val="bottom"/>
          </w:tcPr>
          <w:p w:rsidR="0085429D" w:rsidRDefault="0085429D" w:rsidP="001307B7">
            <w:pPr>
              <w:spacing w:line="320" w:lineRule="atLeast"/>
              <w:ind w:left="60" w:right="60"/>
              <w:jc w:val="center"/>
              <w:rPr>
                <w:rFonts w:ascii="Arial" w:hAnsi="Arial" w:cs="Arial"/>
                <w:color w:val="264A60"/>
                <w:sz w:val="18"/>
                <w:szCs w:val="18"/>
              </w:rPr>
            </w:pPr>
            <w:r>
              <w:rPr>
                <w:rFonts w:ascii="Arial" w:hAnsi="Arial" w:cs="Arial"/>
                <w:color w:val="264A60"/>
                <w:sz w:val="18"/>
                <w:szCs w:val="18"/>
              </w:rPr>
              <w:t>Mean</w:t>
            </w:r>
          </w:p>
        </w:tc>
        <w:tc>
          <w:tcPr>
            <w:tcW w:w="1455" w:type="dxa"/>
            <w:tcBorders>
              <w:top w:val="nil"/>
              <w:left w:val="single" w:sz="8" w:space="0" w:color="E0E0E0"/>
              <w:bottom w:val="single" w:sz="8" w:space="0" w:color="152935"/>
              <w:right w:val="nil"/>
            </w:tcBorders>
            <w:shd w:val="clear" w:color="auto" w:fill="FFFFFF"/>
            <w:vAlign w:val="bottom"/>
          </w:tcPr>
          <w:p w:rsidR="0085429D" w:rsidRDefault="0085429D" w:rsidP="001307B7">
            <w:pPr>
              <w:spacing w:line="320" w:lineRule="atLeast"/>
              <w:ind w:left="60" w:right="60"/>
              <w:jc w:val="center"/>
              <w:rPr>
                <w:rFonts w:ascii="Arial" w:hAnsi="Arial" w:cs="Arial"/>
                <w:color w:val="264A60"/>
                <w:sz w:val="18"/>
                <w:szCs w:val="18"/>
              </w:rPr>
            </w:pPr>
            <w:r>
              <w:rPr>
                <w:rFonts w:ascii="Arial" w:hAnsi="Arial" w:cs="Arial"/>
                <w:color w:val="264A60"/>
                <w:sz w:val="18"/>
                <w:szCs w:val="18"/>
              </w:rPr>
              <w:t>Std. Deviation</w:t>
            </w:r>
          </w:p>
        </w:tc>
      </w:tr>
      <w:tr w:rsidR="0085429D" w:rsidTr="001307B7">
        <w:trPr>
          <w:cantSplit/>
          <w:jc w:val="center"/>
        </w:trPr>
        <w:tc>
          <w:tcPr>
            <w:tcW w:w="1719" w:type="dxa"/>
            <w:tcBorders>
              <w:top w:val="single" w:sz="8" w:space="0" w:color="152935"/>
              <w:left w:val="nil"/>
              <w:bottom w:val="single" w:sz="8" w:space="0" w:color="AEAEAE"/>
              <w:right w:val="nil"/>
            </w:tcBorders>
            <w:shd w:val="clear" w:color="auto" w:fill="E0E0E0"/>
          </w:tcPr>
          <w:p w:rsidR="0085429D" w:rsidRDefault="0085429D" w:rsidP="001307B7">
            <w:pPr>
              <w:spacing w:line="320" w:lineRule="atLeast"/>
              <w:ind w:left="60" w:right="60"/>
              <w:rPr>
                <w:rFonts w:ascii="Arial" w:hAnsi="Arial" w:cs="Arial"/>
                <w:color w:val="264A60"/>
                <w:sz w:val="18"/>
                <w:szCs w:val="18"/>
              </w:rPr>
            </w:pPr>
            <w:r>
              <w:rPr>
                <w:rFonts w:ascii="Arial" w:hAnsi="Arial" w:cs="Arial"/>
                <w:color w:val="264A60"/>
                <w:sz w:val="18"/>
                <w:szCs w:val="18"/>
              </w:rPr>
              <w:t>HARGA SAHAM</w:t>
            </w:r>
          </w:p>
        </w:tc>
        <w:tc>
          <w:tcPr>
            <w:tcW w:w="1037" w:type="dxa"/>
            <w:tcBorders>
              <w:top w:val="single" w:sz="8" w:space="0" w:color="152935"/>
              <w:left w:val="nil"/>
              <w:bottom w:val="single" w:sz="8" w:space="0" w:color="AEAEAE"/>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158</w:t>
            </w:r>
          </w:p>
        </w:tc>
        <w:tc>
          <w:tcPr>
            <w:tcW w:w="1084" w:type="dxa"/>
            <w:tcBorders>
              <w:top w:val="single" w:sz="8" w:space="0" w:color="152935"/>
              <w:left w:val="single" w:sz="8" w:space="0" w:color="E0E0E0"/>
              <w:bottom w:val="single" w:sz="8" w:space="0" w:color="AEAEAE"/>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.00</w:t>
            </w:r>
          </w:p>
        </w:tc>
        <w:tc>
          <w:tcPr>
            <w:tcW w:w="1115" w:type="dxa"/>
            <w:tcBorders>
              <w:top w:val="single" w:sz="8" w:space="0" w:color="152935"/>
              <w:left w:val="single" w:sz="8" w:space="0" w:color="E0E0E0"/>
              <w:bottom w:val="single" w:sz="8" w:space="0" w:color="AEAEAE"/>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14475.00</w:t>
            </w:r>
          </w:p>
        </w:tc>
        <w:tc>
          <w:tcPr>
            <w:tcW w:w="1099" w:type="dxa"/>
            <w:tcBorders>
              <w:top w:val="single" w:sz="8" w:space="0" w:color="152935"/>
              <w:left w:val="single" w:sz="8" w:space="0" w:color="E0E0E0"/>
              <w:bottom w:val="single" w:sz="8" w:space="0" w:color="AEAEAE"/>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998.4878</w:t>
            </w:r>
          </w:p>
        </w:tc>
        <w:tc>
          <w:tcPr>
            <w:tcW w:w="1455" w:type="dxa"/>
            <w:tcBorders>
              <w:top w:val="single" w:sz="8" w:space="0" w:color="152935"/>
              <w:left w:val="single" w:sz="8" w:space="0" w:color="E0E0E0"/>
              <w:bottom w:val="single" w:sz="8" w:space="0" w:color="AEAEAE"/>
              <w:right w:val="nil"/>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2182.03726</w:t>
            </w:r>
          </w:p>
        </w:tc>
      </w:tr>
      <w:tr w:rsidR="0085429D" w:rsidTr="001307B7">
        <w:trPr>
          <w:cantSplit/>
          <w:jc w:val="center"/>
        </w:trPr>
        <w:tc>
          <w:tcPr>
            <w:tcW w:w="1719" w:type="dxa"/>
            <w:tcBorders>
              <w:top w:val="single" w:sz="8" w:space="0" w:color="AEAEAE"/>
              <w:left w:val="nil"/>
              <w:bottom w:val="single" w:sz="8" w:space="0" w:color="AEAEAE"/>
              <w:right w:val="nil"/>
            </w:tcBorders>
            <w:shd w:val="clear" w:color="auto" w:fill="E0E0E0"/>
          </w:tcPr>
          <w:p w:rsidR="0085429D" w:rsidRDefault="0085429D" w:rsidP="001307B7">
            <w:pPr>
              <w:spacing w:line="320" w:lineRule="atLeast"/>
              <w:ind w:left="60" w:right="60"/>
              <w:rPr>
                <w:rFonts w:ascii="Arial" w:hAnsi="Arial" w:cs="Arial"/>
                <w:color w:val="264A60"/>
                <w:sz w:val="18"/>
                <w:szCs w:val="18"/>
              </w:rPr>
            </w:pPr>
            <w:r>
              <w:rPr>
                <w:rFonts w:ascii="Arial" w:hAnsi="Arial" w:cs="Arial"/>
                <w:color w:val="264A60"/>
                <w:sz w:val="18"/>
                <w:szCs w:val="18"/>
              </w:rPr>
              <w:t>ROA</w:t>
            </w:r>
          </w:p>
        </w:tc>
        <w:tc>
          <w:tcPr>
            <w:tcW w:w="1037" w:type="dxa"/>
            <w:tcBorders>
              <w:top w:val="single" w:sz="8" w:space="0" w:color="AEAEAE"/>
              <w:left w:val="nil"/>
              <w:bottom w:val="single" w:sz="8" w:space="0" w:color="AEAEAE"/>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158</w:t>
            </w:r>
          </w:p>
        </w:tc>
        <w:tc>
          <w:tcPr>
            <w:tcW w:w="1084" w:type="dxa"/>
            <w:tcBorders>
              <w:top w:val="single" w:sz="8" w:space="0" w:color="AEAEAE"/>
              <w:left w:val="single" w:sz="8" w:space="0" w:color="E0E0E0"/>
              <w:bottom w:val="single" w:sz="8" w:space="0" w:color="AEAEAE"/>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-619.90</w:t>
            </w:r>
          </w:p>
        </w:tc>
        <w:tc>
          <w:tcPr>
            <w:tcW w:w="1115" w:type="dxa"/>
            <w:tcBorders>
              <w:top w:val="single" w:sz="8" w:space="0" w:color="AEAEAE"/>
              <w:left w:val="single" w:sz="8" w:space="0" w:color="E0E0E0"/>
              <w:bottom w:val="single" w:sz="8" w:space="0" w:color="AEAEAE"/>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34.80</w:t>
            </w:r>
          </w:p>
        </w:tc>
        <w:tc>
          <w:tcPr>
            <w:tcW w:w="1099" w:type="dxa"/>
            <w:tcBorders>
              <w:top w:val="single" w:sz="8" w:space="0" w:color="AEAEAE"/>
              <w:left w:val="single" w:sz="8" w:space="0" w:color="E0E0E0"/>
              <w:bottom w:val="single" w:sz="8" w:space="0" w:color="AEAEAE"/>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-2.8588</w:t>
            </w:r>
          </w:p>
        </w:tc>
        <w:tc>
          <w:tcPr>
            <w:tcW w:w="1455" w:type="dxa"/>
            <w:tcBorders>
              <w:top w:val="single" w:sz="8" w:space="0" w:color="AEAEAE"/>
              <w:left w:val="single" w:sz="8" w:space="0" w:color="E0E0E0"/>
              <w:bottom w:val="single" w:sz="8" w:space="0" w:color="AEAEAE"/>
              <w:right w:val="nil"/>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49.72894</w:t>
            </w:r>
          </w:p>
        </w:tc>
      </w:tr>
      <w:tr w:rsidR="0085429D" w:rsidTr="001307B7">
        <w:trPr>
          <w:cantSplit/>
          <w:jc w:val="center"/>
        </w:trPr>
        <w:tc>
          <w:tcPr>
            <w:tcW w:w="1719" w:type="dxa"/>
            <w:tcBorders>
              <w:top w:val="single" w:sz="8" w:space="0" w:color="AEAEAE"/>
              <w:left w:val="nil"/>
              <w:bottom w:val="single" w:sz="8" w:space="0" w:color="AEAEAE"/>
              <w:right w:val="nil"/>
            </w:tcBorders>
            <w:shd w:val="clear" w:color="auto" w:fill="E0E0E0"/>
          </w:tcPr>
          <w:p w:rsidR="0085429D" w:rsidRDefault="0085429D" w:rsidP="001307B7">
            <w:pPr>
              <w:spacing w:line="320" w:lineRule="atLeast"/>
              <w:ind w:left="60" w:right="60"/>
              <w:rPr>
                <w:rFonts w:ascii="Arial" w:hAnsi="Arial" w:cs="Arial"/>
                <w:color w:val="264A60"/>
                <w:sz w:val="18"/>
                <w:szCs w:val="18"/>
              </w:rPr>
            </w:pPr>
            <w:r>
              <w:rPr>
                <w:rFonts w:ascii="Arial" w:hAnsi="Arial" w:cs="Arial"/>
                <w:color w:val="264A60"/>
                <w:sz w:val="18"/>
                <w:szCs w:val="18"/>
              </w:rPr>
              <w:lastRenderedPageBreak/>
              <w:t>DER</w:t>
            </w:r>
          </w:p>
        </w:tc>
        <w:tc>
          <w:tcPr>
            <w:tcW w:w="1037" w:type="dxa"/>
            <w:tcBorders>
              <w:top w:val="single" w:sz="8" w:space="0" w:color="AEAEAE"/>
              <w:left w:val="nil"/>
              <w:bottom w:val="single" w:sz="8" w:space="0" w:color="AEAEAE"/>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158</w:t>
            </w:r>
          </w:p>
        </w:tc>
        <w:tc>
          <w:tcPr>
            <w:tcW w:w="1084" w:type="dxa"/>
            <w:tcBorders>
              <w:top w:val="single" w:sz="8" w:space="0" w:color="AEAEAE"/>
              <w:left w:val="single" w:sz="8" w:space="0" w:color="E0E0E0"/>
              <w:bottom w:val="single" w:sz="8" w:space="0" w:color="AEAEAE"/>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.07</w:t>
            </w:r>
          </w:p>
        </w:tc>
        <w:tc>
          <w:tcPr>
            <w:tcW w:w="1115" w:type="dxa"/>
            <w:tcBorders>
              <w:top w:val="single" w:sz="8" w:space="0" w:color="AEAEAE"/>
              <w:left w:val="single" w:sz="8" w:space="0" w:color="E0E0E0"/>
              <w:bottom w:val="single" w:sz="8" w:space="0" w:color="AEAEAE"/>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9913.00</w:t>
            </w:r>
          </w:p>
        </w:tc>
        <w:tc>
          <w:tcPr>
            <w:tcW w:w="1099" w:type="dxa"/>
            <w:tcBorders>
              <w:top w:val="single" w:sz="8" w:space="0" w:color="AEAEAE"/>
              <w:left w:val="single" w:sz="8" w:space="0" w:color="E0E0E0"/>
              <w:bottom w:val="single" w:sz="8" w:space="0" w:color="AEAEAE"/>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266.9143</w:t>
            </w:r>
          </w:p>
        </w:tc>
        <w:tc>
          <w:tcPr>
            <w:tcW w:w="1455" w:type="dxa"/>
            <w:tcBorders>
              <w:top w:val="single" w:sz="8" w:space="0" w:color="AEAEAE"/>
              <w:left w:val="single" w:sz="8" w:space="0" w:color="E0E0E0"/>
              <w:bottom w:val="single" w:sz="8" w:space="0" w:color="AEAEAE"/>
              <w:right w:val="nil"/>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1332.10999</w:t>
            </w:r>
          </w:p>
        </w:tc>
      </w:tr>
      <w:tr w:rsidR="0085429D" w:rsidTr="001307B7">
        <w:trPr>
          <w:cantSplit/>
          <w:jc w:val="center"/>
        </w:trPr>
        <w:tc>
          <w:tcPr>
            <w:tcW w:w="1719" w:type="dxa"/>
            <w:tcBorders>
              <w:top w:val="single" w:sz="8" w:space="0" w:color="AEAEAE"/>
              <w:left w:val="nil"/>
              <w:bottom w:val="single" w:sz="8" w:space="0" w:color="AEAEAE"/>
              <w:right w:val="nil"/>
            </w:tcBorders>
            <w:shd w:val="clear" w:color="auto" w:fill="E0E0E0"/>
          </w:tcPr>
          <w:p w:rsidR="0085429D" w:rsidRDefault="0085429D" w:rsidP="001307B7">
            <w:pPr>
              <w:spacing w:line="320" w:lineRule="atLeast"/>
              <w:ind w:left="60" w:right="60"/>
              <w:rPr>
                <w:rFonts w:ascii="Arial" w:hAnsi="Arial" w:cs="Arial"/>
                <w:color w:val="264A60"/>
                <w:sz w:val="18"/>
                <w:szCs w:val="18"/>
              </w:rPr>
            </w:pPr>
            <w:r>
              <w:rPr>
                <w:rFonts w:ascii="Arial" w:hAnsi="Arial" w:cs="Arial"/>
                <w:color w:val="264A60"/>
                <w:sz w:val="18"/>
                <w:szCs w:val="18"/>
              </w:rPr>
              <w:t>EPS</w:t>
            </w:r>
          </w:p>
        </w:tc>
        <w:tc>
          <w:tcPr>
            <w:tcW w:w="1037" w:type="dxa"/>
            <w:tcBorders>
              <w:top w:val="single" w:sz="8" w:space="0" w:color="AEAEAE"/>
              <w:left w:val="nil"/>
              <w:bottom w:val="single" w:sz="8" w:space="0" w:color="AEAEAE"/>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158</w:t>
            </w:r>
          </w:p>
        </w:tc>
        <w:tc>
          <w:tcPr>
            <w:tcW w:w="1084" w:type="dxa"/>
            <w:tcBorders>
              <w:top w:val="single" w:sz="8" w:space="0" w:color="AEAEAE"/>
              <w:left w:val="single" w:sz="8" w:space="0" w:color="E0E0E0"/>
              <w:bottom w:val="single" w:sz="8" w:space="0" w:color="AEAEAE"/>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-993.06</w:t>
            </w:r>
          </w:p>
        </w:tc>
        <w:tc>
          <w:tcPr>
            <w:tcW w:w="1115" w:type="dxa"/>
            <w:tcBorders>
              <w:top w:val="single" w:sz="8" w:space="0" w:color="AEAEAE"/>
              <w:left w:val="single" w:sz="8" w:space="0" w:color="E0E0E0"/>
              <w:bottom w:val="single" w:sz="8" w:space="0" w:color="AEAEAE"/>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1314.00</w:t>
            </w:r>
          </w:p>
        </w:tc>
        <w:tc>
          <w:tcPr>
            <w:tcW w:w="1099" w:type="dxa"/>
            <w:tcBorders>
              <w:top w:val="single" w:sz="8" w:space="0" w:color="AEAEAE"/>
              <w:left w:val="single" w:sz="8" w:space="0" w:color="E0E0E0"/>
              <w:bottom w:val="single" w:sz="8" w:space="0" w:color="AEAEAE"/>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46.1961</w:t>
            </w:r>
          </w:p>
        </w:tc>
        <w:tc>
          <w:tcPr>
            <w:tcW w:w="1455" w:type="dxa"/>
            <w:tcBorders>
              <w:top w:val="single" w:sz="8" w:space="0" w:color="AEAEAE"/>
              <w:left w:val="single" w:sz="8" w:space="0" w:color="E0E0E0"/>
              <w:bottom w:val="single" w:sz="8" w:space="0" w:color="AEAEAE"/>
              <w:right w:val="nil"/>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180.96635</w:t>
            </w:r>
          </w:p>
        </w:tc>
      </w:tr>
      <w:tr w:rsidR="0085429D" w:rsidTr="001307B7">
        <w:trPr>
          <w:cantSplit/>
          <w:jc w:val="center"/>
        </w:trPr>
        <w:tc>
          <w:tcPr>
            <w:tcW w:w="1719" w:type="dxa"/>
            <w:tcBorders>
              <w:top w:val="single" w:sz="8" w:space="0" w:color="AEAEAE"/>
              <w:left w:val="nil"/>
              <w:bottom w:val="single" w:sz="8" w:space="0" w:color="152935"/>
              <w:right w:val="nil"/>
            </w:tcBorders>
            <w:shd w:val="clear" w:color="auto" w:fill="E0E0E0"/>
          </w:tcPr>
          <w:p w:rsidR="0085429D" w:rsidRDefault="0085429D" w:rsidP="001307B7">
            <w:pPr>
              <w:spacing w:line="320" w:lineRule="atLeast"/>
              <w:ind w:left="60" w:right="60"/>
              <w:rPr>
                <w:rFonts w:ascii="Arial" w:hAnsi="Arial" w:cs="Arial"/>
                <w:color w:val="264A60"/>
                <w:sz w:val="18"/>
                <w:szCs w:val="18"/>
              </w:rPr>
            </w:pPr>
            <w:r>
              <w:rPr>
                <w:rFonts w:ascii="Arial" w:hAnsi="Arial" w:cs="Arial"/>
                <w:color w:val="264A60"/>
                <w:sz w:val="18"/>
                <w:szCs w:val="18"/>
              </w:rPr>
              <w:t>Valid N (listwise)</w:t>
            </w:r>
          </w:p>
        </w:tc>
        <w:tc>
          <w:tcPr>
            <w:tcW w:w="1037" w:type="dxa"/>
            <w:tcBorders>
              <w:top w:val="single" w:sz="8" w:space="0" w:color="AEAEAE"/>
              <w:left w:val="nil"/>
              <w:bottom w:val="single" w:sz="8" w:space="0" w:color="152935"/>
              <w:right w:val="single" w:sz="8" w:space="0" w:color="E0E0E0"/>
            </w:tcBorders>
            <w:shd w:val="clear" w:color="auto" w:fill="FFFFFF"/>
          </w:tcPr>
          <w:p w:rsidR="0085429D" w:rsidRDefault="0085429D"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158</w:t>
            </w:r>
          </w:p>
        </w:tc>
        <w:tc>
          <w:tcPr>
            <w:tcW w:w="108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5429D" w:rsidRDefault="0085429D" w:rsidP="001307B7">
            <w:pPr>
              <w:rPr>
                <w:rFonts w:ascii="Times New Roman" w:hAnsi="Times New Roman" w:cs="Times New Roman"/>
                <w:sz w:val="24"/>
                <w:szCs w:val="24"/>
              </w:rPr>
            </w:pPr>
          </w:p>
        </w:tc>
        <w:tc>
          <w:tcPr>
            <w:tcW w:w="111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5429D" w:rsidRDefault="0085429D" w:rsidP="001307B7">
            <w:pPr>
              <w:rPr>
                <w:rFonts w:ascii="Times New Roman" w:hAnsi="Times New Roman" w:cs="Times New Roman"/>
                <w:sz w:val="24"/>
                <w:szCs w:val="24"/>
              </w:rPr>
            </w:pPr>
          </w:p>
        </w:tc>
        <w:tc>
          <w:tcPr>
            <w:tcW w:w="109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5429D" w:rsidRDefault="0085429D" w:rsidP="001307B7">
            <w:pPr>
              <w:rPr>
                <w:rFonts w:ascii="Times New Roman" w:hAnsi="Times New Roman" w:cs="Times New Roman"/>
                <w:sz w:val="24"/>
                <w:szCs w:val="24"/>
              </w:rPr>
            </w:pPr>
          </w:p>
        </w:tc>
        <w:tc>
          <w:tcPr>
            <w:tcW w:w="1455" w:type="dxa"/>
            <w:tcBorders>
              <w:top w:val="single" w:sz="8" w:space="0" w:color="AEAEAE"/>
              <w:left w:val="single" w:sz="8" w:space="0" w:color="E0E0E0"/>
              <w:bottom w:val="single" w:sz="8" w:space="0" w:color="152935"/>
              <w:right w:val="nil"/>
            </w:tcBorders>
            <w:shd w:val="clear" w:color="auto" w:fill="FFFFFF"/>
            <w:vAlign w:val="center"/>
          </w:tcPr>
          <w:p w:rsidR="0085429D" w:rsidRDefault="0085429D" w:rsidP="001307B7">
            <w:pPr>
              <w:rPr>
                <w:rFonts w:ascii="Times New Roman" w:hAnsi="Times New Roman" w:cs="Times New Roman"/>
                <w:sz w:val="24"/>
                <w:szCs w:val="24"/>
              </w:rPr>
            </w:pPr>
          </w:p>
        </w:tc>
      </w:tr>
    </w:tbl>
    <w:p w:rsidR="0085429D" w:rsidRPr="0085429D" w:rsidRDefault="0085429D" w:rsidP="0085429D">
      <w:pPr>
        <w:pStyle w:val="ListParagraph"/>
        <w:numPr>
          <w:ilvl w:val="0"/>
          <w:numId w:val="4"/>
        </w:numPr>
        <w:spacing w:line="480" w:lineRule="auto"/>
        <w:rPr>
          <w:rFonts w:ascii="Times New Roman" w:hAnsi="Times New Roman" w:cs="Times New Roman"/>
          <w:sz w:val="24"/>
          <w:szCs w:val="24"/>
        </w:rPr>
      </w:pPr>
      <w:r>
        <w:t xml:space="preserve">     </w:t>
      </w:r>
      <w:r w:rsidRPr="0085429D">
        <w:rPr>
          <w:rFonts w:ascii="Times New Roman" w:hAnsi="Times New Roman" w:cs="Times New Roman"/>
          <w:sz w:val="24"/>
          <w:szCs w:val="24"/>
        </w:rPr>
        <w:t>Sumber : Hasil olah data sekunder, 2021</w:t>
      </w:r>
    </w:p>
    <w:p w:rsidR="005345AE" w:rsidRDefault="005345AE" w:rsidP="005345AE">
      <w:pPr>
        <w:pStyle w:val="ListParagraph"/>
        <w:numPr>
          <w:ilvl w:val="0"/>
          <w:numId w:val="5"/>
        </w:numPr>
        <w:spacing w:line="240" w:lineRule="auto"/>
        <w:ind w:left="1350"/>
        <w:rPr>
          <w:rFonts w:ascii="Times New Roman" w:hAnsi="Times New Roman" w:cs="Times New Roman"/>
          <w:sz w:val="24"/>
          <w:szCs w:val="24"/>
        </w:rPr>
      </w:pPr>
      <w:r w:rsidRPr="005345AE">
        <w:rPr>
          <w:rFonts w:ascii="Times New Roman" w:hAnsi="Times New Roman" w:cs="Times New Roman"/>
          <w:sz w:val="24"/>
          <w:szCs w:val="24"/>
        </w:rPr>
        <w:t>Dari tabel diatas hasil perhitungan variabel harga saham menunjukkan nilai minimum sebesar 0,00 yang dimiliki oleh perusahaan PT.Panasia Indo Resources Tbk (2020) dan nilai maksimum adalah sebesar 14475,00 yang dimiliki oleh PT.Indocement Tunggal Prakasa Tbk (2020) dengan nilai rata-rata 998,4878 sedangkan standar deviasinya sebesar 2182,03726</w:t>
      </w:r>
    </w:p>
    <w:p w:rsidR="005345AE" w:rsidRDefault="005345AE" w:rsidP="005345AE">
      <w:pPr>
        <w:pStyle w:val="ListParagraph"/>
        <w:numPr>
          <w:ilvl w:val="0"/>
          <w:numId w:val="5"/>
        </w:numPr>
        <w:spacing w:line="240" w:lineRule="auto"/>
        <w:ind w:left="1350"/>
        <w:rPr>
          <w:rFonts w:ascii="Times New Roman" w:hAnsi="Times New Roman" w:cs="Times New Roman"/>
          <w:sz w:val="24"/>
          <w:szCs w:val="24"/>
        </w:rPr>
      </w:pPr>
      <w:r w:rsidRPr="005345AE">
        <w:rPr>
          <w:rFonts w:ascii="Times New Roman" w:hAnsi="Times New Roman" w:cs="Times New Roman"/>
          <w:sz w:val="24"/>
          <w:szCs w:val="24"/>
        </w:rPr>
        <w:t>Dari tabel diatas hasil perhitungan variabel profitabilitas menunjukan nilai minimum sebesar -619,90 yang dimiliki oleh perusahaan PT. Ateliers Mecaniques D’Indonesie Tbk (2020) dan nilai maksimum adalah sebesar 34,80 yang dimiliki oleh PT.Unilever Indonesia Tbk  (2020) dengan nilai rata-rata -2,8588 sedangkan standar deviasinya sebesar 49,72894.</w:t>
      </w:r>
    </w:p>
    <w:p w:rsidR="005345AE" w:rsidRDefault="005345AE" w:rsidP="005345AE">
      <w:pPr>
        <w:pStyle w:val="ListParagraph"/>
        <w:numPr>
          <w:ilvl w:val="0"/>
          <w:numId w:val="5"/>
        </w:numPr>
        <w:spacing w:line="240" w:lineRule="auto"/>
        <w:ind w:left="1350"/>
        <w:rPr>
          <w:rFonts w:ascii="Times New Roman" w:hAnsi="Times New Roman" w:cs="Times New Roman"/>
          <w:sz w:val="24"/>
          <w:szCs w:val="24"/>
        </w:rPr>
      </w:pPr>
      <w:r w:rsidRPr="005345AE">
        <w:rPr>
          <w:rFonts w:ascii="Times New Roman" w:hAnsi="Times New Roman" w:cs="Times New Roman"/>
          <w:sz w:val="24"/>
          <w:szCs w:val="24"/>
        </w:rPr>
        <w:t>Dari tabel diatas hasil perhitungan variabel leverage menunjukan nilai minimum sebesar 0,07 yang dimiliki oleh perusahaan PT. Indonesia Fireboard Industry Tbk (2020) dan nilai maksimum adalah sebesar 9913,00 yang dimiliki oleh PT.Asia Pasific Investama Tbk (2020) dengan nilai rata-rata 266,9143 sedangkan standar deviasinya sebesar 49,72894.</w:t>
      </w:r>
    </w:p>
    <w:p w:rsidR="007F5803" w:rsidRPr="005345AE" w:rsidRDefault="005345AE" w:rsidP="005345AE">
      <w:pPr>
        <w:pStyle w:val="ListParagraph"/>
        <w:numPr>
          <w:ilvl w:val="0"/>
          <w:numId w:val="5"/>
        </w:numPr>
        <w:spacing w:line="240" w:lineRule="auto"/>
        <w:ind w:left="1350"/>
        <w:rPr>
          <w:rFonts w:ascii="Times New Roman" w:hAnsi="Times New Roman" w:cs="Times New Roman"/>
          <w:sz w:val="24"/>
          <w:szCs w:val="24"/>
        </w:rPr>
      </w:pPr>
      <w:r w:rsidRPr="005345AE">
        <w:rPr>
          <w:rFonts w:ascii="Times New Roman" w:hAnsi="Times New Roman" w:cs="Times New Roman"/>
          <w:sz w:val="24"/>
          <w:szCs w:val="24"/>
        </w:rPr>
        <w:t>Dari tabel diatas hasil perhitungan variabel earning per share menunjukan nilai minimum sebesar -993,06 yang dimiliki oleh perusahaan PT. Indonesia Fireboard Industry Tbk (2020) dan nilai maksimum adalah sebesar 1314,00 yang dimiliki oleh PT Nippon Indosari Corpindo Tbk (2020) dengan nilai rata-rata  46,1961 sedangkan standar deviasinya sebesar 180,96635.</w:t>
      </w:r>
    </w:p>
    <w:p w:rsidR="005345AE" w:rsidRDefault="005345AE" w:rsidP="005345AE">
      <w:pPr>
        <w:pStyle w:val="Heading3"/>
        <w:spacing w:line="480" w:lineRule="auto"/>
        <w:ind w:left="1350"/>
        <w:rPr>
          <w:rFonts w:ascii="Times New Roman" w:hAnsi="Times New Roman" w:cs="Times New Roman"/>
          <w:b/>
          <w:bCs/>
          <w:color w:val="auto"/>
        </w:rPr>
      </w:pPr>
      <w:bookmarkStart w:id="3" w:name="_Toc94083306"/>
      <w:r w:rsidRPr="00D22B80">
        <w:rPr>
          <w:rFonts w:ascii="Times New Roman" w:hAnsi="Times New Roman" w:cs="Times New Roman"/>
          <w:b/>
          <w:bCs/>
          <w:color w:val="auto"/>
        </w:rPr>
        <w:t>Uji Asumsi Klasik</w:t>
      </w:r>
      <w:bookmarkEnd w:id="3"/>
    </w:p>
    <w:p w:rsidR="005345AE" w:rsidRDefault="005345AE" w:rsidP="005345AE">
      <w:pPr>
        <w:ind w:left="1350" w:firstLine="450"/>
        <w:rPr>
          <w:rFonts w:ascii="Times New Roman" w:hAnsi="Times New Roman" w:cs="Times New Roman"/>
          <w:sz w:val="24"/>
          <w:szCs w:val="24"/>
        </w:rPr>
      </w:pPr>
      <w:r w:rsidRPr="005345AE">
        <w:rPr>
          <w:rFonts w:ascii="Times New Roman" w:hAnsi="Times New Roman" w:cs="Times New Roman"/>
          <w:sz w:val="24"/>
          <w:szCs w:val="24"/>
        </w:rPr>
        <w:t>Uji asumsi klasik merupakan persyaratan statistik yang harus dipenuhi pada analisis regresi berganda. Uji ini berfungsi untuk menunjukkan apakah model regresi tersebut layak dilakukan untuk pengujian selanjutnya atau tidak. Menurut Zaenuddin (2015) Uji asumsi klasik digunakan untuk memastikan bahwa model yang digunakan memiliki ketepatan dalam estimasi.</w:t>
      </w:r>
    </w:p>
    <w:p w:rsidR="005345AE" w:rsidRPr="001D26A8" w:rsidRDefault="005345AE" w:rsidP="005345AE">
      <w:pPr>
        <w:pStyle w:val="Heading3"/>
        <w:numPr>
          <w:ilvl w:val="0"/>
          <w:numId w:val="8"/>
        </w:numPr>
        <w:spacing w:line="480" w:lineRule="auto"/>
        <w:rPr>
          <w:rFonts w:ascii="Times New Roman" w:hAnsi="Times New Roman" w:cs="Times New Roman"/>
          <w:b/>
          <w:bCs/>
          <w:color w:val="auto"/>
        </w:rPr>
      </w:pPr>
      <w:bookmarkStart w:id="4" w:name="_Toc94083307"/>
      <w:r w:rsidRPr="00D22B80">
        <w:rPr>
          <w:rFonts w:ascii="Times New Roman" w:hAnsi="Times New Roman" w:cs="Times New Roman"/>
          <w:b/>
          <w:bCs/>
          <w:color w:val="auto"/>
        </w:rPr>
        <w:t>Uji Normalitas</w:t>
      </w:r>
      <w:bookmarkEnd w:id="4"/>
    </w:p>
    <w:p w:rsidR="005345AE" w:rsidRDefault="005345AE" w:rsidP="005345AE">
      <w:pPr>
        <w:pStyle w:val="ListParagraph"/>
        <w:tabs>
          <w:tab w:val="left" w:pos="2070"/>
        </w:tabs>
        <w:spacing w:line="240" w:lineRule="auto"/>
        <w:ind w:left="2070" w:firstLine="360"/>
        <w:contextualSpacing w:val="0"/>
        <w:rPr>
          <w:rFonts w:asciiTheme="majorBidi" w:hAnsiTheme="majorBidi" w:cstheme="majorBidi"/>
          <w:sz w:val="24"/>
          <w:szCs w:val="24"/>
        </w:rPr>
      </w:pPr>
      <w:r w:rsidRPr="00C03E08">
        <w:rPr>
          <w:rFonts w:asciiTheme="majorBidi" w:hAnsiTheme="majorBidi" w:cstheme="majorBidi"/>
          <w:sz w:val="24"/>
          <w:szCs w:val="24"/>
        </w:rPr>
        <w:t>Uji normalitas bertujuan uji untuk menguji dalam model regresi, apakah variabel residual atau pengga</w:t>
      </w:r>
      <w:r>
        <w:rPr>
          <w:rFonts w:asciiTheme="majorBidi" w:hAnsiTheme="majorBidi" w:cstheme="majorBidi"/>
          <w:sz w:val="24"/>
          <w:szCs w:val="24"/>
        </w:rPr>
        <w:t xml:space="preserve">ngu memiliki distribusi normal. </w:t>
      </w:r>
      <w:r>
        <w:rPr>
          <w:rFonts w:asciiTheme="majorBidi" w:hAnsiTheme="majorBidi" w:cstheme="majorBidi"/>
          <w:sz w:val="24"/>
          <w:szCs w:val="24"/>
        </w:rPr>
        <w:t xml:space="preserve">Seperti yang </w:t>
      </w:r>
      <w:r w:rsidRPr="00C03E08">
        <w:rPr>
          <w:rFonts w:asciiTheme="majorBidi" w:hAnsiTheme="majorBidi" w:cstheme="majorBidi"/>
          <w:sz w:val="24"/>
          <w:szCs w:val="24"/>
        </w:rPr>
        <w:t xml:space="preserve">diketahui uji t dan f </w:t>
      </w:r>
      <w:r>
        <w:rPr>
          <w:rFonts w:asciiTheme="majorBidi" w:hAnsiTheme="majorBidi" w:cstheme="majorBidi"/>
          <w:sz w:val="24"/>
          <w:szCs w:val="24"/>
        </w:rPr>
        <w:t xml:space="preserve"> </w:t>
      </w:r>
      <w:r w:rsidRPr="00C03E08">
        <w:rPr>
          <w:rFonts w:asciiTheme="majorBidi" w:hAnsiTheme="majorBidi" w:cstheme="majorBidi"/>
          <w:sz w:val="24"/>
          <w:szCs w:val="24"/>
        </w:rPr>
        <w:t xml:space="preserve">mengasumsikan nilai residual mengikuti distribusi normal (Rukajat, 2018). Uji Normalitas dalam penelitian ini menggunakan Uji Kolmogrov Smirnov Uji Normalitas Data dapat dikatakan berdistribusi normal jika memiliki nilai </w:t>
      </w:r>
      <w:r>
        <w:rPr>
          <w:rFonts w:asciiTheme="majorBidi" w:hAnsiTheme="majorBidi" w:cstheme="majorBidi"/>
          <w:sz w:val="24"/>
          <w:szCs w:val="24"/>
        </w:rPr>
        <w:t>Sig. &gt; 0,05 (Ghozali, 2016:154)</w:t>
      </w:r>
      <w:r w:rsidRPr="00C03E08">
        <w:rPr>
          <w:rFonts w:asciiTheme="majorBidi" w:hAnsiTheme="majorBidi" w:cstheme="majorBidi"/>
          <w:sz w:val="24"/>
          <w:szCs w:val="24"/>
        </w:rPr>
        <w:t>. Hasil penguji</w:t>
      </w:r>
      <w:r>
        <w:rPr>
          <w:rFonts w:asciiTheme="majorBidi" w:hAnsiTheme="majorBidi" w:cstheme="majorBidi"/>
          <w:sz w:val="24"/>
          <w:szCs w:val="24"/>
        </w:rPr>
        <w:t xml:space="preserve">an </w:t>
      </w:r>
      <w:r w:rsidRPr="00C03E08">
        <w:rPr>
          <w:rFonts w:asciiTheme="majorBidi" w:hAnsiTheme="majorBidi" w:cstheme="majorBidi"/>
          <w:sz w:val="24"/>
          <w:szCs w:val="24"/>
        </w:rPr>
        <w:t>normalitas menggunakan uji K-S dapat dilihat pada tabel berikut:</w:t>
      </w:r>
    </w:p>
    <w:p w:rsidR="005345AE" w:rsidRDefault="005345AE" w:rsidP="005345AE">
      <w:pPr>
        <w:pStyle w:val="ListParagraph"/>
        <w:spacing w:line="240" w:lineRule="auto"/>
        <w:ind w:left="1980" w:firstLine="448"/>
        <w:contextualSpacing w:val="0"/>
        <w:jc w:val="center"/>
        <w:rPr>
          <w:rFonts w:asciiTheme="majorBidi" w:hAnsiTheme="majorBidi" w:cstheme="majorBidi"/>
          <w:sz w:val="24"/>
          <w:szCs w:val="24"/>
        </w:rPr>
      </w:pPr>
    </w:p>
    <w:p w:rsidR="005345AE" w:rsidRDefault="005345AE" w:rsidP="005345AE">
      <w:pPr>
        <w:pStyle w:val="Caption"/>
        <w:ind w:firstLine="720"/>
        <w:jc w:val="center"/>
        <w:rPr>
          <w:rFonts w:ascii="Times New Roman" w:hAnsi="Times New Roman" w:cs="Times New Roman"/>
          <w:b/>
          <w:bCs/>
          <w:i w:val="0"/>
          <w:iCs w:val="0"/>
          <w:color w:val="auto"/>
          <w:sz w:val="24"/>
          <w:szCs w:val="24"/>
        </w:rPr>
      </w:pPr>
      <w:bookmarkStart w:id="5" w:name="_Toc94077811"/>
      <w:r w:rsidRPr="00E664E4">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007924DA">
        <w:rPr>
          <w:rFonts w:ascii="Times New Roman" w:hAnsi="Times New Roman" w:cs="Times New Roman"/>
          <w:b/>
          <w:bCs/>
          <w:i w:val="0"/>
          <w:iCs w:val="0"/>
          <w:color w:val="auto"/>
          <w:sz w:val="24"/>
          <w:szCs w:val="24"/>
        </w:rPr>
        <w:t>3</w:t>
      </w:r>
      <w:r w:rsidRPr="00E664E4">
        <w:rPr>
          <w:rFonts w:ascii="Times New Roman" w:hAnsi="Times New Roman" w:cs="Times New Roman"/>
          <w:b/>
          <w:bCs/>
          <w:i w:val="0"/>
          <w:iCs w:val="0"/>
          <w:color w:val="auto"/>
          <w:sz w:val="24"/>
          <w:szCs w:val="24"/>
        </w:rPr>
        <w:t xml:space="preserve"> Hasil Uji Normalitas</w:t>
      </w:r>
      <w:bookmarkEnd w:id="5"/>
    </w:p>
    <w:tbl>
      <w:tblPr>
        <w:tblpPr w:leftFromText="180" w:rightFromText="180" w:vertAnchor="text" w:horzAnchor="page" w:tblpXSpec="center" w:tblpY="1"/>
        <w:tblOverlap w:val="never"/>
        <w:tblW w:w="59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03"/>
        <w:gridCol w:w="1602"/>
        <w:gridCol w:w="1634"/>
      </w:tblGrid>
      <w:tr w:rsidR="005345AE" w:rsidTr="001307B7">
        <w:trPr>
          <w:cantSplit/>
          <w:trHeight w:val="295"/>
        </w:trPr>
        <w:tc>
          <w:tcPr>
            <w:tcW w:w="5939" w:type="dxa"/>
            <w:gridSpan w:val="3"/>
            <w:tcBorders>
              <w:top w:val="nil"/>
              <w:left w:val="nil"/>
              <w:bottom w:val="nil"/>
              <w:right w:val="nil"/>
            </w:tcBorders>
            <w:shd w:val="clear" w:color="auto" w:fill="FFFFFF"/>
            <w:vAlign w:val="center"/>
          </w:tcPr>
          <w:p w:rsidR="005345AE" w:rsidRDefault="005345AE" w:rsidP="001307B7">
            <w:pPr>
              <w:spacing w:line="320" w:lineRule="atLeast"/>
              <w:ind w:left="60" w:right="60"/>
              <w:jc w:val="center"/>
              <w:rPr>
                <w:rFonts w:ascii="Arial" w:hAnsi="Arial" w:cs="Arial"/>
                <w:color w:val="010205"/>
              </w:rPr>
            </w:pPr>
            <w:r>
              <w:rPr>
                <w:rFonts w:ascii="Arial" w:hAnsi="Arial" w:cs="Arial"/>
                <w:b/>
                <w:bCs/>
                <w:color w:val="010205"/>
              </w:rPr>
              <w:t>One-Sample Kolmogorov-Smirnov Test</w:t>
            </w:r>
          </w:p>
        </w:tc>
      </w:tr>
      <w:tr w:rsidR="005345AE" w:rsidTr="001307B7">
        <w:trPr>
          <w:cantSplit/>
          <w:trHeight w:val="490"/>
        </w:trPr>
        <w:tc>
          <w:tcPr>
            <w:tcW w:w="4305" w:type="dxa"/>
            <w:gridSpan w:val="2"/>
            <w:tcBorders>
              <w:top w:val="nil"/>
              <w:left w:val="nil"/>
              <w:bottom w:val="single" w:sz="8" w:space="0" w:color="152935"/>
              <w:right w:val="nil"/>
            </w:tcBorders>
            <w:shd w:val="clear" w:color="auto" w:fill="FFFFFF"/>
            <w:vAlign w:val="bottom"/>
          </w:tcPr>
          <w:p w:rsidR="005345AE" w:rsidRDefault="005345AE" w:rsidP="001307B7">
            <w:pPr>
              <w:rPr>
                <w:rFonts w:ascii="Times New Roman" w:hAnsi="Times New Roman" w:cs="Times New Roman"/>
                <w:sz w:val="24"/>
                <w:szCs w:val="24"/>
              </w:rPr>
            </w:pPr>
          </w:p>
        </w:tc>
        <w:tc>
          <w:tcPr>
            <w:tcW w:w="1633" w:type="dxa"/>
            <w:tcBorders>
              <w:top w:val="nil"/>
              <w:left w:val="nil"/>
              <w:bottom w:val="single" w:sz="8" w:space="0" w:color="152935"/>
              <w:right w:val="nil"/>
            </w:tcBorders>
            <w:shd w:val="clear" w:color="auto" w:fill="FFFFFF"/>
            <w:vAlign w:val="bottom"/>
          </w:tcPr>
          <w:p w:rsidR="005345AE" w:rsidRDefault="005345AE" w:rsidP="001307B7">
            <w:pPr>
              <w:spacing w:line="320" w:lineRule="atLeast"/>
              <w:ind w:left="60" w:right="60"/>
              <w:jc w:val="center"/>
              <w:rPr>
                <w:rFonts w:ascii="Arial" w:hAnsi="Arial" w:cs="Arial"/>
                <w:color w:val="264A60"/>
                <w:sz w:val="18"/>
                <w:szCs w:val="18"/>
              </w:rPr>
            </w:pPr>
            <w:r>
              <w:rPr>
                <w:rFonts w:ascii="Arial" w:hAnsi="Arial" w:cs="Arial"/>
                <w:color w:val="264A60"/>
                <w:sz w:val="18"/>
                <w:szCs w:val="18"/>
              </w:rPr>
              <w:t>Unstandardized Residual</w:t>
            </w:r>
          </w:p>
        </w:tc>
      </w:tr>
      <w:tr w:rsidR="005345AE" w:rsidTr="001307B7">
        <w:trPr>
          <w:cantSplit/>
          <w:trHeight w:val="304"/>
        </w:trPr>
        <w:tc>
          <w:tcPr>
            <w:tcW w:w="4305" w:type="dxa"/>
            <w:gridSpan w:val="2"/>
            <w:tcBorders>
              <w:top w:val="single" w:sz="8" w:space="0" w:color="152935"/>
              <w:left w:val="nil"/>
              <w:bottom w:val="single" w:sz="8" w:space="0" w:color="AEAEAE"/>
              <w:right w:val="nil"/>
            </w:tcBorders>
            <w:shd w:val="clear" w:color="auto" w:fill="E0E0E0"/>
          </w:tcPr>
          <w:p w:rsidR="005345AE" w:rsidRDefault="005345AE" w:rsidP="001307B7">
            <w:pPr>
              <w:spacing w:line="320" w:lineRule="atLeast"/>
              <w:ind w:left="60" w:right="60"/>
              <w:rPr>
                <w:rFonts w:ascii="Arial" w:hAnsi="Arial" w:cs="Arial"/>
                <w:color w:val="264A60"/>
                <w:sz w:val="18"/>
                <w:szCs w:val="18"/>
              </w:rPr>
            </w:pPr>
            <w:r>
              <w:rPr>
                <w:rFonts w:ascii="Arial" w:hAnsi="Arial" w:cs="Arial"/>
                <w:color w:val="264A60"/>
                <w:sz w:val="18"/>
                <w:szCs w:val="18"/>
              </w:rPr>
              <w:t>N</w:t>
            </w:r>
          </w:p>
        </w:tc>
        <w:tc>
          <w:tcPr>
            <w:tcW w:w="1633" w:type="dxa"/>
            <w:tcBorders>
              <w:top w:val="single" w:sz="8" w:space="0" w:color="152935"/>
              <w:left w:val="nil"/>
              <w:bottom w:val="single" w:sz="8" w:space="0" w:color="AEAEAE"/>
              <w:right w:val="nil"/>
            </w:tcBorders>
            <w:shd w:val="clear" w:color="auto" w:fill="FFFFFF"/>
          </w:tcPr>
          <w:p w:rsidR="005345AE" w:rsidRDefault="005345AE"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158</w:t>
            </w:r>
          </w:p>
        </w:tc>
      </w:tr>
      <w:tr w:rsidR="005345AE" w:rsidTr="001307B7">
        <w:trPr>
          <w:cantSplit/>
          <w:trHeight w:val="295"/>
        </w:trPr>
        <w:tc>
          <w:tcPr>
            <w:tcW w:w="2703" w:type="dxa"/>
            <w:vMerge w:val="restart"/>
            <w:tcBorders>
              <w:top w:val="single" w:sz="8" w:space="0" w:color="AEAEAE"/>
              <w:left w:val="nil"/>
              <w:bottom w:val="single" w:sz="8" w:space="0" w:color="AEAEAE"/>
              <w:right w:val="nil"/>
            </w:tcBorders>
            <w:shd w:val="clear" w:color="auto" w:fill="E0E0E0"/>
          </w:tcPr>
          <w:p w:rsidR="005345AE" w:rsidRDefault="005345AE" w:rsidP="001307B7">
            <w:pPr>
              <w:spacing w:line="320" w:lineRule="atLeast"/>
              <w:ind w:left="60" w:right="60"/>
              <w:rPr>
                <w:rFonts w:ascii="Arial" w:hAnsi="Arial" w:cs="Arial"/>
                <w:color w:val="264A60"/>
                <w:sz w:val="18"/>
                <w:szCs w:val="18"/>
              </w:rPr>
            </w:pPr>
            <w:r>
              <w:rPr>
                <w:rFonts w:ascii="Arial" w:hAnsi="Arial" w:cs="Arial"/>
                <w:color w:val="264A60"/>
                <w:sz w:val="18"/>
                <w:szCs w:val="18"/>
              </w:rPr>
              <w:t>Normal Parameters</w:t>
            </w:r>
            <w:r>
              <w:rPr>
                <w:rFonts w:ascii="Arial" w:hAnsi="Arial" w:cs="Arial"/>
                <w:color w:val="264A60"/>
                <w:sz w:val="18"/>
                <w:szCs w:val="18"/>
                <w:vertAlign w:val="superscript"/>
              </w:rPr>
              <w:t>a,b</w:t>
            </w:r>
          </w:p>
        </w:tc>
        <w:tc>
          <w:tcPr>
            <w:tcW w:w="1602" w:type="dxa"/>
            <w:tcBorders>
              <w:top w:val="single" w:sz="8" w:space="0" w:color="AEAEAE"/>
              <w:left w:val="nil"/>
              <w:bottom w:val="single" w:sz="8" w:space="0" w:color="AEAEAE"/>
              <w:right w:val="nil"/>
            </w:tcBorders>
            <w:shd w:val="clear" w:color="auto" w:fill="E0E0E0"/>
          </w:tcPr>
          <w:p w:rsidR="005345AE" w:rsidRDefault="005345AE" w:rsidP="001307B7">
            <w:pPr>
              <w:spacing w:line="320" w:lineRule="atLeast"/>
              <w:ind w:left="60" w:right="60"/>
              <w:rPr>
                <w:rFonts w:ascii="Arial" w:hAnsi="Arial" w:cs="Arial"/>
                <w:color w:val="264A60"/>
                <w:sz w:val="18"/>
                <w:szCs w:val="18"/>
              </w:rPr>
            </w:pPr>
            <w:r>
              <w:rPr>
                <w:rFonts w:ascii="Arial" w:hAnsi="Arial" w:cs="Arial"/>
                <w:color w:val="264A60"/>
                <w:sz w:val="18"/>
                <w:szCs w:val="18"/>
              </w:rPr>
              <w:t>Mean</w:t>
            </w:r>
          </w:p>
        </w:tc>
        <w:tc>
          <w:tcPr>
            <w:tcW w:w="1633" w:type="dxa"/>
            <w:tcBorders>
              <w:top w:val="single" w:sz="8" w:space="0" w:color="AEAEAE"/>
              <w:left w:val="nil"/>
              <w:bottom w:val="single" w:sz="8" w:space="0" w:color="AEAEAE"/>
              <w:right w:val="nil"/>
            </w:tcBorders>
            <w:shd w:val="clear" w:color="auto" w:fill="FFFFFF"/>
          </w:tcPr>
          <w:p w:rsidR="005345AE" w:rsidRDefault="005345AE"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.0000000</w:t>
            </w:r>
          </w:p>
        </w:tc>
      </w:tr>
      <w:tr w:rsidR="005345AE" w:rsidTr="001307B7">
        <w:trPr>
          <w:cantSplit/>
          <w:trHeight w:val="304"/>
        </w:trPr>
        <w:tc>
          <w:tcPr>
            <w:tcW w:w="2703" w:type="dxa"/>
            <w:vMerge/>
            <w:tcBorders>
              <w:top w:val="single" w:sz="8" w:space="0" w:color="AEAEAE"/>
              <w:left w:val="nil"/>
              <w:bottom w:val="single" w:sz="8" w:space="0" w:color="AEAEAE"/>
              <w:right w:val="nil"/>
            </w:tcBorders>
            <w:shd w:val="clear" w:color="auto" w:fill="E0E0E0"/>
          </w:tcPr>
          <w:p w:rsidR="005345AE" w:rsidRDefault="005345AE" w:rsidP="001307B7">
            <w:pPr>
              <w:rPr>
                <w:rFonts w:ascii="Arial" w:hAnsi="Arial" w:cs="Arial"/>
                <w:color w:val="010205"/>
                <w:sz w:val="18"/>
                <w:szCs w:val="18"/>
              </w:rPr>
            </w:pPr>
          </w:p>
        </w:tc>
        <w:tc>
          <w:tcPr>
            <w:tcW w:w="1602" w:type="dxa"/>
            <w:tcBorders>
              <w:top w:val="single" w:sz="8" w:space="0" w:color="AEAEAE"/>
              <w:left w:val="nil"/>
              <w:bottom w:val="single" w:sz="8" w:space="0" w:color="AEAEAE"/>
              <w:right w:val="nil"/>
            </w:tcBorders>
            <w:shd w:val="clear" w:color="auto" w:fill="E0E0E0"/>
          </w:tcPr>
          <w:p w:rsidR="005345AE" w:rsidRDefault="005345AE" w:rsidP="001307B7">
            <w:pPr>
              <w:spacing w:line="320" w:lineRule="atLeast"/>
              <w:ind w:left="60" w:right="60"/>
              <w:rPr>
                <w:rFonts w:ascii="Arial" w:hAnsi="Arial" w:cs="Arial"/>
                <w:color w:val="264A60"/>
                <w:sz w:val="18"/>
                <w:szCs w:val="18"/>
              </w:rPr>
            </w:pPr>
            <w:r>
              <w:rPr>
                <w:rFonts w:ascii="Arial" w:hAnsi="Arial" w:cs="Arial"/>
                <w:color w:val="264A60"/>
                <w:sz w:val="18"/>
                <w:szCs w:val="18"/>
              </w:rPr>
              <w:t>Std. Deviation</w:t>
            </w:r>
          </w:p>
        </w:tc>
        <w:tc>
          <w:tcPr>
            <w:tcW w:w="1633" w:type="dxa"/>
            <w:tcBorders>
              <w:top w:val="single" w:sz="8" w:space="0" w:color="AEAEAE"/>
              <w:left w:val="nil"/>
              <w:bottom w:val="single" w:sz="8" w:space="0" w:color="AEAEAE"/>
              <w:right w:val="nil"/>
            </w:tcBorders>
            <w:shd w:val="clear" w:color="auto" w:fill="FFFFFF"/>
          </w:tcPr>
          <w:p w:rsidR="005345AE" w:rsidRDefault="005345AE"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2143.32711100</w:t>
            </w:r>
          </w:p>
        </w:tc>
      </w:tr>
      <w:tr w:rsidR="005345AE" w:rsidTr="001307B7">
        <w:trPr>
          <w:cantSplit/>
          <w:trHeight w:val="304"/>
        </w:trPr>
        <w:tc>
          <w:tcPr>
            <w:tcW w:w="2703" w:type="dxa"/>
            <w:vMerge w:val="restart"/>
            <w:tcBorders>
              <w:top w:val="single" w:sz="8" w:space="0" w:color="AEAEAE"/>
              <w:left w:val="nil"/>
              <w:bottom w:val="single" w:sz="8" w:space="0" w:color="AEAEAE"/>
              <w:right w:val="nil"/>
            </w:tcBorders>
            <w:shd w:val="clear" w:color="auto" w:fill="E0E0E0"/>
          </w:tcPr>
          <w:p w:rsidR="005345AE" w:rsidRDefault="005345AE" w:rsidP="001307B7">
            <w:pPr>
              <w:spacing w:line="320" w:lineRule="atLeast"/>
              <w:ind w:left="60" w:right="60"/>
              <w:rPr>
                <w:rFonts w:ascii="Arial" w:hAnsi="Arial" w:cs="Arial"/>
                <w:color w:val="264A60"/>
                <w:sz w:val="18"/>
                <w:szCs w:val="18"/>
              </w:rPr>
            </w:pPr>
            <w:r>
              <w:rPr>
                <w:rFonts w:ascii="Arial" w:hAnsi="Arial" w:cs="Arial"/>
                <w:color w:val="264A60"/>
                <w:sz w:val="18"/>
                <w:szCs w:val="18"/>
              </w:rPr>
              <w:t>Most Extreme Differences</w:t>
            </w:r>
          </w:p>
        </w:tc>
        <w:tc>
          <w:tcPr>
            <w:tcW w:w="1602" w:type="dxa"/>
            <w:tcBorders>
              <w:top w:val="single" w:sz="8" w:space="0" w:color="AEAEAE"/>
              <w:left w:val="nil"/>
              <w:bottom w:val="single" w:sz="8" w:space="0" w:color="AEAEAE"/>
              <w:right w:val="nil"/>
            </w:tcBorders>
            <w:shd w:val="clear" w:color="auto" w:fill="E0E0E0"/>
          </w:tcPr>
          <w:p w:rsidR="005345AE" w:rsidRDefault="005345AE" w:rsidP="001307B7">
            <w:pPr>
              <w:spacing w:line="320" w:lineRule="atLeast"/>
              <w:ind w:left="60" w:right="60"/>
              <w:rPr>
                <w:rFonts w:ascii="Arial" w:hAnsi="Arial" w:cs="Arial"/>
                <w:color w:val="264A60"/>
                <w:sz w:val="18"/>
                <w:szCs w:val="18"/>
              </w:rPr>
            </w:pPr>
            <w:r>
              <w:rPr>
                <w:rFonts w:ascii="Arial" w:hAnsi="Arial" w:cs="Arial"/>
                <w:color w:val="264A60"/>
                <w:sz w:val="18"/>
                <w:szCs w:val="18"/>
              </w:rPr>
              <w:t>Absolute</w:t>
            </w:r>
          </w:p>
        </w:tc>
        <w:tc>
          <w:tcPr>
            <w:tcW w:w="1633" w:type="dxa"/>
            <w:tcBorders>
              <w:top w:val="single" w:sz="8" w:space="0" w:color="AEAEAE"/>
              <w:left w:val="nil"/>
              <w:bottom w:val="single" w:sz="8" w:space="0" w:color="AEAEAE"/>
              <w:right w:val="nil"/>
            </w:tcBorders>
            <w:shd w:val="clear" w:color="auto" w:fill="FFFFFF"/>
          </w:tcPr>
          <w:p w:rsidR="005345AE" w:rsidRDefault="005345AE"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.293</w:t>
            </w:r>
          </w:p>
        </w:tc>
      </w:tr>
      <w:tr w:rsidR="005345AE" w:rsidTr="001307B7">
        <w:trPr>
          <w:cantSplit/>
          <w:trHeight w:val="304"/>
        </w:trPr>
        <w:tc>
          <w:tcPr>
            <w:tcW w:w="2703" w:type="dxa"/>
            <w:vMerge/>
            <w:tcBorders>
              <w:top w:val="single" w:sz="8" w:space="0" w:color="AEAEAE"/>
              <w:left w:val="nil"/>
              <w:bottom w:val="single" w:sz="8" w:space="0" w:color="AEAEAE"/>
              <w:right w:val="nil"/>
            </w:tcBorders>
            <w:shd w:val="clear" w:color="auto" w:fill="E0E0E0"/>
          </w:tcPr>
          <w:p w:rsidR="005345AE" w:rsidRDefault="005345AE" w:rsidP="001307B7">
            <w:pPr>
              <w:rPr>
                <w:rFonts w:ascii="Arial" w:hAnsi="Arial" w:cs="Arial"/>
                <w:color w:val="010205"/>
                <w:sz w:val="18"/>
                <w:szCs w:val="18"/>
              </w:rPr>
            </w:pPr>
          </w:p>
        </w:tc>
        <w:tc>
          <w:tcPr>
            <w:tcW w:w="1602" w:type="dxa"/>
            <w:tcBorders>
              <w:top w:val="single" w:sz="8" w:space="0" w:color="AEAEAE"/>
              <w:left w:val="nil"/>
              <w:bottom w:val="single" w:sz="8" w:space="0" w:color="AEAEAE"/>
              <w:right w:val="nil"/>
            </w:tcBorders>
            <w:shd w:val="clear" w:color="auto" w:fill="E0E0E0"/>
          </w:tcPr>
          <w:p w:rsidR="005345AE" w:rsidRDefault="005345AE" w:rsidP="001307B7">
            <w:pPr>
              <w:spacing w:line="320" w:lineRule="atLeast"/>
              <w:ind w:left="60" w:right="60"/>
              <w:rPr>
                <w:rFonts w:ascii="Arial" w:hAnsi="Arial" w:cs="Arial"/>
                <w:color w:val="264A60"/>
                <w:sz w:val="18"/>
                <w:szCs w:val="18"/>
              </w:rPr>
            </w:pPr>
            <w:r>
              <w:rPr>
                <w:rFonts w:ascii="Arial" w:hAnsi="Arial" w:cs="Arial"/>
                <w:color w:val="264A60"/>
                <w:sz w:val="18"/>
                <w:szCs w:val="18"/>
              </w:rPr>
              <w:t>Positive</w:t>
            </w:r>
          </w:p>
        </w:tc>
        <w:tc>
          <w:tcPr>
            <w:tcW w:w="1633" w:type="dxa"/>
            <w:tcBorders>
              <w:top w:val="single" w:sz="8" w:space="0" w:color="AEAEAE"/>
              <w:left w:val="nil"/>
              <w:bottom w:val="single" w:sz="8" w:space="0" w:color="AEAEAE"/>
              <w:right w:val="nil"/>
            </w:tcBorders>
            <w:shd w:val="clear" w:color="auto" w:fill="FFFFFF"/>
          </w:tcPr>
          <w:p w:rsidR="005345AE" w:rsidRDefault="005345AE"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.293</w:t>
            </w:r>
          </w:p>
        </w:tc>
      </w:tr>
      <w:tr w:rsidR="005345AE" w:rsidTr="001307B7">
        <w:trPr>
          <w:cantSplit/>
          <w:trHeight w:val="304"/>
        </w:trPr>
        <w:tc>
          <w:tcPr>
            <w:tcW w:w="2703" w:type="dxa"/>
            <w:vMerge/>
            <w:tcBorders>
              <w:top w:val="single" w:sz="8" w:space="0" w:color="AEAEAE"/>
              <w:left w:val="nil"/>
              <w:bottom w:val="single" w:sz="8" w:space="0" w:color="AEAEAE"/>
              <w:right w:val="nil"/>
            </w:tcBorders>
            <w:shd w:val="clear" w:color="auto" w:fill="E0E0E0"/>
          </w:tcPr>
          <w:p w:rsidR="005345AE" w:rsidRDefault="005345AE" w:rsidP="001307B7">
            <w:pPr>
              <w:rPr>
                <w:rFonts w:ascii="Arial" w:hAnsi="Arial" w:cs="Arial"/>
                <w:color w:val="010205"/>
                <w:sz w:val="18"/>
                <w:szCs w:val="18"/>
              </w:rPr>
            </w:pPr>
          </w:p>
        </w:tc>
        <w:tc>
          <w:tcPr>
            <w:tcW w:w="1602" w:type="dxa"/>
            <w:tcBorders>
              <w:top w:val="single" w:sz="8" w:space="0" w:color="AEAEAE"/>
              <w:left w:val="nil"/>
              <w:bottom w:val="single" w:sz="8" w:space="0" w:color="AEAEAE"/>
              <w:right w:val="nil"/>
            </w:tcBorders>
            <w:shd w:val="clear" w:color="auto" w:fill="E0E0E0"/>
          </w:tcPr>
          <w:p w:rsidR="005345AE" w:rsidRDefault="005345AE" w:rsidP="001307B7">
            <w:pPr>
              <w:spacing w:line="320" w:lineRule="atLeast"/>
              <w:ind w:left="60" w:right="60"/>
              <w:rPr>
                <w:rFonts w:ascii="Arial" w:hAnsi="Arial" w:cs="Arial"/>
                <w:color w:val="264A60"/>
                <w:sz w:val="18"/>
                <w:szCs w:val="18"/>
              </w:rPr>
            </w:pPr>
            <w:r>
              <w:rPr>
                <w:rFonts w:ascii="Arial" w:hAnsi="Arial" w:cs="Arial"/>
                <w:color w:val="264A60"/>
                <w:sz w:val="18"/>
                <w:szCs w:val="18"/>
              </w:rPr>
              <w:t>Negative</w:t>
            </w:r>
          </w:p>
        </w:tc>
        <w:tc>
          <w:tcPr>
            <w:tcW w:w="1633" w:type="dxa"/>
            <w:tcBorders>
              <w:top w:val="single" w:sz="8" w:space="0" w:color="AEAEAE"/>
              <w:left w:val="nil"/>
              <w:bottom w:val="single" w:sz="8" w:space="0" w:color="AEAEAE"/>
              <w:right w:val="nil"/>
            </w:tcBorders>
            <w:shd w:val="clear" w:color="auto" w:fill="FFFFFF"/>
          </w:tcPr>
          <w:p w:rsidR="005345AE" w:rsidRDefault="005345AE"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-.234</w:t>
            </w:r>
          </w:p>
        </w:tc>
      </w:tr>
      <w:tr w:rsidR="005345AE" w:rsidTr="001307B7">
        <w:trPr>
          <w:cantSplit/>
          <w:trHeight w:val="304"/>
        </w:trPr>
        <w:tc>
          <w:tcPr>
            <w:tcW w:w="4305" w:type="dxa"/>
            <w:gridSpan w:val="2"/>
            <w:tcBorders>
              <w:top w:val="single" w:sz="8" w:space="0" w:color="AEAEAE"/>
              <w:left w:val="nil"/>
              <w:bottom w:val="single" w:sz="8" w:space="0" w:color="AEAEAE"/>
              <w:right w:val="nil"/>
            </w:tcBorders>
            <w:shd w:val="clear" w:color="auto" w:fill="E0E0E0"/>
          </w:tcPr>
          <w:p w:rsidR="005345AE" w:rsidRDefault="005345AE" w:rsidP="001307B7">
            <w:pPr>
              <w:spacing w:line="320" w:lineRule="atLeast"/>
              <w:ind w:left="60" w:right="60"/>
              <w:rPr>
                <w:rFonts w:ascii="Arial" w:hAnsi="Arial" w:cs="Arial"/>
                <w:color w:val="264A60"/>
                <w:sz w:val="18"/>
                <w:szCs w:val="18"/>
              </w:rPr>
            </w:pPr>
            <w:r>
              <w:rPr>
                <w:rFonts w:ascii="Arial" w:hAnsi="Arial" w:cs="Arial"/>
                <w:color w:val="264A60"/>
                <w:sz w:val="18"/>
                <w:szCs w:val="18"/>
              </w:rPr>
              <w:t>Test Statistic</w:t>
            </w:r>
          </w:p>
        </w:tc>
        <w:tc>
          <w:tcPr>
            <w:tcW w:w="1633" w:type="dxa"/>
            <w:tcBorders>
              <w:top w:val="single" w:sz="8" w:space="0" w:color="AEAEAE"/>
              <w:left w:val="nil"/>
              <w:bottom w:val="single" w:sz="8" w:space="0" w:color="AEAEAE"/>
              <w:right w:val="nil"/>
            </w:tcBorders>
            <w:shd w:val="clear" w:color="auto" w:fill="FFFFFF"/>
          </w:tcPr>
          <w:p w:rsidR="005345AE" w:rsidRDefault="005345AE"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.293</w:t>
            </w:r>
          </w:p>
        </w:tc>
      </w:tr>
      <w:tr w:rsidR="005345AE" w:rsidTr="001307B7">
        <w:trPr>
          <w:cantSplit/>
          <w:trHeight w:val="295"/>
        </w:trPr>
        <w:tc>
          <w:tcPr>
            <w:tcW w:w="4305" w:type="dxa"/>
            <w:gridSpan w:val="2"/>
            <w:tcBorders>
              <w:top w:val="single" w:sz="8" w:space="0" w:color="AEAEAE"/>
              <w:left w:val="nil"/>
              <w:bottom w:val="single" w:sz="8" w:space="0" w:color="152935"/>
              <w:right w:val="nil"/>
            </w:tcBorders>
            <w:shd w:val="clear" w:color="auto" w:fill="E0E0E0"/>
          </w:tcPr>
          <w:p w:rsidR="005345AE" w:rsidRDefault="005345AE" w:rsidP="001307B7">
            <w:pPr>
              <w:spacing w:line="320" w:lineRule="atLeast"/>
              <w:ind w:left="60" w:right="60"/>
              <w:rPr>
                <w:rFonts w:ascii="Arial" w:hAnsi="Arial" w:cs="Arial"/>
                <w:color w:val="264A60"/>
                <w:sz w:val="18"/>
                <w:szCs w:val="18"/>
              </w:rPr>
            </w:pPr>
            <w:r>
              <w:rPr>
                <w:rFonts w:ascii="Arial" w:hAnsi="Arial" w:cs="Arial"/>
                <w:color w:val="264A60"/>
                <w:sz w:val="18"/>
                <w:szCs w:val="18"/>
              </w:rPr>
              <w:t>Asymp. Sig. (2-tailed)</w:t>
            </w:r>
          </w:p>
        </w:tc>
        <w:tc>
          <w:tcPr>
            <w:tcW w:w="1633" w:type="dxa"/>
            <w:tcBorders>
              <w:top w:val="single" w:sz="8" w:space="0" w:color="AEAEAE"/>
              <w:left w:val="nil"/>
              <w:bottom w:val="single" w:sz="8" w:space="0" w:color="152935"/>
              <w:right w:val="nil"/>
            </w:tcBorders>
            <w:shd w:val="clear" w:color="auto" w:fill="FFFFFF"/>
          </w:tcPr>
          <w:p w:rsidR="005345AE" w:rsidRDefault="005345AE" w:rsidP="001307B7">
            <w:pPr>
              <w:spacing w:line="320" w:lineRule="atLeast"/>
              <w:ind w:left="60" w:right="60"/>
              <w:jc w:val="right"/>
              <w:rPr>
                <w:rFonts w:ascii="Arial" w:hAnsi="Arial" w:cs="Arial"/>
                <w:color w:val="010205"/>
                <w:sz w:val="18"/>
                <w:szCs w:val="18"/>
              </w:rPr>
            </w:pPr>
            <w:r>
              <w:rPr>
                <w:rFonts w:ascii="Arial" w:hAnsi="Arial" w:cs="Arial"/>
                <w:color w:val="010205"/>
                <w:sz w:val="18"/>
                <w:szCs w:val="18"/>
              </w:rPr>
              <w:t>.000</w:t>
            </w:r>
            <w:r>
              <w:rPr>
                <w:rFonts w:ascii="Arial" w:hAnsi="Arial" w:cs="Arial"/>
                <w:color w:val="010205"/>
                <w:sz w:val="18"/>
                <w:szCs w:val="18"/>
                <w:vertAlign w:val="superscript"/>
              </w:rPr>
              <w:t>c</w:t>
            </w:r>
          </w:p>
        </w:tc>
      </w:tr>
    </w:tbl>
    <w:p w:rsidR="005345AE" w:rsidRPr="00B93B6A" w:rsidRDefault="005345AE" w:rsidP="005345AE"/>
    <w:p w:rsidR="005345AE" w:rsidRPr="00FA1A4A" w:rsidRDefault="005345AE" w:rsidP="005345AE"/>
    <w:p w:rsidR="005345AE" w:rsidRDefault="005345AE" w:rsidP="005345AE">
      <w:pPr>
        <w:autoSpaceDE w:val="0"/>
        <w:autoSpaceDN w:val="0"/>
        <w:adjustRightInd w:val="0"/>
        <w:spacing w:after="0" w:line="480" w:lineRule="auto"/>
        <w:ind w:left="1080"/>
        <w:contextualSpacing/>
        <w:jc w:val="both"/>
        <w:rPr>
          <w:rFonts w:ascii="Times New Roman" w:eastAsia="Calibri" w:hAnsi="Times New Roman" w:cs="Times New Roman"/>
          <w:sz w:val="24"/>
          <w:szCs w:val="24"/>
        </w:rPr>
      </w:pPr>
    </w:p>
    <w:p w:rsidR="005345AE" w:rsidRDefault="005345AE" w:rsidP="005345AE">
      <w:pPr>
        <w:autoSpaceDE w:val="0"/>
        <w:autoSpaceDN w:val="0"/>
        <w:adjustRightInd w:val="0"/>
        <w:spacing w:after="0" w:line="480" w:lineRule="auto"/>
        <w:ind w:left="1080"/>
        <w:contextualSpacing/>
        <w:jc w:val="both"/>
        <w:rPr>
          <w:rFonts w:ascii="Times New Roman" w:eastAsia="Calibri" w:hAnsi="Times New Roman" w:cs="Times New Roman"/>
          <w:sz w:val="24"/>
          <w:szCs w:val="24"/>
        </w:rPr>
      </w:pPr>
    </w:p>
    <w:p w:rsidR="005345AE" w:rsidRDefault="005345AE" w:rsidP="005345AE">
      <w:pPr>
        <w:autoSpaceDE w:val="0"/>
        <w:autoSpaceDN w:val="0"/>
        <w:adjustRightInd w:val="0"/>
        <w:spacing w:after="0" w:line="480" w:lineRule="auto"/>
        <w:ind w:left="1080"/>
        <w:contextualSpacing/>
        <w:jc w:val="both"/>
        <w:rPr>
          <w:rFonts w:ascii="Times New Roman" w:eastAsia="Calibri" w:hAnsi="Times New Roman" w:cs="Times New Roman"/>
          <w:sz w:val="24"/>
          <w:szCs w:val="24"/>
        </w:rPr>
      </w:pPr>
    </w:p>
    <w:p w:rsidR="005345AE" w:rsidRDefault="005345AE" w:rsidP="005345AE">
      <w:pPr>
        <w:autoSpaceDE w:val="0"/>
        <w:autoSpaceDN w:val="0"/>
        <w:adjustRightInd w:val="0"/>
        <w:spacing w:after="0" w:line="480" w:lineRule="auto"/>
        <w:ind w:left="1080"/>
        <w:contextualSpacing/>
        <w:jc w:val="both"/>
        <w:rPr>
          <w:rFonts w:ascii="Times New Roman" w:eastAsia="Calibri" w:hAnsi="Times New Roman" w:cs="Times New Roman"/>
          <w:sz w:val="24"/>
          <w:szCs w:val="24"/>
        </w:rPr>
      </w:pPr>
    </w:p>
    <w:p w:rsidR="005345AE" w:rsidRDefault="005345AE" w:rsidP="005345AE">
      <w:pPr>
        <w:autoSpaceDE w:val="0"/>
        <w:autoSpaceDN w:val="0"/>
        <w:adjustRightInd w:val="0"/>
        <w:spacing w:after="0" w:line="480" w:lineRule="auto"/>
        <w:ind w:left="1080"/>
        <w:contextualSpacing/>
        <w:jc w:val="both"/>
        <w:rPr>
          <w:rFonts w:ascii="Times New Roman" w:eastAsia="Calibri" w:hAnsi="Times New Roman" w:cs="Times New Roman"/>
          <w:sz w:val="24"/>
          <w:szCs w:val="24"/>
        </w:rPr>
      </w:pPr>
    </w:p>
    <w:p w:rsidR="005345AE" w:rsidRDefault="005345AE" w:rsidP="005345AE">
      <w:pPr>
        <w:autoSpaceDE w:val="0"/>
        <w:autoSpaceDN w:val="0"/>
        <w:adjustRightInd w:val="0"/>
        <w:spacing w:after="0" w:line="480" w:lineRule="auto"/>
        <w:ind w:left="1080"/>
        <w:contextualSpacing/>
        <w:jc w:val="both"/>
        <w:rPr>
          <w:rFonts w:ascii="Times New Roman" w:eastAsia="Calibri" w:hAnsi="Times New Roman" w:cs="Times New Roman"/>
          <w:sz w:val="24"/>
          <w:szCs w:val="24"/>
        </w:rPr>
      </w:pPr>
    </w:p>
    <w:p w:rsidR="005345AE" w:rsidRDefault="005345AE" w:rsidP="005345AE">
      <w:pPr>
        <w:autoSpaceDE w:val="0"/>
        <w:autoSpaceDN w:val="0"/>
        <w:adjustRightInd w:val="0"/>
        <w:spacing w:after="0" w:line="480" w:lineRule="auto"/>
        <w:ind w:left="1080"/>
        <w:contextualSpacing/>
        <w:jc w:val="both"/>
        <w:rPr>
          <w:rFonts w:ascii="Times New Roman" w:eastAsia="Calibri" w:hAnsi="Times New Roman" w:cs="Times New Roman"/>
          <w:sz w:val="24"/>
          <w:szCs w:val="24"/>
        </w:rPr>
      </w:pPr>
    </w:p>
    <w:p w:rsidR="005345AE" w:rsidRDefault="005345AE" w:rsidP="005345AE">
      <w:pPr>
        <w:rPr>
          <w:rFonts w:ascii="Times New Roman" w:eastAsia="Calibri" w:hAnsi="Times New Roman" w:cs="Times New Roman"/>
          <w:sz w:val="24"/>
          <w:szCs w:val="24"/>
        </w:rPr>
      </w:pPr>
    </w:p>
    <w:p w:rsidR="005345AE" w:rsidRDefault="005345AE" w:rsidP="005345AE">
      <w:pPr>
        <w:rPr>
          <w:rFonts w:ascii="Times New Roman" w:eastAsia="Calibri" w:hAnsi="Times New Roman" w:cs="Times New Roman"/>
          <w:sz w:val="24"/>
          <w:szCs w:val="24"/>
        </w:rPr>
      </w:pPr>
    </w:p>
    <w:p w:rsidR="005345AE" w:rsidRDefault="005345AE" w:rsidP="005345AE">
      <w:pPr>
        <w:autoSpaceDE w:val="0"/>
        <w:autoSpaceDN w:val="0"/>
        <w:adjustRightInd w:val="0"/>
        <w:spacing w:after="0" w:line="240" w:lineRule="auto"/>
        <w:ind w:left="1710" w:firstLine="450"/>
        <w:contextualSpacing/>
        <w:jc w:val="both"/>
        <w:rPr>
          <w:rFonts w:asciiTheme="majorBidi" w:hAnsiTheme="majorBidi" w:cstheme="majorBidi"/>
          <w:sz w:val="24"/>
          <w:szCs w:val="24"/>
        </w:rPr>
      </w:pPr>
      <w:r>
        <w:rPr>
          <w:rFonts w:ascii="Times New Roman" w:eastAsia="Calibri" w:hAnsi="Times New Roman" w:cs="Times New Roman"/>
          <w:sz w:val="24"/>
          <w:szCs w:val="24"/>
        </w:rPr>
        <w:t>B</w:t>
      </w:r>
      <w:r w:rsidRPr="00A12EB2">
        <w:rPr>
          <w:rFonts w:ascii="Times New Roman" w:eastAsia="Calibri" w:hAnsi="Times New Roman" w:cs="Times New Roman"/>
          <w:sz w:val="24"/>
          <w:szCs w:val="24"/>
        </w:rPr>
        <w:t xml:space="preserve">erdasarkan Tabel </w:t>
      </w:r>
      <w:r>
        <w:rPr>
          <w:rFonts w:ascii="Times New Roman" w:eastAsia="Calibri" w:hAnsi="Times New Roman" w:cs="Times New Roman"/>
          <w:sz w:val="24"/>
          <w:szCs w:val="24"/>
        </w:rPr>
        <w:t xml:space="preserve">4.3 </w:t>
      </w:r>
      <w:r w:rsidRPr="00A12EB2">
        <w:rPr>
          <w:rFonts w:ascii="Times New Roman" w:eastAsia="Calibri" w:hAnsi="Times New Roman" w:cs="Times New Roman"/>
          <w:sz w:val="24"/>
          <w:szCs w:val="24"/>
        </w:rPr>
        <w:t>dapat diketahui bahwa nilai A</w:t>
      </w:r>
      <w:r>
        <w:rPr>
          <w:rFonts w:ascii="Times New Roman" w:eastAsia="Calibri" w:hAnsi="Times New Roman" w:cs="Times New Roman"/>
          <w:sz w:val="24"/>
          <w:szCs w:val="24"/>
        </w:rPr>
        <w:t>symp.Sig             (2-tailed) sebesar 0,00</w:t>
      </w:r>
      <w:r w:rsidRPr="00A12EB2">
        <w:rPr>
          <w:rFonts w:ascii="Times New Roman" w:eastAsia="Calibri" w:hAnsi="Times New Roman" w:cs="Times New Roman"/>
          <w:sz w:val="24"/>
          <w:szCs w:val="24"/>
        </w:rPr>
        <w:t xml:space="preserve">0. </w:t>
      </w:r>
      <w:r w:rsidRPr="003560F0">
        <w:rPr>
          <w:rFonts w:ascii="Times New Roman" w:eastAsia="Calibri" w:hAnsi="Times New Roman" w:cs="Times New Roman"/>
          <w:sz w:val="24"/>
          <w:szCs w:val="24"/>
        </w:rPr>
        <w:t>Hal ini menunjukkan bahwa nilai signifika</w:t>
      </w:r>
      <w:r>
        <w:rPr>
          <w:rFonts w:ascii="Times New Roman" w:eastAsia="Calibri" w:hAnsi="Times New Roman" w:cs="Times New Roman"/>
          <w:sz w:val="24"/>
          <w:szCs w:val="24"/>
        </w:rPr>
        <w:t xml:space="preserve">n kurang dari 0,05 maka </w:t>
      </w:r>
      <w:r w:rsidRPr="003560F0">
        <w:rPr>
          <w:rFonts w:ascii="Times New Roman" w:eastAsia="Calibri" w:hAnsi="Times New Roman" w:cs="Times New Roman"/>
          <w:sz w:val="24"/>
          <w:szCs w:val="24"/>
        </w:rPr>
        <w:t>data residual pada penilitian ini berdistribusi</w:t>
      </w:r>
      <w:r>
        <w:rPr>
          <w:rFonts w:ascii="Times New Roman" w:eastAsia="Calibri" w:hAnsi="Times New Roman" w:cs="Times New Roman"/>
          <w:sz w:val="24"/>
          <w:szCs w:val="24"/>
        </w:rPr>
        <w:t xml:space="preserve"> tidak normal, </w:t>
      </w:r>
      <w:r w:rsidRPr="00FB683B">
        <w:rPr>
          <w:rFonts w:asciiTheme="majorBidi" w:hAnsiTheme="majorBidi" w:cstheme="majorBidi"/>
          <w:sz w:val="24"/>
          <w:szCs w:val="24"/>
        </w:rPr>
        <w:t>diketahui bahwa jumlah data awal yang digunakan dalam penelitian ini adalah sebanyak 158 sampel perusahaan. Akan tetapi 12 dari jumlah sampel awal tersebut memiliki nilai ekstrim dalam variabel penelitian yang berbeda jauh dari data lainnya sehingga diperlukan outlier data. Oleh sebab itu,data yang dijadikan sampel dalam penelitian ini adalah sebanyak 146 perusahaan manufaktur tahun 2020 yang dapat diolah seluruhnya.</w:t>
      </w:r>
    </w:p>
    <w:p w:rsidR="00114BFA" w:rsidRPr="00A12EB2" w:rsidRDefault="00114BFA" w:rsidP="00114BFA">
      <w:pPr>
        <w:pStyle w:val="ListParagraph"/>
        <w:numPr>
          <w:ilvl w:val="0"/>
          <w:numId w:val="8"/>
        </w:numPr>
        <w:autoSpaceDE w:val="0"/>
        <w:autoSpaceDN w:val="0"/>
        <w:adjustRightInd w:val="0"/>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Uji M</w:t>
      </w:r>
      <w:r w:rsidRPr="00A12EB2">
        <w:rPr>
          <w:rFonts w:ascii="Times New Roman" w:eastAsia="Calibri" w:hAnsi="Times New Roman" w:cs="Times New Roman"/>
          <w:b/>
          <w:sz w:val="24"/>
          <w:szCs w:val="24"/>
        </w:rPr>
        <w:t>ultikolinieritas</w:t>
      </w:r>
    </w:p>
    <w:p w:rsidR="00114BFA" w:rsidRDefault="00114BFA" w:rsidP="00114BFA">
      <w:pPr>
        <w:autoSpaceDE w:val="0"/>
        <w:autoSpaceDN w:val="0"/>
        <w:adjustRightInd w:val="0"/>
        <w:spacing w:after="0" w:line="240" w:lineRule="auto"/>
        <w:ind w:left="1710" w:firstLine="990"/>
        <w:contextualSpacing/>
        <w:jc w:val="both"/>
        <w:rPr>
          <w:rFonts w:ascii="Times New Roman" w:eastAsia="Calibri" w:hAnsi="Times New Roman" w:cs="Times New Roman"/>
          <w:sz w:val="24"/>
          <w:szCs w:val="24"/>
        </w:rPr>
      </w:pPr>
      <w:r w:rsidRPr="00C03E08">
        <w:rPr>
          <w:rFonts w:ascii="Times New Roman" w:eastAsia="Calibri" w:hAnsi="Times New Roman" w:cs="Times New Roman"/>
          <w:sz w:val="24"/>
          <w:szCs w:val="24"/>
        </w:rPr>
        <w:t>Uji multikolinearitas bertujuan untuk menguji model regresi apakah ditemukan korelasi antar variabel bebas atau prediktor. Untuk mendeteksi ada dan tidaknya multikolinearitas pada m</w:t>
      </w:r>
      <w:r>
        <w:rPr>
          <w:rFonts w:ascii="Times New Roman" w:eastAsia="Calibri" w:hAnsi="Times New Roman" w:cs="Times New Roman"/>
          <w:sz w:val="24"/>
          <w:szCs w:val="24"/>
        </w:rPr>
        <w:t xml:space="preserve">odel regresi bisa dilihat dari </w:t>
      </w:r>
      <w:r w:rsidRPr="002D18B4">
        <w:rPr>
          <w:rFonts w:ascii="Times New Roman" w:eastAsia="Calibri" w:hAnsi="Times New Roman" w:cs="Times New Roman"/>
          <w:i/>
          <w:sz w:val="24"/>
          <w:szCs w:val="24"/>
        </w:rPr>
        <w:t>V</w:t>
      </w:r>
      <w:r>
        <w:rPr>
          <w:rFonts w:ascii="Times New Roman" w:eastAsia="Calibri" w:hAnsi="Times New Roman" w:cs="Times New Roman"/>
          <w:i/>
          <w:sz w:val="24"/>
          <w:szCs w:val="24"/>
        </w:rPr>
        <w:t>ariance Invlation F</w:t>
      </w:r>
      <w:r w:rsidRPr="002D18B4">
        <w:rPr>
          <w:rFonts w:ascii="Times New Roman" w:eastAsia="Calibri" w:hAnsi="Times New Roman" w:cs="Times New Roman"/>
          <w:i/>
          <w:sz w:val="24"/>
          <w:szCs w:val="24"/>
        </w:rPr>
        <w:t>actor</w:t>
      </w:r>
      <w:r>
        <w:rPr>
          <w:rFonts w:ascii="Times New Roman" w:eastAsia="Calibri" w:hAnsi="Times New Roman" w:cs="Times New Roman"/>
          <w:sz w:val="24"/>
          <w:szCs w:val="24"/>
        </w:rPr>
        <w:t xml:space="preserve"> (VIF</w:t>
      </w:r>
      <w:r w:rsidRPr="00C03E08">
        <w:rPr>
          <w:rFonts w:ascii="Times New Roman" w:eastAsia="Calibri" w:hAnsi="Times New Roman" w:cs="Times New Roman"/>
          <w:sz w:val="24"/>
          <w:szCs w:val="24"/>
        </w:rPr>
        <w:t>) serta nilai toleransi dan lawanya (Rukajat, 2018). Pengukuran uji multikolinearitas ini dengan menggunakan nilai tolerance dan VIF, dan dikatakan baik jika terbebas dari multikolinearitas bahwa nilai tolerance &gt; 0,10 dan VIF &lt; 10 (Ghozali, 2016:103).</w:t>
      </w:r>
      <w:r>
        <w:rPr>
          <w:rFonts w:ascii="Times New Roman" w:eastAsia="Calibri" w:hAnsi="Times New Roman" w:cs="Times New Roman"/>
          <w:sz w:val="24"/>
          <w:szCs w:val="24"/>
        </w:rPr>
        <w:t xml:space="preserve"> Hasil</w:t>
      </w:r>
      <w:r w:rsidRPr="00A12EB2">
        <w:rPr>
          <w:rFonts w:ascii="Times New Roman" w:eastAsia="Calibri" w:hAnsi="Times New Roman" w:cs="Times New Roman"/>
          <w:sz w:val="24"/>
          <w:szCs w:val="24"/>
        </w:rPr>
        <w:t xml:space="preserve"> uji multik</w:t>
      </w:r>
      <w:r>
        <w:rPr>
          <w:rFonts w:ascii="Times New Roman" w:eastAsia="Calibri" w:hAnsi="Times New Roman" w:cs="Times New Roman"/>
          <w:sz w:val="24"/>
          <w:szCs w:val="24"/>
        </w:rPr>
        <w:t>olineritas dalam penelitian ini dapat dilihat pada tabel berikut:</w:t>
      </w:r>
    </w:p>
    <w:p w:rsidR="00114BFA" w:rsidRDefault="00114BFA" w:rsidP="00114BFA">
      <w:pPr>
        <w:autoSpaceDE w:val="0"/>
        <w:autoSpaceDN w:val="0"/>
        <w:adjustRightInd w:val="0"/>
        <w:spacing w:after="0" w:line="480" w:lineRule="auto"/>
        <w:ind w:left="1080" w:firstLine="360"/>
        <w:contextualSpacing/>
        <w:jc w:val="both"/>
        <w:rPr>
          <w:rFonts w:ascii="Times New Roman" w:eastAsia="Calibri" w:hAnsi="Times New Roman" w:cs="Times New Roman"/>
          <w:sz w:val="24"/>
          <w:szCs w:val="24"/>
        </w:rPr>
      </w:pPr>
    </w:p>
    <w:p w:rsidR="00A82A92" w:rsidRPr="00E664E4" w:rsidRDefault="00A82A92" w:rsidP="00114BFA">
      <w:pPr>
        <w:autoSpaceDE w:val="0"/>
        <w:autoSpaceDN w:val="0"/>
        <w:adjustRightInd w:val="0"/>
        <w:spacing w:after="0" w:line="480" w:lineRule="auto"/>
        <w:ind w:left="1080" w:firstLine="360"/>
        <w:contextualSpacing/>
        <w:jc w:val="both"/>
        <w:rPr>
          <w:rFonts w:ascii="Times New Roman" w:eastAsia="Calibri" w:hAnsi="Times New Roman" w:cs="Times New Roman"/>
          <w:sz w:val="24"/>
          <w:szCs w:val="24"/>
        </w:rPr>
      </w:pPr>
    </w:p>
    <w:p w:rsidR="00114BFA" w:rsidRPr="00E664E4" w:rsidRDefault="00114BFA" w:rsidP="00114BFA">
      <w:pPr>
        <w:pStyle w:val="Caption"/>
        <w:jc w:val="center"/>
        <w:rPr>
          <w:rFonts w:ascii="Times New Roman" w:eastAsia="Calibri" w:hAnsi="Times New Roman" w:cs="Times New Roman"/>
          <w:b/>
          <w:bCs/>
          <w:i w:val="0"/>
          <w:iCs w:val="0"/>
          <w:color w:val="auto"/>
          <w:sz w:val="24"/>
          <w:szCs w:val="24"/>
        </w:rPr>
      </w:pPr>
      <w:bookmarkStart w:id="6" w:name="_Toc94077812"/>
      <w:r w:rsidRPr="00E664E4">
        <w:rPr>
          <w:rFonts w:ascii="Times New Roman" w:hAnsi="Times New Roman" w:cs="Times New Roman"/>
          <w:b/>
          <w:bCs/>
          <w:i w:val="0"/>
          <w:iCs w:val="0"/>
          <w:color w:val="auto"/>
          <w:sz w:val="24"/>
          <w:szCs w:val="24"/>
        </w:rPr>
        <w:lastRenderedPageBreak/>
        <w:t xml:space="preserve">Tabel </w:t>
      </w:r>
      <w:r w:rsidRPr="00E664E4">
        <w:rPr>
          <w:rFonts w:ascii="Times New Roman" w:hAnsi="Times New Roman" w:cs="Times New Roman"/>
          <w:b/>
          <w:bCs/>
          <w:i w:val="0"/>
          <w:iCs w:val="0"/>
          <w:color w:val="auto"/>
          <w:sz w:val="24"/>
          <w:szCs w:val="24"/>
        </w:rPr>
        <w:fldChar w:fldCharType="begin"/>
      </w:r>
      <w:r w:rsidRPr="00E664E4">
        <w:rPr>
          <w:rFonts w:ascii="Times New Roman" w:hAnsi="Times New Roman" w:cs="Times New Roman"/>
          <w:b/>
          <w:bCs/>
          <w:i w:val="0"/>
          <w:iCs w:val="0"/>
          <w:color w:val="auto"/>
          <w:sz w:val="24"/>
          <w:szCs w:val="24"/>
        </w:rPr>
        <w:instrText xml:space="preserve"> SEQ Tabel \* ARABIC </w:instrText>
      </w:r>
      <w:r w:rsidRPr="00E664E4">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4</w:t>
      </w:r>
      <w:r w:rsidRPr="00E664E4">
        <w:rPr>
          <w:rFonts w:ascii="Times New Roman" w:hAnsi="Times New Roman" w:cs="Times New Roman"/>
          <w:b/>
          <w:bCs/>
          <w:i w:val="0"/>
          <w:iCs w:val="0"/>
          <w:color w:val="auto"/>
          <w:sz w:val="24"/>
          <w:szCs w:val="24"/>
        </w:rPr>
        <w:fldChar w:fldCharType="end"/>
      </w:r>
      <w:r w:rsidR="007924DA">
        <w:rPr>
          <w:rFonts w:ascii="Times New Roman" w:hAnsi="Times New Roman" w:cs="Times New Roman"/>
          <w:b/>
          <w:bCs/>
          <w:i w:val="0"/>
          <w:iCs w:val="0"/>
          <w:color w:val="auto"/>
          <w:sz w:val="24"/>
          <w:szCs w:val="24"/>
        </w:rPr>
        <w:t>.4</w:t>
      </w:r>
      <w:r w:rsidRPr="00E664E4">
        <w:rPr>
          <w:rFonts w:ascii="Times New Roman" w:hAnsi="Times New Roman" w:cs="Times New Roman"/>
          <w:b/>
          <w:bCs/>
          <w:i w:val="0"/>
          <w:iCs w:val="0"/>
          <w:color w:val="auto"/>
          <w:sz w:val="24"/>
          <w:szCs w:val="24"/>
        </w:rPr>
        <w:t xml:space="preserve"> Uji Multikolinieritas</w:t>
      </w:r>
      <w:bookmarkEnd w:id="6"/>
    </w:p>
    <w:tbl>
      <w:tblPr>
        <w:tblW w:w="7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5"/>
        <w:gridCol w:w="975"/>
        <w:gridCol w:w="334"/>
        <w:gridCol w:w="768"/>
        <w:gridCol w:w="1104"/>
        <w:gridCol w:w="1218"/>
        <w:gridCol w:w="850"/>
        <w:gridCol w:w="850"/>
        <w:gridCol w:w="949"/>
        <w:gridCol w:w="54"/>
      </w:tblGrid>
      <w:tr w:rsidR="00114BFA" w:rsidRPr="00A12EB2" w:rsidTr="001307B7">
        <w:trPr>
          <w:gridAfter w:val="1"/>
          <w:wAfter w:w="50" w:type="dxa"/>
          <w:cantSplit/>
          <w:trHeight w:val="429"/>
        </w:trPr>
        <w:tc>
          <w:tcPr>
            <w:tcW w:w="7657" w:type="dxa"/>
            <w:gridSpan w:val="9"/>
            <w:tcBorders>
              <w:top w:val="nil"/>
              <w:left w:val="nil"/>
              <w:bottom w:val="nil"/>
              <w:right w:val="nil"/>
            </w:tcBorders>
            <w:shd w:val="clear" w:color="auto" w:fill="FFFFFF"/>
            <w:vAlign w:val="center"/>
          </w:tcPr>
          <w:p w:rsidR="00114BFA" w:rsidRPr="00A12EB2" w:rsidRDefault="00114BFA" w:rsidP="00114BFA">
            <w:pPr>
              <w:spacing w:line="320" w:lineRule="atLeast"/>
              <w:ind w:left="60" w:right="60"/>
              <w:jc w:val="center"/>
              <w:rPr>
                <w:rFonts w:ascii="Arial" w:hAnsi="Arial" w:cs="Arial"/>
                <w:color w:val="010205"/>
              </w:rPr>
            </w:pPr>
            <w:r w:rsidRPr="00A12EB2">
              <w:rPr>
                <w:rFonts w:ascii="Arial" w:hAnsi="Arial" w:cs="Arial"/>
                <w:b/>
                <w:bCs/>
                <w:color w:val="010205"/>
              </w:rPr>
              <w:t>Coefficients</w:t>
            </w:r>
            <w:r w:rsidRPr="00A12EB2">
              <w:rPr>
                <w:rFonts w:ascii="Arial" w:hAnsi="Arial" w:cs="Arial"/>
                <w:b/>
                <w:bCs/>
                <w:color w:val="010205"/>
                <w:vertAlign w:val="superscript"/>
              </w:rPr>
              <w:t>a</w:t>
            </w:r>
          </w:p>
        </w:tc>
      </w:tr>
      <w:tr w:rsidR="00114BFA" w:rsidRPr="00A12EB2" w:rsidTr="001307B7">
        <w:trPr>
          <w:gridAfter w:val="1"/>
          <w:wAfter w:w="53" w:type="dxa"/>
          <w:cantSplit/>
          <w:trHeight w:val="712"/>
        </w:trPr>
        <w:tc>
          <w:tcPr>
            <w:tcW w:w="1582" w:type="dxa"/>
            <w:gridSpan w:val="2"/>
            <w:vMerge w:val="restart"/>
            <w:tcBorders>
              <w:top w:val="nil"/>
              <w:left w:val="nil"/>
              <w:bottom w:val="nil"/>
              <w:right w:val="nil"/>
            </w:tcBorders>
            <w:shd w:val="clear" w:color="auto" w:fill="FFFFFF"/>
            <w:vAlign w:val="bottom"/>
          </w:tcPr>
          <w:p w:rsidR="00114BFA" w:rsidRPr="00A12EB2" w:rsidRDefault="00114BFA" w:rsidP="00114BFA">
            <w:pPr>
              <w:spacing w:line="320" w:lineRule="atLeast"/>
              <w:ind w:left="60" w:right="60"/>
              <w:jc w:val="center"/>
              <w:rPr>
                <w:rFonts w:ascii="Arial" w:hAnsi="Arial" w:cs="Arial"/>
                <w:color w:val="264A60"/>
                <w:sz w:val="18"/>
                <w:szCs w:val="18"/>
              </w:rPr>
            </w:pPr>
            <w:r w:rsidRPr="00A12EB2">
              <w:rPr>
                <w:rFonts w:ascii="Arial" w:hAnsi="Arial" w:cs="Arial"/>
                <w:color w:val="264A60"/>
                <w:sz w:val="18"/>
                <w:szCs w:val="18"/>
              </w:rPr>
              <w:t>Model</w:t>
            </w:r>
          </w:p>
        </w:tc>
        <w:tc>
          <w:tcPr>
            <w:tcW w:w="2207" w:type="dxa"/>
            <w:gridSpan w:val="3"/>
            <w:tcBorders>
              <w:top w:val="nil"/>
              <w:left w:val="nil"/>
              <w:bottom w:val="nil"/>
              <w:right w:val="single" w:sz="8" w:space="0" w:color="E0E0E0"/>
            </w:tcBorders>
            <w:shd w:val="clear" w:color="auto" w:fill="FFFFFF"/>
            <w:vAlign w:val="bottom"/>
          </w:tcPr>
          <w:p w:rsidR="00114BFA" w:rsidRPr="00A12EB2" w:rsidRDefault="00114BFA" w:rsidP="00114BFA">
            <w:pPr>
              <w:spacing w:line="320" w:lineRule="atLeast"/>
              <w:ind w:left="60" w:right="60"/>
              <w:jc w:val="center"/>
              <w:rPr>
                <w:rFonts w:ascii="Arial" w:hAnsi="Arial" w:cs="Arial"/>
                <w:color w:val="264A60"/>
                <w:sz w:val="18"/>
                <w:szCs w:val="18"/>
              </w:rPr>
            </w:pPr>
            <w:r w:rsidRPr="00A12EB2">
              <w:rPr>
                <w:rFonts w:ascii="Arial" w:hAnsi="Arial" w:cs="Arial"/>
                <w:color w:val="264A60"/>
                <w:sz w:val="18"/>
                <w:szCs w:val="18"/>
              </w:rPr>
              <w:t>Unstandardized Coefficients</w:t>
            </w:r>
          </w:p>
        </w:tc>
        <w:tc>
          <w:tcPr>
            <w:tcW w:w="1218" w:type="dxa"/>
            <w:tcBorders>
              <w:top w:val="nil"/>
              <w:left w:val="single" w:sz="8" w:space="0" w:color="E0E0E0"/>
              <w:bottom w:val="nil"/>
              <w:right w:val="single" w:sz="8" w:space="0" w:color="E0E0E0"/>
            </w:tcBorders>
            <w:shd w:val="clear" w:color="auto" w:fill="FFFFFF"/>
            <w:vAlign w:val="bottom"/>
          </w:tcPr>
          <w:p w:rsidR="00114BFA" w:rsidRPr="00A12EB2" w:rsidRDefault="00114BFA" w:rsidP="00114BFA">
            <w:pPr>
              <w:spacing w:line="320" w:lineRule="atLeast"/>
              <w:ind w:left="60" w:right="60"/>
              <w:jc w:val="center"/>
              <w:rPr>
                <w:rFonts w:ascii="Arial" w:hAnsi="Arial" w:cs="Arial"/>
                <w:color w:val="264A60"/>
                <w:sz w:val="18"/>
                <w:szCs w:val="18"/>
              </w:rPr>
            </w:pPr>
            <w:r w:rsidRPr="00A12EB2">
              <w:rPr>
                <w:rFonts w:ascii="Arial" w:hAnsi="Arial" w:cs="Arial"/>
                <w:color w:val="264A60"/>
                <w:sz w:val="18"/>
                <w:szCs w:val="18"/>
              </w:rPr>
              <w:t>Standardized Coefficients</w:t>
            </w:r>
          </w:p>
        </w:tc>
        <w:tc>
          <w:tcPr>
            <w:tcW w:w="850" w:type="dxa"/>
            <w:vMerge w:val="restart"/>
            <w:tcBorders>
              <w:top w:val="nil"/>
              <w:left w:val="single" w:sz="8" w:space="0" w:color="E0E0E0"/>
              <w:bottom w:val="nil"/>
              <w:right w:val="single" w:sz="8" w:space="0" w:color="E0E0E0"/>
            </w:tcBorders>
            <w:shd w:val="clear" w:color="auto" w:fill="FFFFFF"/>
            <w:vAlign w:val="bottom"/>
          </w:tcPr>
          <w:p w:rsidR="00114BFA" w:rsidRPr="00A12EB2" w:rsidRDefault="00114BFA" w:rsidP="00114BFA">
            <w:pPr>
              <w:spacing w:line="320" w:lineRule="atLeast"/>
              <w:ind w:left="60" w:right="60"/>
              <w:jc w:val="center"/>
              <w:rPr>
                <w:rFonts w:ascii="Arial" w:hAnsi="Arial" w:cs="Arial"/>
                <w:color w:val="264A60"/>
                <w:sz w:val="18"/>
                <w:szCs w:val="18"/>
              </w:rPr>
            </w:pPr>
            <w:r w:rsidRPr="00A12EB2">
              <w:rPr>
                <w:rFonts w:ascii="Arial" w:hAnsi="Arial" w:cs="Arial"/>
                <w:color w:val="264A60"/>
                <w:sz w:val="18"/>
                <w:szCs w:val="18"/>
              </w:rPr>
              <w:t>t</w:t>
            </w:r>
          </w:p>
        </w:tc>
        <w:tc>
          <w:tcPr>
            <w:tcW w:w="850" w:type="dxa"/>
            <w:vMerge w:val="restart"/>
            <w:tcBorders>
              <w:top w:val="nil"/>
              <w:left w:val="single" w:sz="8" w:space="0" w:color="E0E0E0"/>
              <w:bottom w:val="nil"/>
              <w:right w:val="single" w:sz="8" w:space="0" w:color="E0E0E0"/>
            </w:tcBorders>
            <w:shd w:val="clear" w:color="auto" w:fill="FFFFFF"/>
            <w:vAlign w:val="bottom"/>
          </w:tcPr>
          <w:p w:rsidR="00114BFA" w:rsidRPr="00A12EB2" w:rsidRDefault="00114BFA" w:rsidP="00114BFA">
            <w:pPr>
              <w:spacing w:line="320" w:lineRule="atLeast"/>
              <w:ind w:left="60" w:right="60"/>
              <w:jc w:val="center"/>
              <w:rPr>
                <w:rFonts w:ascii="Arial" w:hAnsi="Arial" w:cs="Arial"/>
                <w:color w:val="264A60"/>
                <w:sz w:val="18"/>
                <w:szCs w:val="18"/>
              </w:rPr>
            </w:pPr>
            <w:r w:rsidRPr="00A12EB2">
              <w:rPr>
                <w:rFonts w:ascii="Arial" w:hAnsi="Arial" w:cs="Arial"/>
                <w:color w:val="264A60"/>
                <w:sz w:val="18"/>
                <w:szCs w:val="18"/>
              </w:rPr>
              <w:t>Sig.</w:t>
            </w:r>
          </w:p>
        </w:tc>
        <w:tc>
          <w:tcPr>
            <w:tcW w:w="947" w:type="dxa"/>
            <w:tcBorders>
              <w:top w:val="nil"/>
              <w:left w:val="single" w:sz="8" w:space="0" w:color="E0E0E0"/>
              <w:bottom w:val="nil"/>
              <w:right w:val="nil"/>
            </w:tcBorders>
            <w:shd w:val="clear" w:color="auto" w:fill="FFFFFF"/>
            <w:vAlign w:val="bottom"/>
          </w:tcPr>
          <w:p w:rsidR="00114BFA" w:rsidRPr="00A12EB2" w:rsidRDefault="00114BFA" w:rsidP="00114BFA">
            <w:pPr>
              <w:spacing w:line="320" w:lineRule="atLeast"/>
              <w:ind w:left="60" w:right="60"/>
              <w:jc w:val="center"/>
              <w:rPr>
                <w:rFonts w:ascii="Arial" w:hAnsi="Arial" w:cs="Arial"/>
                <w:color w:val="264A60"/>
                <w:sz w:val="18"/>
                <w:szCs w:val="18"/>
              </w:rPr>
            </w:pPr>
            <w:r w:rsidRPr="00A12EB2">
              <w:rPr>
                <w:rFonts w:ascii="Arial" w:hAnsi="Arial" w:cs="Arial"/>
                <w:color w:val="264A60"/>
                <w:sz w:val="18"/>
                <w:szCs w:val="18"/>
              </w:rPr>
              <w:t>Collinearity Statistics</w:t>
            </w:r>
          </w:p>
        </w:tc>
      </w:tr>
      <w:tr w:rsidR="00114BFA" w:rsidRPr="00A12EB2" w:rsidTr="001307B7">
        <w:trPr>
          <w:gridAfter w:val="1"/>
          <w:wAfter w:w="53" w:type="dxa"/>
          <w:cantSplit/>
          <w:trHeight w:val="429"/>
        </w:trPr>
        <w:tc>
          <w:tcPr>
            <w:tcW w:w="1582" w:type="dxa"/>
            <w:gridSpan w:val="2"/>
            <w:vMerge/>
            <w:tcBorders>
              <w:top w:val="nil"/>
              <w:left w:val="nil"/>
              <w:bottom w:val="nil"/>
              <w:right w:val="nil"/>
            </w:tcBorders>
            <w:shd w:val="clear" w:color="auto" w:fill="FFFFFF"/>
            <w:vAlign w:val="bottom"/>
          </w:tcPr>
          <w:p w:rsidR="00114BFA" w:rsidRPr="00A12EB2" w:rsidRDefault="00114BFA" w:rsidP="00114BFA">
            <w:pPr>
              <w:jc w:val="center"/>
              <w:rPr>
                <w:rFonts w:ascii="Arial" w:hAnsi="Arial" w:cs="Arial"/>
                <w:color w:val="264A60"/>
                <w:sz w:val="18"/>
                <w:szCs w:val="18"/>
              </w:rPr>
            </w:pPr>
          </w:p>
        </w:tc>
        <w:tc>
          <w:tcPr>
            <w:tcW w:w="1102" w:type="dxa"/>
            <w:gridSpan w:val="2"/>
            <w:tcBorders>
              <w:top w:val="nil"/>
              <w:left w:val="nil"/>
              <w:bottom w:val="single" w:sz="8" w:space="0" w:color="152935"/>
              <w:right w:val="single" w:sz="8" w:space="0" w:color="E0E0E0"/>
            </w:tcBorders>
            <w:shd w:val="clear" w:color="auto" w:fill="FFFFFF"/>
            <w:vAlign w:val="bottom"/>
          </w:tcPr>
          <w:p w:rsidR="00114BFA" w:rsidRPr="00A12EB2" w:rsidRDefault="00114BFA" w:rsidP="00114BFA">
            <w:pPr>
              <w:spacing w:line="320" w:lineRule="atLeast"/>
              <w:ind w:left="60" w:right="60"/>
              <w:jc w:val="center"/>
              <w:rPr>
                <w:rFonts w:ascii="Arial" w:hAnsi="Arial" w:cs="Arial"/>
                <w:color w:val="264A60"/>
                <w:sz w:val="18"/>
                <w:szCs w:val="18"/>
              </w:rPr>
            </w:pPr>
            <w:r w:rsidRPr="00A12EB2">
              <w:rPr>
                <w:rFonts w:ascii="Arial" w:hAnsi="Arial" w:cs="Arial"/>
                <w:color w:val="264A60"/>
                <w:sz w:val="18"/>
                <w:szCs w:val="18"/>
              </w:rPr>
              <w:t>B</w:t>
            </w:r>
          </w:p>
        </w:tc>
        <w:tc>
          <w:tcPr>
            <w:tcW w:w="1105" w:type="dxa"/>
            <w:tcBorders>
              <w:top w:val="nil"/>
              <w:left w:val="single" w:sz="8" w:space="0" w:color="E0E0E0"/>
              <w:bottom w:val="single" w:sz="8" w:space="0" w:color="152935"/>
              <w:right w:val="single" w:sz="8" w:space="0" w:color="E0E0E0"/>
            </w:tcBorders>
            <w:shd w:val="clear" w:color="auto" w:fill="FFFFFF"/>
            <w:vAlign w:val="bottom"/>
          </w:tcPr>
          <w:p w:rsidR="00114BFA" w:rsidRPr="00A12EB2" w:rsidRDefault="00114BFA" w:rsidP="00114BFA">
            <w:pPr>
              <w:spacing w:line="320" w:lineRule="atLeast"/>
              <w:ind w:left="60" w:right="60"/>
              <w:jc w:val="center"/>
              <w:rPr>
                <w:rFonts w:ascii="Arial" w:hAnsi="Arial" w:cs="Arial"/>
                <w:color w:val="264A60"/>
                <w:sz w:val="18"/>
                <w:szCs w:val="18"/>
              </w:rPr>
            </w:pPr>
            <w:r w:rsidRPr="00A12EB2">
              <w:rPr>
                <w:rFonts w:ascii="Arial" w:hAnsi="Arial" w:cs="Arial"/>
                <w:color w:val="264A60"/>
                <w:sz w:val="18"/>
                <w:szCs w:val="18"/>
              </w:rPr>
              <w:t>Std. Error</w:t>
            </w:r>
          </w:p>
        </w:tc>
        <w:tc>
          <w:tcPr>
            <w:tcW w:w="1218" w:type="dxa"/>
            <w:tcBorders>
              <w:top w:val="nil"/>
              <w:left w:val="single" w:sz="8" w:space="0" w:color="E0E0E0"/>
              <w:bottom w:val="single" w:sz="8" w:space="0" w:color="152935"/>
              <w:right w:val="single" w:sz="8" w:space="0" w:color="E0E0E0"/>
            </w:tcBorders>
            <w:shd w:val="clear" w:color="auto" w:fill="FFFFFF"/>
            <w:vAlign w:val="bottom"/>
          </w:tcPr>
          <w:p w:rsidR="00114BFA" w:rsidRPr="00A12EB2" w:rsidRDefault="00114BFA" w:rsidP="00114BFA">
            <w:pPr>
              <w:spacing w:line="320" w:lineRule="atLeast"/>
              <w:ind w:left="60" w:right="60"/>
              <w:jc w:val="center"/>
              <w:rPr>
                <w:rFonts w:ascii="Arial" w:hAnsi="Arial" w:cs="Arial"/>
                <w:color w:val="264A60"/>
                <w:sz w:val="18"/>
                <w:szCs w:val="18"/>
              </w:rPr>
            </w:pPr>
            <w:r w:rsidRPr="00A12EB2">
              <w:rPr>
                <w:rFonts w:ascii="Arial" w:hAnsi="Arial" w:cs="Arial"/>
                <w:color w:val="264A60"/>
                <w:sz w:val="18"/>
                <w:szCs w:val="18"/>
              </w:rPr>
              <w:t>Beta</w:t>
            </w:r>
          </w:p>
        </w:tc>
        <w:tc>
          <w:tcPr>
            <w:tcW w:w="850" w:type="dxa"/>
            <w:vMerge/>
            <w:tcBorders>
              <w:top w:val="nil"/>
              <w:left w:val="single" w:sz="8" w:space="0" w:color="E0E0E0"/>
              <w:bottom w:val="nil"/>
              <w:right w:val="single" w:sz="8" w:space="0" w:color="E0E0E0"/>
            </w:tcBorders>
            <w:shd w:val="clear" w:color="auto" w:fill="FFFFFF"/>
            <w:vAlign w:val="bottom"/>
          </w:tcPr>
          <w:p w:rsidR="00114BFA" w:rsidRPr="00A12EB2" w:rsidRDefault="00114BFA" w:rsidP="00114BFA">
            <w:pPr>
              <w:jc w:val="center"/>
              <w:rPr>
                <w:rFonts w:ascii="Arial" w:hAnsi="Arial" w:cs="Arial"/>
                <w:color w:val="264A60"/>
                <w:sz w:val="18"/>
                <w:szCs w:val="18"/>
              </w:rPr>
            </w:pPr>
          </w:p>
        </w:tc>
        <w:tc>
          <w:tcPr>
            <w:tcW w:w="850" w:type="dxa"/>
            <w:vMerge/>
            <w:tcBorders>
              <w:top w:val="nil"/>
              <w:left w:val="single" w:sz="8" w:space="0" w:color="E0E0E0"/>
              <w:bottom w:val="nil"/>
              <w:right w:val="single" w:sz="8" w:space="0" w:color="E0E0E0"/>
            </w:tcBorders>
            <w:shd w:val="clear" w:color="auto" w:fill="FFFFFF"/>
            <w:vAlign w:val="bottom"/>
          </w:tcPr>
          <w:p w:rsidR="00114BFA" w:rsidRPr="00A12EB2" w:rsidRDefault="00114BFA" w:rsidP="00114BFA">
            <w:pPr>
              <w:jc w:val="center"/>
              <w:rPr>
                <w:rFonts w:ascii="Arial" w:hAnsi="Arial" w:cs="Arial"/>
                <w:color w:val="264A60"/>
                <w:sz w:val="18"/>
                <w:szCs w:val="18"/>
              </w:rPr>
            </w:pPr>
          </w:p>
        </w:tc>
        <w:tc>
          <w:tcPr>
            <w:tcW w:w="947" w:type="dxa"/>
            <w:tcBorders>
              <w:top w:val="nil"/>
              <w:left w:val="single" w:sz="8" w:space="0" w:color="E0E0E0"/>
              <w:bottom w:val="single" w:sz="8" w:space="0" w:color="152935"/>
              <w:right w:val="nil"/>
            </w:tcBorders>
            <w:shd w:val="clear" w:color="auto" w:fill="FFFFFF"/>
            <w:vAlign w:val="bottom"/>
          </w:tcPr>
          <w:p w:rsidR="00114BFA" w:rsidRPr="00A12EB2" w:rsidRDefault="00114BFA" w:rsidP="00114BFA">
            <w:pPr>
              <w:spacing w:line="320" w:lineRule="atLeast"/>
              <w:ind w:left="60" w:right="60"/>
              <w:jc w:val="center"/>
              <w:rPr>
                <w:rFonts w:ascii="Arial" w:hAnsi="Arial" w:cs="Arial"/>
                <w:color w:val="264A60"/>
                <w:sz w:val="18"/>
                <w:szCs w:val="18"/>
              </w:rPr>
            </w:pPr>
            <w:r w:rsidRPr="00A12EB2">
              <w:rPr>
                <w:rFonts w:ascii="Arial" w:hAnsi="Arial" w:cs="Arial"/>
                <w:color w:val="264A60"/>
                <w:sz w:val="18"/>
                <w:szCs w:val="18"/>
              </w:rPr>
              <w:t>Tolerance</w:t>
            </w:r>
          </w:p>
        </w:tc>
      </w:tr>
      <w:tr w:rsidR="00114BFA" w:rsidRPr="00A12EB2" w:rsidTr="001307B7">
        <w:trPr>
          <w:gridAfter w:val="1"/>
          <w:wAfter w:w="54" w:type="dxa"/>
          <w:cantSplit/>
          <w:trHeight w:val="443"/>
        </w:trPr>
        <w:tc>
          <w:tcPr>
            <w:tcW w:w="606" w:type="dxa"/>
            <w:vMerge w:val="restart"/>
            <w:tcBorders>
              <w:top w:val="single" w:sz="8" w:space="0" w:color="152935"/>
              <w:left w:val="nil"/>
              <w:bottom w:val="single" w:sz="8" w:space="0" w:color="152935"/>
              <w:right w:val="nil"/>
            </w:tcBorders>
            <w:shd w:val="clear" w:color="auto" w:fill="E0E0E0"/>
          </w:tcPr>
          <w:p w:rsidR="00114BFA" w:rsidRPr="00A12EB2" w:rsidRDefault="00114BFA" w:rsidP="00114BFA">
            <w:pPr>
              <w:spacing w:line="320" w:lineRule="atLeast"/>
              <w:ind w:left="60" w:right="60"/>
              <w:jc w:val="center"/>
              <w:rPr>
                <w:rFonts w:ascii="Arial" w:hAnsi="Arial" w:cs="Arial"/>
                <w:color w:val="264A60"/>
                <w:sz w:val="18"/>
                <w:szCs w:val="18"/>
              </w:rPr>
            </w:pPr>
            <w:r w:rsidRPr="00A12EB2">
              <w:rPr>
                <w:rFonts w:ascii="Arial" w:hAnsi="Arial" w:cs="Arial"/>
                <w:color w:val="264A60"/>
                <w:sz w:val="18"/>
                <w:szCs w:val="18"/>
              </w:rPr>
              <w:t>1</w:t>
            </w:r>
          </w:p>
        </w:tc>
        <w:tc>
          <w:tcPr>
            <w:tcW w:w="975" w:type="dxa"/>
            <w:tcBorders>
              <w:top w:val="single" w:sz="8" w:space="0" w:color="152935"/>
              <w:left w:val="nil"/>
              <w:bottom w:val="single" w:sz="8" w:space="0" w:color="AEAEAE"/>
              <w:right w:val="nil"/>
            </w:tcBorders>
            <w:shd w:val="clear" w:color="auto" w:fill="E0E0E0"/>
          </w:tcPr>
          <w:p w:rsidR="00114BFA" w:rsidRPr="00A12EB2" w:rsidRDefault="00114BFA" w:rsidP="00114BFA">
            <w:pPr>
              <w:spacing w:line="320" w:lineRule="atLeast"/>
              <w:ind w:left="60" w:right="60"/>
              <w:jc w:val="center"/>
              <w:rPr>
                <w:rFonts w:ascii="Arial" w:hAnsi="Arial" w:cs="Arial"/>
                <w:color w:val="264A60"/>
                <w:sz w:val="18"/>
                <w:szCs w:val="18"/>
              </w:rPr>
            </w:pPr>
            <w:r w:rsidRPr="00A12EB2">
              <w:rPr>
                <w:rFonts w:ascii="Arial" w:hAnsi="Arial" w:cs="Arial"/>
                <w:color w:val="264A60"/>
                <w:sz w:val="18"/>
                <w:szCs w:val="18"/>
              </w:rPr>
              <w:t>(Constant)</w:t>
            </w:r>
          </w:p>
        </w:tc>
        <w:tc>
          <w:tcPr>
            <w:tcW w:w="1102" w:type="dxa"/>
            <w:gridSpan w:val="2"/>
            <w:tcBorders>
              <w:top w:val="single" w:sz="8" w:space="0" w:color="152935"/>
              <w:left w:val="nil"/>
              <w:bottom w:val="single" w:sz="8" w:space="0" w:color="AEAEAE"/>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22.105</w:t>
            </w:r>
          </w:p>
        </w:tc>
        <w:tc>
          <w:tcPr>
            <w:tcW w:w="1105" w:type="dxa"/>
            <w:tcBorders>
              <w:top w:val="single" w:sz="8" w:space="0" w:color="152935"/>
              <w:left w:val="single" w:sz="8" w:space="0" w:color="E0E0E0"/>
              <w:bottom w:val="single" w:sz="8" w:space="0" w:color="AEAEAE"/>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2.051</w:t>
            </w:r>
          </w:p>
        </w:tc>
        <w:tc>
          <w:tcPr>
            <w:tcW w:w="121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114BFA" w:rsidRPr="00A12EB2" w:rsidRDefault="00114BFA" w:rsidP="00114BFA">
            <w:pPr>
              <w:jc w:val="center"/>
              <w:rPr>
                <w:rFonts w:ascii="Times New Roman" w:hAnsi="Times New Roman" w:cs="Times New Roman"/>
                <w:sz w:val="24"/>
                <w:szCs w:val="24"/>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10.779</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.000</w:t>
            </w:r>
          </w:p>
        </w:tc>
        <w:tc>
          <w:tcPr>
            <w:tcW w:w="947" w:type="dxa"/>
            <w:tcBorders>
              <w:top w:val="single" w:sz="8" w:space="0" w:color="152935"/>
              <w:left w:val="single" w:sz="8" w:space="0" w:color="E0E0E0"/>
              <w:bottom w:val="single" w:sz="8" w:space="0" w:color="AEAEAE"/>
              <w:right w:val="nil"/>
            </w:tcBorders>
            <w:shd w:val="clear" w:color="auto" w:fill="FFFFFF"/>
            <w:vAlign w:val="center"/>
          </w:tcPr>
          <w:p w:rsidR="00114BFA" w:rsidRPr="00A12EB2" w:rsidRDefault="00114BFA" w:rsidP="00114BFA">
            <w:pPr>
              <w:jc w:val="center"/>
              <w:rPr>
                <w:rFonts w:ascii="Times New Roman" w:hAnsi="Times New Roman" w:cs="Times New Roman"/>
                <w:sz w:val="24"/>
                <w:szCs w:val="24"/>
              </w:rPr>
            </w:pPr>
          </w:p>
        </w:tc>
      </w:tr>
      <w:tr w:rsidR="00114BFA" w:rsidRPr="00A12EB2" w:rsidTr="001307B7">
        <w:trPr>
          <w:gridAfter w:val="1"/>
          <w:wAfter w:w="54" w:type="dxa"/>
          <w:cantSplit/>
          <w:trHeight w:val="443"/>
        </w:trPr>
        <w:tc>
          <w:tcPr>
            <w:tcW w:w="606" w:type="dxa"/>
            <w:vMerge/>
            <w:tcBorders>
              <w:top w:val="single" w:sz="8" w:space="0" w:color="152935"/>
              <w:left w:val="nil"/>
              <w:bottom w:val="single" w:sz="8" w:space="0" w:color="152935"/>
              <w:right w:val="nil"/>
            </w:tcBorders>
            <w:shd w:val="clear" w:color="auto" w:fill="E0E0E0"/>
          </w:tcPr>
          <w:p w:rsidR="00114BFA" w:rsidRPr="00A12EB2" w:rsidRDefault="00114BFA" w:rsidP="00114BFA">
            <w:pPr>
              <w:jc w:val="center"/>
              <w:rPr>
                <w:rFonts w:ascii="Times New Roman" w:hAnsi="Times New Roman" w:cs="Times New Roman"/>
                <w:sz w:val="24"/>
                <w:szCs w:val="24"/>
              </w:rPr>
            </w:pPr>
          </w:p>
        </w:tc>
        <w:tc>
          <w:tcPr>
            <w:tcW w:w="975" w:type="dxa"/>
            <w:tcBorders>
              <w:top w:val="single" w:sz="8" w:space="0" w:color="AEAEAE"/>
              <w:left w:val="nil"/>
              <w:bottom w:val="single" w:sz="8" w:space="0" w:color="AEAEAE"/>
              <w:right w:val="nil"/>
            </w:tcBorders>
            <w:shd w:val="clear" w:color="auto" w:fill="E0E0E0"/>
          </w:tcPr>
          <w:p w:rsidR="00114BFA" w:rsidRPr="00A12EB2" w:rsidRDefault="00114BFA" w:rsidP="00114BFA">
            <w:pPr>
              <w:spacing w:line="320" w:lineRule="atLeast"/>
              <w:ind w:left="60" w:right="60"/>
              <w:jc w:val="center"/>
              <w:rPr>
                <w:rFonts w:ascii="Arial" w:hAnsi="Arial" w:cs="Arial"/>
                <w:color w:val="264A60"/>
                <w:sz w:val="18"/>
                <w:szCs w:val="18"/>
              </w:rPr>
            </w:pPr>
            <w:r>
              <w:rPr>
                <w:rFonts w:ascii="Arial" w:hAnsi="Arial" w:cs="Arial"/>
                <w:color w:val="264A60"/>
                <w:sz w:val="18"/>
                <w:szCs w:val="18"/>
              </w:rPr>
              <w:t>ROA</w:t>
            </w:r>
          </w:p>
        </w:tc>
        <w:tc>
          <w:tcPr>
            <w:tcW w:w="1102" w:type="dxa"/>
            <w:gridSpan w:val="2"/>
            <w:tcBorders>
              <w:top w:val="single" w:sz="8" w:space="0" w:color="AEAEAE"/>
              <w:left w:val="nil"/>
              <w:bottom w:val="single" w:sz="8" w:space="0" w:color="AEAEAE"/>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-1.399</w:t>
            </w:r>
          </w:p>
        </w:tc>
        <w:tc>
          <w:tcPr>
            <w:tcW w:w="1105" w:type="dxa"/>
            <w:tcBorders>
              <w:top w:val="single" w:sz="8" w:space="0" w:color="AEAEAE"/>
              <w:left w:val="single" w:sz="8" w:space="0" w:color="E0E0E0"/>
              <w:bottom w:val="single" w:sz="8" w:space="0" w:color="AEAEAE"/>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1.055</w:t>
            </w:r>
          </w:p>
        </w:tc>
        <w:tc>
          <w:tcPr>
            <w:tcW w:w="1218" w:type="dxa"/>
            <w:tcBorders>
              <w:top w:val="single" w:sz="8" w:space="0" w:color="AEAEAE"/>
              <w:left w:val="single" w:sz="8" w:space="0" w:color="E0E0E0"/>
              <w:bottom w:val="single" w:sz="8" w:space="0" w:color="AEAEAE"/>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-.121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-1.325</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.188</w:t>
            </w:r>
          </w:p>
        </w:tc>
        <w:tc>
          <w:tcPr>
            <w:tcW w:w="947" w:type="dxa"/>
            <w:tcBorders>
              <w:top w:val="single" w:sz="8" w:space="0" w:color="AEAEAE"/>
              <w:left w:val="single" w:sz="8" w:space="0" w:color="E0E0E0"/>
              <w:bottom w:val="single" w:sz="8" w:space="0" w:color="AEAEAE"/>
              <w:right w:val="nil"/>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.954</w:t>
            </w:r>
          </w:p>
        </w:tc>
      </w:tr>
      <w:tr w:rsidR="00114BFA" w:rsidRPr="00A12EB2" w:rsidTr="001307B7">
        <w:trPr>
          <w:gridAfter w:val="1"/>
          <w:wAfter w:w="54" w:type="dxa"/>
          <w:cantSplit/>
          <w:trHeight w:val="443"/>
        </w:trPr>
        <w:tc>
          <w:tcPr>
            <w:tcW w:w="606" w:type="dxa"/>
            <w:vMerge/>
            <w:tcBorders>
              <w:top w:val="single" w:sz="8" w:space="0" w:color="152935"/>
              <w:left w:val="nil"/>
              <w:bottom w:val="single" w:sz="8" w:space="0" w:color="152935"/>
              <w:right w:val="nil"/>
            </w:tcBorders>
            <w:shd w:val="clear" w:color="auto" w:fill="E0E0E0"/>
          </w:tcPr>
          <w:p w:rsidR="00114BFA" w:rsidRPr="00A12EB2" w:rsidRDefault="00114BFA" w:rsidP="00114BFA">
            <w:pPr>
              <w:jc w:val="center"/>
              <w:rPr>
                <w:rFonts w:ascii="Arial" w:hAnsi="Arial" w:cs="Arial"/>
                <w:color w:val="010205"/>
                <w:sz w:val="18"/>
                <w:szCs w:val="18"/>
              </w:rPr>
            </w:pPr>
          </w:p>
        </w:tc>
        <w:tc>
          <w:tcPr>
            <w:tcW w:w="975" w:type="dxa"/>
            <w:tcBorders>
              <w:top w:val="single" w:sz="8" w:space="0" w:color="AEAEAE"/>
              <w:left w:val="nil"/>
              <w:bottom w:val="single" w:sz="8" w:space="0" w:color="AEAEAE"/>
              <w:right w:val="nil"/>
            </w:tcBorders>
            <w:shd w:val="clear" w:color="auto" w:fill="E0E0E0"/>
          </w:tcPr>
          <w:p w:rsidR="00114BFA" w:rsidRPr="00A12EB2" w:rsidRDefault="00114BFA" w:rsidP="00114BFA">
            <w:pPr>
              <w:spacing w:line="320" w:lineRule="atLeast"/>
              <w:ind w:left="60" w:right="60"/>
              <w:jc w:val="center"/>
              <w:rPr>
                <w:rFonts w:ascii="Arial" w:hAnsi="Arial" w:cs="Arial"/>
                <w:color w:val="264A60"/>
                <w:sz w:val="18"/>
                <w:szCs w:val="18"/>
              </w:rPr>
            </w:pPr>
            <w:r>
              <w:rPr>
                <w:rFonts w:ascii="Arial" w:hAnsi="Arial" w:cs="Arial"/>
                <w:color w:val="264A60"/>
                <w:sz w:val="18"/>
                <w:szCs w:val="18"/>
              </w:rPr>
              <w:t>DER</w:t>
            </w:r>
          </w:p>
        </w:tc>
        <w:tc>
          <w:tcPr>
            <w:tcW w:w="1102" w:type="dxa"/>
            <w:gridSpan w:val="2"/>
            <w:tcBorders>
              <w:top w:val="single" w:sz="8" w:space="0" w:color="AEAEAE"/>
              <w:left w:val="nil"/>
              <w:bottom w:val="single" w:sz="8" w:space="0" w:color="AEAEAE"/>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.389</w:t>
            </w:r>
          </w:p>
        </w:tc>
        <w:tc>
          <w:tcPr>
            <w:tcW w:w="1105" w:type="dxa"/>
            <w:tcBorders>
              <w:top w:val="single" w:sz="8" w:space="0" w:color="AEAEAE"/>
              <w:left w:val="single" w:sz="8" w:space="0" w:color="E0E0E0"/>
              <w:bottom w:val="single" w:sz="8" w:space="0" w:color="AEAEAE"/>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.079</w:t>
            </w:r>
          </w:p>
        </w:tc>
        <w:tc>
          <w:tcPr>
            <w:tcW w:w="1218" w:type="dxa"/>
            <w:tcBorders>
              <w:top w:val="single" w:sz="8" w:space="0" w:color="AEAEAE"/>
              <w:left w:val="single" w:sz="8" w:space="0" w:color="E0E0E0"/>
              <w:bottom w:val="single" w:sz="8" w:space="0" w:color="AEAEAE"/>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.451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4.927</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.000</w:t>
            </w:r>
          </w:p>
        </w:tc>
        <w:tc>
          <w:tcPr>
            <w:tcW w:w="947" w:type="dxa"/>
            <w:tcBorders>
              <w:top w:val="single" w:sz="8" w:space="0" w:color="AEAEAE"/>
              <w:left w:val="single" w:sz="8" w:space="0" w:color="E0E0E0"/>
              <w:bottom w:val="single" w:sz="8" w:space="0" w:color="AEAEAE"/>
              <w:right w:val="nil"/>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.957</w:t>
            </w:r>
          </w:p>
        </w:tc>
      </w:tr>
      <w:tr w:rsidR="00114BFA" w:rsidRPr="00A12EB2" w:rsidTr="001307B7">
        <w:trPr>
          <w:gridAfter w:val="1"/>
          <w:wAfter w:w="54" w:type="dxa"/>
          <w:cantSplit/>
          <w:trHeight w:val="456"/>
        </w:trPr>
        <w:tc>
          <w:tcPr>
            <w:tcW w:w="606" w:type="dxa"/>
            <w:vMerge/>
            <w:tcBorders>
              <w:top w:val="single" w:sz="8" w:space="0" w:color="152935"/>
              <w:left w:val="nil"/>
              <w:bottom w:val="single" w:sz="8" w:space="0" w:color="152935"/>
              <w:right w:val="nil"/>
            </w:tcBorders>
            <w:shd w:val="clear" w:color="auto" w:fill="E0E0E0"/>
          </w:tcPr>
          <w:p w:rsidR="00114BFA" w:rsidRPr="00A12EB2" w:rsidRDefault="00114BFA" w:rsidP="00114BFA">
            <w:pPr>
              <w:jc w:val="center"/>
              <w:rPr>
                <w:rFonts w:ascii="Arial" w:hAnsi="Arial" w:cs="Arial"/>
                <w:color w:val="010205"/>
                <w:sz w:val="18"/>
                <w:szCs w:val="18"/>
              </w:rPr>
            </w:pPr>
          </w:p>
        </w:tc>
        <w:tc>
          <w:tcPr>
            <w:tcW w:w="975" w:type="dxa"/>
            <w:tcBorders>
              <w:top w:val="single" w:sz="8" w:space="0" w:color="AEAEAE"/>
              <w:left w:val="nil"/>
              <w:bottom w:val="single" w:sz="8" w:space="0" w:color="152935"/>
              <w:right w:val="nil"/>
            </w:tcBorders>
            <w:shd w:val="clear" w:color="auto" w:fill="E0E0E0"/>
          </w:tcPr>
          <w:p w:rsidR="00114BFA" w:rsidRPr="00A12EB2" w:rsidRDefault="00114BFA" w:rsidP="00114BFA">
            <w:pPr>
              <w:spacing w:line="320" w:lineRule="atLeast"/>
              <w:ind w:left="60" w:right="60"/>
              <w:jc w:val="center"/>
              <w:rPr>
                <w:rFonts w:ascii="Arial" w:hAnsi="Arial" w:cs="Arial"/>
                <w:color w:val="264A60"/>
                <w:sz w:val="18"/>
                <w:szCs w:val="18"/>
              </w:rPr>
            </w:pPr>
            <w:r>
              <w:rPr>
                <w:rFonts w:ascii="Arial" w:hAnsi="Arial" w:cs="Arial"/>
                <w:color w:val="264A60"/>
                <w:sz w:val="18"/>
                <w:szCs w:val="18"/>
              </w:rPr>
              <w:t>EPS</w:t>
            </w:r>
          </w:p>
        </w:tc>
        <w:tc>
          <w:tcPr>
            <w:tcW w:w="1102" w:type="dxa"/>
            <w:gridSpan w:val="2"/>
            <w:tcBorders>
              <w:top w:val="single" w:sz="8" w:space="0" w:color="AEAEAE"/>
              <w:left w:val="nil"/>
              <w:bottom w:val="single" w:sz="8" w:space="0" w:color="152935"/>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-.509</w:t>
            </w:r>
          </w:p>
        </w:tc>
        <w:tc>
          <w:tcPr>
            <w:tcW w:w="1105" w:type="dxa"/>
            <w:tcBorders>
              <w:top w:val="single" w:sz="8" w:space="0" w:color="AEAEAE"/>
              <w:left w:val="single" w:sz="8" w:space="0" w:color="E0E0E0"/>
              <w:bottom w:val="single" w:sz="8" w:space="0" w:color="152935"/>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.205</w:t>
            </w:r>
          </w:p>
        </w:tc>
        <w:tc>
          <w:tcPr>
            <w:tcW w:w="1218" w:type="dxa"/>
            <w:tcBorders>
              <w:top w:val="single" w:sz="8" w:space="0" w:color="AEAEAE"/>
              <w:left w:val="single" w:sz="8" w:space="0" w:color="E0E0E0"/>
              <w:bottom w:val="single" w:sz="8" w:space="0" w:color="152935"/>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-.226</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-2.482</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.015</w:t>
            </w:r>
          </w:p>
        </w:tc>
        <w:tc>
          <w:tcPr>
            <w:tcW w:w="947" w:type="dxa"/>
            <w:tcBorders>
              <w:top w:val="single" w:sz="8" w:space="0" w:color="AEAEAE"/>
              <w:left w:val="single" w:sz="8" w:space="0" w:color="E0E0E0"/>
              <w:bottom w:val="single" w:sz="8" w:space="0" w:color="152935"/>
              <w:right w:val="nil"/>
            </w:tcBorders>
            <w:shd w:val="clear" w:color="auto" w:fill="FFFFFF"/>
          </w:tcPr>
          <w:p w:rsidR="00114BFA" w:rsidRPr="00A12EB2" w:rsidRDefault="00114BFA" w:rsidP="00114BFA">
            <w:pPr>
              <w:spacing w:line="320" w:lineRule="atLeast"/>
              <w:ind w:left="60" w:right="60"/>
              <w:jc w:val="center"/>
              <w:rPr>
                <w:rFonts w:ascii="Arial" w:hAnsi="Arial" w:cs="Arial"/>
                <w:color w:val="010205"/>
                <w:sz w:val="18"/>
                <w:szCs w:val="18"/>
              </w:rPr>
            </w:pPr>
            <w:r w:rsidRPr="00A12EB2">
              <w:rPr>
                <w:rFonts w:ascii="Arial" w:hAnsi="Arial" w:cs="Arial"/>
                <w:color w:val="010205"/>
                <w:sz w:val="18"/>
                <w:szCs w:val="18"/>
              </w:rPr>
              <w:t>.968</w:t>
            </w:r>
          </w:p>
        </w:tc>
      </w:tr>
      <w:tr w:rsidR="00114BFA" w:rsidRPr="00A12EB2" w:rsidTr="001307B7">
        <w:trPr>
          <w:cantSplit/>
          <w:trHeight w:val="429"/>
        </w:trPr>
        <w:tc>
          <w:tcPr>
            <w:tcW w:w="7707" w:type="dxa"/>
            <w:gridSpan w:val="10"/>
            <w:tcBorders>
              <w:top w:val="nil"/>
              <w:left w:val="nil"/>
              <w:bottom w:val="nil"/>
              <w:right w:val="nil"/>
            </w:tcBorders>
            <w:shd w:val="clear" w:color="auto" w:fill="FFFFFF"/>
            <w:vAlign w:val="center"/>
          </w:tcPr>
          <w:p w:rsidR="00114BFA" w:rsidRPr="00A12EB2" w:rsidRDefault="00114BFA" w:rsidP="00114BFA">
            <w:pPr>
              <w:spacing w:line="320" w:lineRule="atLeast"/>
              <w:ind w:left="60" w:right="60"/>
              <w:jc w:val="center"/>
              <w:rPr>
                <w:rFonts w:ascii="Arial" w:hAnsi="Arial" w:cs="Arial"/>
                <w:color w:val="010205"/>
              </w:rPr>
            </w:pPr>
            <w:r w:rsidRPr="00A12EB2">
              <w:rPr>
                <w:rFonts w:ascii="Arial" w:hAnsi="Arial" w:cs="Arial"/>
                <w:b/>
                <w:bCs/>
                <w:color w:val="010205"/>
              </w:rPr>
              <w:t>Coefficients</w:t>
            </w:r>
            <w:r w:rsidRPr="00A12EB2">
              <w:rPr>
                <w:rFonts w:ascii="Arial" w:hAnsi="Arial" w:cs="Arial"/>
                <w:b/>
                <w:bCs/>
                <w:color w:val="010205"/>
                <w:vertAlign w:val="superscript"/>
              </w:rPr>
              <w:t>a</w:t>
            </w:r>
          </w:p>
        </w:tc>
      </w:tr>
      <w:tr w:rsidR="00114BFA" w:rsidRPr="00A12EB2" w:rsidTr="001307B7">
        <w:trPr>
          <w:cantSplit/>
          <w:trHeight w:val="429"/>
        </w:trPr>
        <w:tc>
          <w:tcPr>
            <w:tcW w:w="5008" w:type="dxa"/>
            <w:gridSpan w:val="6"/>
            <w:vMerge w:val="restart"/>
            <w:tcBorders>
              <w:top w:val="nil"/>
              <w:left w:val="nil"/>
              <w:bottom w:val="nil"/>
              <w:right w:val="nil"/>
            </w:tcBorders>
            <w:shd w:val="clear" w:color="auto" w:fill="FFFFFF"/>
            <w:vAlign w:val="bottom"/>
          </w:tcPr>
          <w:p w:rsidR="00114BFA" w:rsidRPr="00A12EB2" w:rsidRDefault="00114BFA" w:rsidP="00114BFA">
            <w:pPr>
              <w:spacing w:line="320" w:lineRule="atLeast"/>
              <w:ind w:left="60" w:right="60"/>
              <w:jc w:val="center"/>
              <w:rPr>
                <w:rFonts w:ascii="Arial" w:hAnsi="Arial" w:cs="Arial"/>
                <w:color w:val="264A60"/>
                <w:sz w:val="18"/>
                <w:szCs w:val="18"/>
              </w:rPr>
            </w:pPr>
            <w:r w:rsidRPr="00A12EB2">
              <w:rPr>
                <w:rFonts w:ascii="Arial" w:hAnsi="Arial" w:cs="Arial"/>
                <w:color w:val="264A60"/>
                <w:sz w:val="18"/>
                <w:szCs w:val="18"/>
              </w:rPr>
              <w:t>Model</w:t>
            </w:r>
          </w:p>
        </w:tc>
        <w:tc>
          <w:tcPr>
            <w:tcW w:w="2698" w:type="dxa"/>
            <w:gridSpan w:val="4"/>
            <w:tcBorders>
              <w:top w:val="nil"/>
              <w:left w:val="nil"/>
              <w:bottom w:val="nil"/>
              <w:right w:val="nil"/>
            </w:tcBorders>
            <w:shd w:val="clear" w:color="auto" w:fill="FFFFFF"/>
            <w:vAlign w:val="bottom"/>
          </w:tcPr>
          <w:p w:rsidR="00114BFA" w:rsidRPr="00A12EB2" w:rsidRDefault="00114BFA" w:rsidP="00114BFA">
            <w:pPr>
              <w:spacing w:line="320" w:lineRule="atLeast"/>
              <w:ind w:left="60" w:right="60"/>
              <w:jc w:val="center"/>
              <w:rPr>
                <w:rFonts w:ascii="Arial" w:hAnsi="Arial" w:cs="Arial"/>
                <w:color w:val="264A60"/>
                <w:sz w:val="18"/>
                <w:szCs w:val="18"/>
              </w:rPr>
            </w:pPr>
            <w:r w:rsidRPr="00A12EB2">
              <w:rPr>
                <w:rFonts w:ascii="Arial" w:hAnsi="Arial" w:cs="Arial"/>
                <w:color w:val="264A60"/>
                <w:sz w:val="18"/>
                <w:szCs w:val="18"/>
              </w:rPr>
              <w:t>Collinearity Statistics</w:t>
            </w:r>
          </w:p>
        </w:tc>
      </w:tr>
      <w:tr w:rsidR="00114BFA" w:rsidRPr="00A12EB2" w:rsidTr="001307B7">
        <w:trPr>
          <w:cantSplit/>
          <w:trHeight w:val="429"/>
        </w:trPr>
        <w:tc>
          <w:tcPr>
            <w:tcW w:w="5008" w:type="dxa"/>
            <w:gridSpan w:val="6"/>
            <w:vMerge/>
            <w:tcBorders>
              <w:top w:val="nil"/>
              <w:left w:val="nil"/>
              <w:bottom w:val="nil"/>
              <w:right w:val="nil"/>
            </w:tcBorders>
            <w:shd w:val="clear" w:color="auto" w:fill="FFFFFF"/>
            <w:vAlign w:val="bottom"/>
          </w:tcPr>
          <w:p w:rsidR="00114BFA" w:rsidRPr="00A12EB2" w:rsidRDefault="00114BFA" w:rsidP="00114BFA">
            <w:pPr>
              <w:jc w:val="center"/>
              <w:rPr>
                <w:rFonts w:ascii="Arial" w:hAnsi="Arial" w:cs="Arial"/>
                <w:color w:val="264A60"/>
                <w:sz w:val="18"/>
                <w:szCs w:val="18"/>
              </w:rPr>
            </w:pPr>
          </w:p>
        </w:tc>
        <w:tc>
          <w:tcPr>
            <w:tcW w:w="2698" w:type="dxa"/>
            <w:gridSpan w:val="4"/>
            <w:tcBorders>
              <w:top w:val="nil"/>
              <w:left w:val="nil"/>
              <w:bottom w:val="single" w:sz="8" w:space="0" w:color="152935"/>
              <w:right w:val="nil"/>
            </w:tcBorders>
            <w:shd w:val="clear" w:color="auto" w:fill="FFFFFF"/>
            <w:vAlign w:val="bottom"/>
          </w:tcPr>
          <w:p w:rsidR="00114BFA" w:rsidRPr="00A12EB2" w:rsidRDefault="00114BFA" w:rsidP="00114BFA">
            <w:pPr>
              <w:spacing w:line="320" w:lineRule="atLeast"/>
              <w:ind w:left="60" w:right="60"/>
              <w:jc w:val="center"/>
              <w:rPr>
                <w:rFonts w:ascii="Arial" w:hAnsi="Arial" w:cs="Arial"/>
                <w:color w:val="264A60"/>
                <w:sz w:val="18"/>
                <w:szCs w:val="18"/>
              </w:rPr>
            </w:pPr>
            <w:r w:rsidRPr="00A12EB2">
              <w:rPr>
                <w:rFonts w:ascii="Arial" w:hAnsi="Arial" w:cs="Arial"/>
                <w:color w:val="264A60"/>
                <w:sz w:val="18"/>
                <w:szCs w:val="18"/>
              </w:rPr>
              <w:t>VIF</w:t>
            </w:r>
          </w:p>
        </w:tc>
      </w:tr>
      <w:tr w:rsidR="00114BFA" w:rsidRPr="00A12EB2" w:rsidTr="001307B7">
        <w:trPr>
          <w:cantSplit/>
          <w:trHeight w:val="429"/>
        </w:trPr>
        <w:tc>
          <w:tcPr>
            <w:tcW w:w="1916" w:type="dxa"/>
            <w:gridSpan w:val="3"/>
            <w:vMerge w:val="restart"/>
            <w:tcBorders>
              <w:top w:val="single" w:sz="8" w:space="0" w:color="152935"/>
              <w:left w:val="nil"/>
              <w:bottom w:val="single" w:sz="8" w:space="0" w:color="152935"/>
              <w:right w:val="nil"/>
            </w:tcBorders>
            <w:shd w:val="clear" w:color="auto" w:fill="E0E0E0"/>
          </w:tcPr>
          <w:p w:rsidR="00114BFA" w:rsidRPr="00A12EB2" w:rsidRDefault="00114BFA" w:rsidP="001307B7">
            <w:pPr>
              <w:spacing w:line="320" w:lineRule="atLeast"/>
              <w:ind w:left="60" w:right="60"/>
              <w:rPr>
                <w:rFonts w:ascii="Arial" w:hAnsi="Arial" w:cs="Arial"/>
                <w:color w:val="264A60"/>
                <w:sz w:val="18"/>
                <w:szCs w:val="18"/>
              </w:rPr>
            </w:pPr>
            <w:r w:rsidRPr="00A12EB2">
              <w:rPr>
                <w:rFonts w:ascii="Arial" w:hAnsi="Arial" w:cs="Arial"/>
                <w:color w:val="264A60"/>
                <w:sz w:val="18"/>
                <w:szCs w:val="18"/>
              </w:rPr>
              <w:t>1</w:t>
            </w:r>
          </w:p>
        </w:tc>
        <w:tc>
          <w:tcPr>
            <w:tcW w:w="3092" w:type="dxa"/>
            <w:gridSpan w:val="3"/>
            <w:tcBorders>
              <w:top w:val="single" w:sz="8" w:space="0" w:color="152935"/>
              <w:left w:val="nil"/>
              <w:bottom w:val="single" w:sz="8" w:space="0" w:color="AEAEAE"/>
              <w:right w:val="nil"/>
            </w:tcBorders>
            <w:shd w:val="clear" w:color="auto" w:fill="E0E0E0"/>
          </w:tcPr>
          <w:p w:rsidR="00114BFA" w:rsidRPr="00A12EB2" w:rsidRDefault="00114BFA" w:rsidP="001307B7">
            <w:pPr>
              <w:spacing w:line="320" w:lineRule="atLeast"/>
              <w:ind w:left="60" w:right="60"/>
              <w:rPr>
                <w:rFonts w:ascii="Arial" w:hAnsi="Arial" w:cs="Arial"/>
                <w:color w:val="264A60"/>
                <w:sz w:val="18"/>
                <w:szCs w:val="18"/>
              </w:rPr>
            </w:pPr>
            <w:r w:rsidRPr="00A12EB2">
              <w:rPr>
                <w:rFonts w:ascii="Arial" w:hAnsi="Arial" w:cs="Arial"/>
                <w:color w:val="264A60"/>
                <w:sz w:val="18"/>
                <w:szCs w:val="18"/>
              </w:rPr>
              <w:t>(Constant)</w:t>
            </w:r>
          </w:p>
        </w:tc>
        <w:tc>
          <w:tcPr>
            <w:tcW w:w="2698" w:type="dxa"/>
            <w:gridSpan w:val="4"/>
            <w:tcBorders>
              <w:top w:val="single" w:sz="8" w:space="0" w:color="152935"/>
              <w:left w:val="nil"/>
              <w:bottom w:val="single" w:sz="8" w:space="0" w:color="AEAEAE"/>
              <w:right w:val="nil"/>
            </w:tcBorders>
            <w:shd w:val="clear" w:color="auto" w:fill="FFFFFF"/>
            <w:vAlign w:val="center"/>
          </w:tcPr>
          <w:p w:rsidR="00114BFA" w:rsidRPr="00A12EB2" w:rsidRDefault="00114BFA" w:rsidP="001307B7">
            <w:pPr>
              <w:rPr>
                <w:rFonts w:ascii="Times New Roman" w:hAnsi="Times New Roman" w:cs="Times New Roman"/>
                <w:sz w:val="24"/>
                <w:szCs w:val="24"/>
              </w:rPr>
            </w:pPr>
          </w:p>
        </w:tc>
      </w:tr>
      <w:tr w:rsidR="00114BFA" w:rsidRPr="00A12EB2" w:rsidTr="001307B7">
        <w:trPr>
          <w:cantSplit/>
          <w:trHeight w:val="469"/>
        </w:trPr>
        <w:tc>
          <w:tcPr>
            <w:tcW w:w="1916" w:type="dxa"/>
            <w:gridSpan w:val="3"/>
            <w:vMerge/>
            <w:tcBorders>
              <w:top w:val="single" w:sz="8" w:space="0" w:color="152935"/>
              <w:left w:val="nil"/>
              <w:bottom w:val="single" w:sz="8" w:space="0" w:color="152935"/>
              <w:right w:val="nil"/>
            </w:tcBorders>
            <w:shd w:val="clear" w:color="auto" w:fill="E0E0E0"/>
          </w:tcPr>
          <w:p w:rsidR="00114BFA" w:rsidRPr="00A12EB2" w:rsidRDefault="00114BFA" w:rsidP="001307B7">
            <w:pPr>
              <w:rPr>
                <w:rFonts w:ascii="Times New Roman" w:hAnsi="Times New Roman" w:cs="Times New Roman"/>
                <w:sz w:val="24"/>
                <w:szCs w:val="24"/>
              </w:rPr>
            </w:pPr>
          </w:p>
        </w:tc>
        <w:tc>
          <w:tcPr>
            <w:tcW w:w="3092" w:type="dxa"/>
            <w:gridSpan w:val="3"/>
            <w:tcBorders>
              <w:top w:val="single" w:sz="8" w:space="0" w:color="AEAEAE"/>
              <w:left w:val="nil"/>
              <w:bottom w:val="single" w:sz="8" w:space="0" w:color="AEAEAE"/>
              <w:right w:val="nil"/>
            </w:tcBorders>
            <w:shd w:val="clear" w:color="auto" w:fill="E0E0E0"/>
          </w:tcPr>
          <w:p w:rsidR="00114BFA" w:rsidRPr="00A12EB2" w:rsidRDefault="00114BFA" w:rsidP="001307B7">
            <w:pPr>
              <w:spacing w:line="320" w:lineRule="atLeast"/>
              <w:ind w:left="60" w:right="60"/>
              <w:rPr>
                <w:rFonts w:ascii="Arial" w:hAnsi="Arial" w:cs="Arial"/>
                <w:color w:val="264A60"/>
                <w:sz w:val="18"/>
                <w:szCs w:val="18"/>
              </w:rPr>
            </w:pPr>
            <w:r>
              <w:rPr>
                <w:rFonts w:ascii="Arial" w:hAnsi="Arial" w:cs="Arial"/>
                <w:color w:val="264A60"/>
                <w:sz w:val="18"/>
                <w:szCs w:val="18"/>
              </w:rPr>
              <w:t>ROA</w:t>
            </w:r>
          </w:p>
        </w:tc>
        <w:tc>
          <w:tcPr>
            <w:tcW w:w="2698" w:type="dxa"/>
            <w:gridSpan w:val="4"/>
            <w:tcBorders>
              <w:top w:val="single" w:sz="8" w:space="0" w:color="AEAEAE"/>
              <w:left w:val="nil"/>
              <w:bottom w:val="single" w:sz="8" w:space="0" w:color="AEAEAE"/>
              <w:right w:val="nil"/>
            </w:tcBorders>
            <w:shd w:val="clear" w:color="auto" w:fill="FFFFFF"/>
          </w:tcPr>
          <w:p w:rsidR="00114BFA" w:rsidRPr="00A12EB2" w:rsidRDefault="00114BFA" w:rsidP="001307B7">
            <w:pPr>
              <w:spacing w:line="320" w:lineRule="atLeast"/>
              <w:ind w:left="60" w:right="60"/>
              <w:jc w:val="right"/>
              <w:rPr>
                <w:rFonts w:ascii="Arial" w:hAnsi="Arial" w:cs="Arial"/>
                <w:color w:val="010205"/>
                <w:sz w:val="18"/>
                <w:szCs w:val="18"/>
              </w:rPr>
            </w:pPr>
            <w:r w:rsidRPr="00A12EB2">
              <w:rPr>
                <w:rFonts w:ascii="Arial" w:hAnsi="Arial" w:cs="Arial"/>
                <w:color w:val="010205"/>
                <w:sz w:val="18"/>
                <w:szCs w:val="18"/>
              </w:rPr>
              <w:t>1.048</w:t>
            </w:r>
          </w:p>
        </w:tc>
      </w:tr>
      <w:tr w:rsidR="00114BFA" w:rsidRPr="00A12EB2" w:rsidTr="001307B7">
        <w:trPr>
          <w:cantSplit/>
          <w:trHeight w:val="429"/>
        </w:trPr>
        <w:tc>
          <w:tcPr>
            <w:tcW w:w="1916" w:type="dxa"/>
            <w:gridSpan w:val="3"/>
            <w:vMerge/>
            <w:tcBorders>
              <w:top w:val="single" w:sz="8" w:space="0" w:color="152935"/>
              <w:left w:val="nil"/>
              <w:bottom w:val="single" w:sz="8" w:space="0" w:color="152935"/>
              <w:right w:val="nil"/>
            </w:tcBorders>
            <w:shd w:val="clear" w:color="auto" w:fill="E0E0E0"/>
          </w:tcPr>
          <w:p w:rsidR="00114BFA" w:rsidRPr="00A12EB2" w:rsidRDefault="00114BFA" w:rsidP="001307B7">
            <w:pPr>
              <w:rPr>
                <w:rFonts w:ascii="Arial" w:hAnsi="Arial" w:cs="Arial"/>
                <w:color w:val="010205"/>
                <w:sz w:val="18"/>
                <w:szCs w:val="18"/>
              </w:rPr>
            </w:pPr>
          </w:p>
        </w:tc>
        <w:tc>
          <w:tcPr>
            <w:tcW w:w="3092" w:type="dxa"/>
            <w:gridSpan w:val="3"/>
            <w:tcBorders>
              <w:top w:val="single" w:sz="8" w:space="0" w:color="AEAEAE"/>
              <w:left w:val="nil"/>
              <w:bottom w:val="single" w:sz="8" w:space="0" w:color="AEAEAE"/>
              <w:right w:val="nil"/>
            </w:tcBorders>
            <w:shd w:val="clear" w:color="auto" w:fill="E0E0E0"/>
          </w:tcPr>
          <w:p w:rsidR="00114BFA" w:rsidRPr="00A12EB2" w:rsidRDefault="00114BFA" w:rsidP="001307B7">
            <w:pPr>
              <w:spacing w:line="320" w:lineRule="atLeast"/>
              <w:ind w:left="60" w:right="60"/>
              <w:rPr>
                <w:rFonts w:ascii="Arial" w:hAnsi="Arial" w:cs="Arial"/>
                <w:color w:val="264A60"/>
                <w:sz w:val="18"/>
                <w:szCs w:val="18"/>
              </w:rPr>
            </w:pPr>
            <w:r>
              <w:rPr>
                <w:rFonts w:ascii="Arial" w:hAnsi="Arial" w:cs="Arial"/>
                <w:color w:val="264A60"/>
                <w:sz w:val="18"/>
                <w:szCs w:val="18"/>
              </w:rPr>
              <w:t>DER</w:t>
            </w:r>
          </w:p>
        </w:tc>
        <w:tc>
          <w:tcPr>
            <w:tcW w:w="2698" w:type="dxa"/>
            <w:gridSpan w:val="4"/>
            <w:tcBorders>
              <w:top w:val="single" w:sz="8" w:space="0" w:color="AEAEAE"/>
              <w:left w:val="nil"/>
              <w:bottom w:val="single" w:sz="8" w:space="0" w:color="AEAEAE"/>
              <w:right w:val="nil"/>
            </w:tcBorders>
            <w:shd w:val="clear" w:color="auto" w:fill="FFFFFF"/>
          </w:tcPr>
          <w:p w:rsidR="00114BFA" w:rsidRPr="00A12EB2" w:rsidRDefault="00114BFA" w:rsidP="001307B7">
            <w:pPr>
              <w:spacing w:line="320" w:lineRule="atLeast"/>
              <w:ind w:left="60" w:right="60"/>
              <w:jc w:val="right"/>
              <w:rPr>
                <w:rFonts w:ascii="Arial" w:hAnsi="Arial" w:cs="Arial"/>
                <w:color w:val="010205"/>
                <w:sz w:val="18"/>
                <w:szCs w:val="18"/>
              </w:rPr>
            </w:pPr>
            <w:r w:rsidRPr="00A12EB2">
              <w:rPr>
                <w:rFonts w:ascii="Arial" w:hAnsi="Arial" w:cs="Arial"/>
                <w:color w:val="010205"/>
                <w:sz w:val="18"/>
                <w:szCs w:val="18"/>
              </w:rPr>
              <w:t>1.045</w:t>
            </w:r>
          </w:p>
        </w:tc>
      </w:tr>
      <w:tr w:rsidR="00114BFA" w:rsidRPr="00A12EB2" w:rsidTr="001307B7">
        <w:trPr>
          <w:cantSplit/>
          <w:trHeight w:val="429"/>
        </w:trPr>
        <w:tc>
          <w:tcPr>
            <w:tcW w:w="1916" w:type="dxa"/>
            <w:gridSpan w:val="3"/>
            <w:vMerge/>
            <w:tcBorders>
              <w:top w:val="single" w:sz="8" w:space="0" w:color="152935"/>
              <w:left w:val="nil"/>
              <w:bottom w:val="single" w:sz="8" w:space="0" w:color="152935"/>
              <w:right w:val="nil"/>
            </w:tcBorders>
            <w:shd w:val="clear" w:color="auto" w:fill="E0E0E0"/>
          </w:tcPr>
          <w:p w:rsidR="00114BFA" w:rsidRPr="00A12EB2" w:rsidRDefault="00114BFA" w:rsidP="001307B7">
            <w:pPr>
              <w:rPr>
                <w:rFonts w:ascii="Arial" w:hAnsi="Arial" w:cs="Arial"/>
                <w:color w:val="010205"/>
                <w:sz w:val="18"/>
                <w:szCs w:val="18"/>
              </w:rPr>
            </w:pPr>
          </w:p>
        </w:tc>
        <w:tc>
          <w:tcPr>
            <w:tcW w:w="3092" w:type="dxa"/>
            <w:gridSpan w:val="3"/>
            <w:tcBorders>
              <w:top w:val="single" w:sz="8" w:space="0" w:color="AEAEAE"/>
              <w:left w:val="nil"/>
              <w:bottom w:val="single" w:sz="8" w:space="0" w:color="152935"/>
              <w:right w:val="nil"/>
            </w:tcBorders>
            <w:shd w:val="clear" w:color="auto" w:fill="E0E0E0"/>
          </w:tcPr>
          <w:p w:rsidR="00114BFA" w:rsidRPr="00A12EB2" w:rsidRDefault="00114BFA" w:rsidP="001307B7">
            <w:pPr>
              <w:spacing w:line="320" w:lineRule="atLeast"/>
              <w:ind w:left="60" w:right="60"/>
              <w:rPr>
                <w:rFonts w:ascii="Arial" w:hAnsi="Arial" w:cs="Arial"/>
                <w:color w:val="264A60"/>
                <w:sz w:val="18"/>
                <w:szCs w:val="18"/>
              </w:rPr>
            </w:pPr>
            <w:r>
              <w:rPr>
                <w:rFonts w:ascii="Arial" w:hAnsi="Arial" w:cs="Arial"/>
                <w:color w:val="264A60"/>
                <w:sz w:val="18"/>
                <w:szCs w:val="18"/>
              </w:rPr>
              <w:t>EPS</w:t>
            </w:r>
          </w:p>
        </w:tc>
        <w:tc>
          <w:tcPr>
            <w:tcW w:w="2698" w:type="dxa"/>
            <w:gridSpan w:val="4"/>
            <w:tcBorders>
              <w:top w:val="single" w:sz="8" w:space="0" w:color="AEAEAE"/>
              <w:left w:val="nil"/>
              <w:bottom w:val="single" w:sz="8" w:space="0" w:color="152935"/>
              <w:right w:val="nil"/>
            </w:tcBorders>
            <w:shd w:val="clear" w:color="auto" w:fill="FFFFFF"/>
          </w:tcPr>
          <w:p w:rsidR="00114BFA" w:rsidRPr="00A12EB2" w:rsidRDefault="00114BFA" w:rsidP="001307B7">
            <w:pPr>
              <w:spacing w:line="320" w:lineRule="atLeast"/>
              <w:ind w:left="60" w:right="60"/>
              <w:jc w:val="right"/>
              <w:rPr>
                <w:rFonts w:ascii="Arial" w:hAnsi="Arial" w:cs="Arial"/>
                <w:color w:val="010205"/>
                <w:sz w:val="18"/>
                <w:szCs w:val="18"/>
              </w:rPr>
            </w:pPr>
            <w:r w:rsidRPr="00A12EB2">
              <w:rPr>
                <w:rFonts w:ascii="Arial" w:hAnsi="Arial" w:cs="Arial"/>
                <w:color w:val="010205"/>
                <w:sz w:val="18"/>
                <w:szCs w:val="18"/>
              </w:rPr>
              <w:t>1.034</w:t>
            </w:r>
          </w:p>
        </w:tc>
      </w:tr>
    </w:tbl>
    <w:p w:rsidR="00114BFA" w:rsidRPr="00A12EB2" w:rsidRDefault="00114BFA" w:rsidP="00114BFA">
      <w:pPr>
        <w:autoSpaceDE w:val="0"/>
        <w:autoSpaceDN w:val="0"/>
        <w:adjustRightInd w:val="0"/>
        <w:spacing w:after="0" w:line="480" w:lineRule="auto"/>
        <w:ind w:left="1080"/>
        <w:contextualSpacing/>
        <w:jc w:val="both"/>
        <w:rPr>
          <w:rFonts w:ascii="Times New Roman" w:eastAsia="Calibri" w:hAnsi="Times New Roman" w:cs="Times New Roman"/>
          <w:sz w:val="24"/>
          <w:szCs w:val="24"/>
        </w:rPr>
      </w:pPr>
    </w:p>
    <w:p w:rsidR="00114BFA" w:rsidRDefault="00114BFA" w:rsidP="00114BFA">
      <w:pPr>
        <w:autoSpaceDE w:val="0"/>
        <w:autoSpaceDN w:val="0"/>
        <w:adjustRightInd w:val="0"/>
        <w:spacing w:after="0" w:line="240" w:lineRule="auto"/>
        <w:ind w:firstLine="360"/>
        <w:jc w:val="both"/>
        <w:rPr>
          <w:rFonts w:ascii="Times New Roman" w:hAnsi="Times New Roman"/>
          <w:sz w:val="24"/>
          <w:szCs w:val="24"/>
        </w:rPr>
      </w:pPr>
      <w:r w:rsidRPr="00A12EB2">
        <w:rPr>
          <w:rFonts w:ascii="Times New Roman" w:hAnsi="Times New Roman"/>
          <w:sz w:val="24"/>
          <w:szCs w:val="24"/>
        </w:rPr>
        <w:t xml:space="preserve">Berdasarkan hasil uji multikolinearitas pada tabel </w:t>
      </w:r>
      <w:r>
        <w:rPr>
          <w:rFonts w:ascii="Times New Roman" w:hAnsi="Times New Roman"/>
          <w:sz w:val="24"/>
          <w:szCs w:val="24"/>
        </w:rPr>
        <w:t xml:space="preserve">4.5 </w:t>
      </w:r>
      <w:r w:rsidRPr="00A12EB2">
        <w:rPr>
          <w:rFonts w:ascii="Times New Roman" w:hAnsi="Times New Roman"/>
          <w:sz w:val="24"/>
          <w:szCs w:val="24"/>
        </w:rPr>
        <w:t xml:space="preserve">menunjukkan bahwa variabel Profitabilitas memiliki nilai tolerance 0,954 dengan nilai VIF 1,048 ; variabel </w:t>
      </w:r>
      <w:r w:rsidRPr="00A12EB2">
        <w:rPr>
          <w:rFonts w:ascii="Times New Roman" w:hAnsi="Times New Roman"/>
          <w:i/>
          <w:sz w:val="24"/>
          <w:szCs w:val="24"/>
        </w:rPr>
        <w:t>leverage</w:t>
      </w:r>
      <w:r w:rsidRPr="00A12EB2">
        <w:rPr>
          <w:rFonts w:ascii="Times New Roman" w:hAnsi="Times New Roman"/>
          <w:sz w:val="24"/>
          <w:szCs w:val="24"/>
        </w:rPr>
        <w:t xml:space="preserve"> keuangan memiliki nilai tolerance 0,957 dengan nilai VIF 1,045 ; dan  variabel </w:t>
      </w:r>
      <w:r w:rsidRPr="00A12EB2">
        <w:rPr>
          <w:rFonts w:ascii="Times New Roman" w:hAnsi="Times New Roman"/>
          <w:i/>
          <w:sz w:val="24"/>
          <w:szCs w:val="24"/>
        </w:rPr>
        <w:t>earning per share</w:t>
      </w:r>
      <w:r w:rsidRPr="00A12EB2">
        <w:rPr>
          <w:rFonts w:ascii="Times New Roman" w:hAnsi="Times New Roman"/>
          <w:sz w:val="24"/>
          <w:szCs w:val="24"/>
        </w:rPr>
        <w:t xml:space="preserve"> memiliki nilai tolerance 0,968 dengan nilai VIF 1,034. Sehingga dapat disimpulkan ketiga variabel independen dalam penelitian ini yaitu stabilitas profitabilitas, </w:t>
      </w:r>
      <w:r w:rsidRPr="00A12EB2">
        <w:rPr>
          <w:rFonts w:ascii="Times New Roman" w:hAnsi="Times New Roman"/>
          <w:i/>
          <w:sz w:val="24"/>
          <w:szCs w:val="24"/>
        </w:rPr>
        <w:t>leverage</w:t>
      </w:r>
      <w:r w:rsidRPr="00A12EB2">
        <w:rPr>
          <w:rFonts w:ascii="Times New Roman" w:hAnsi="Times New Roman"/>
          <w:sz w:val="24"/>
          <w:szCs w:val="24"/>
        </w:rPr>
        <w:t>,</w:t>
      </w:r>
      <w:r w:rsidRPr="00A12EB2">
        <w:rPr>
          <w:rFonts w:ascii="Times New Roman" w:hAnsi="Times New Roman"/>
          <w:i/>
          <w:sz w:val="24"/>
          <w:szCs w:val="24"/>
        </w:rPr>
        <w:t>earning per share</w:t>
      </w:r>
      <w:r w:rsidRPr="00A12EB2">
        <w:rPr>
          <w:rFonts w:ascii="Times New Roman" w:hAnsi="Times New Roman"/>
          <w:sz w:val="24"/>
          <w:szCs w:val="24"/>
        </w:rPr>
        <w:t xml:space="preserve"> dapat dikatakan baik atau terbebas dari gejala multikolonearitas karena menunjukkan nilai tolerance &gt; 0,10 dan nilai VIF &lt; 10,00 seperti yang telah dijelaskan diatas.</w:t>
      </w:r>
    </w:p>
    <w:p w:rsidR="00114BFA" w:rsidRDefault="00114BFA" w:rsidP="00114BFA">
      <w:pPr>
        <w:autoSpaceDE w:val="0"/>
        <w:autoSpaceDN w:val="0"/>
        <w:adjustRightInd w:val="0"/>
        <w:spacing w:after="0" w:line="240" w:lineRule="auto"/>
        <w:ind w:firstLine="360"/>
        <w:jc w:val="center"/>
        <w:rPr>
          <w:rFonts w:ascii="Times New Roman" w:hAnsi="Times New Roman"/>
          <w:sz w:val="24"/>
          <w:szCs w:val="24"/>
        </w:rPr>
      </w:pPr>
    </w:p>
    <w:p w:rsidR="00114BFA" w:rsidRPr="00387758" w:rsidRDefault="00114BFA" w:rsidP="00114BFA">
      <w:pPr>
        <w:pStyle w:val="ListParagraph"/>
        <w:numPr>
          <w:ilvl w:val="0"/>
          <w:numId w:val="8"/>
        </w:numPr>
        <w:autoSpaceDE w:val="0"/>
        <w:autoSpaceDN w:val="0"/>
        <w:adjustRightInd w:val="0"/>
        <w:spacing w:after="0" w:line="480" w:lineRule="auto"/>
        <w:ind w:left="630"/>
        <w:jc w:val="both"/>
        <w:rPr>
          <w:rFonts w:ascii="Times New Roman" w:eastAsia="Calibri" w:hAnsi="Times New Roman" w:cs="Times New Roman"/>
          <w:b/>
          <w:sz w:val="24"/>
          <w:szCs w:val="24"/>
        </w:rPr>
      </w:pPr>
      <w:r w:rsidRPr="00387758">
        <w:rPr>
          <w:rFonts w:ascii="Times New Roman" w:eastAsia="Calibri" w:hAnsi="Times New Roman" w:cs="Times New Roman"/>
          <w:b/>
          <w:sz w:val="24"/>
          <w:szCs w:val="24"/>
        </w:rPr>
        <w:t>Uji Heteroskedastisitas</w:t>
      </w:r>
    </w:p>
    <w:p w:rsidR="00114BFA" w:rsidRDefault="00114BFA" w:rsidP="00114BFA">
      <w:pPr>
        <w:autoSpaceDE w:val="0"/>
        <w:autoSpaceDN w:val="0"/>
        <w:adjustRightInd w:val="0"/>
        <w:spacing w:after="0" w:line="240" w:lineRule="auto"/>
        <w:ind w:left="90" w:firstLine="540"/>
        <w:contextualSpacing/>
        <w:jc w:val="both"/>
        <w:rPr>
          <w:rFonts w:ascii="Times New Roman" w:eastAsia="Calibri" w:hAnsi="Times New Roman" w:cs="Times New Roman"/>
          <w:sz w:val="24"/>
          <w:szCs w:val="24"/>
        </w:rPr>
      </w:pPr>
      <w:r w:rsidRPr="00C03E08">
        <w:rPr>
          <w:rFonts w:ascii="Times New Roman" w:eastAsia="Calibri" w:hAnsi="Times New Roman" w:cs="Times New Roman"/>
          <w:sz w:val="24"/>
          <w:szCs w:val="24"/>
        </w:rPr>
        <w:t>Uji heterokedastisitas bertujuan dalam menguji model regresi apakah terjadi ketidaksamaan antara  variansi dari residual suatu pengamatan ke pengamatan yang lainnya (Rukajat, 2018). Uji Heteroskedastisitas dalam penilitian dapat dilihat dengan Uji Glejser, sehingga model penelitian dapat dikatakan terbebas Heterokedastisitas jika memiliki nilai Signifikan &gt; 0,05 (Ghozali, 2016: 134).</w:t>
      </w:r>
      <w:r>
        <w:rPr>
          <w:rFonts w:ascii="Times New Roman" w:eastAsia="Calibri" w:hAnsi="Times New Roman" w:cs="Times New Roman"/>
          <w:sz w:val="24"/>
          <w:szCs w:val="24"/>
        </w:rPr>
        <w:t xml:space="preserve"> </w:t>
      </w:r>
      <w:r w:rsidRPr="00387758">
        <w:rPr>
          <w:rFonts w:ascii="Times New Roman" w:eastAsia="Calibri" w:hAnsi="Times New Roman" w:cs="Times New Roman"/>
          <w:sz w:val="24"/>
          <w:szCs w:val="24"/>
        </w:rPr>
        <w:t>Berikut adalah hasil uji Heteroskedastisitas dalam penelitian ini:</w:t>
      </w:r>
    </w:p>
    <w:p w:rsidR="00114BFA" w:rsidRDefault="00114BFA" w:rsidP="00114BFA">
      <w:pPr>
        <w:pStyle w:val="Caption"/>
        <w:jc w:val="center"/>
        <w:rPr>
          <w:rFonts w:ascii="Times New Roman" w:hAnsi="Times New Roman" w:cs="Times New Roman"/>
          <w:b/>
          <w:bCs/>
          <w:i w:val="0"/>
          <w:iCs w:val="0"/>
          <w:color w:val="auto"/>
          <w:sz w:val="24"/>
          <w:szCs w:val="24"/>
        </w:rPr>
      </w:pPr>
      <w:bookmarkStart w:id="7" w:name="_Toc94077813"/>
    </w:p>
    <w:p w:rsidR="00114BFA" w:rsidRPr="0079452B" w:rsidRDefault="00114BFA" w:rsidP="00114BFA">
      <w:pPr>
        <w:pStyle w:val="Caption"/>
        <w:jc w:val="center"/>
        <w:rPr>
          <w:rFonts w:ascii="Times New Roman" w:eastAsia="Calibri" w:hAnsi="Times New Roman" w:cs="Times New Roman"/>
          <w:b/>
          <w:bCs/>
          <w:i w:val="0"/>
          <w:iCs w:val="0"/>
          <w:color w:val="auto"/>
          <w:sz w:val="24"/>
          <w:szCs w:val="24"/>
        </w:rPr>
      </w:pPr>
      <w:r w:rsidRPr="0079452B">
        <w:rPr>
          <w:rFonts w:ascii="Times New Roman" w:hAnsi="Times New Roman" w:cs="Times New Roman"/>
          <w:b/>
          <w:bCs/>
          <w:i w:val="0"/>
          <w:iCs w:val="0"/>
          <w:color w:val="auto"/>
          <w:sz w:val="24"/>
          <w:szCs w:val="24"/>
        </w:rPr>
        <w:t xml:space="preserve">Tabel 4. </w:t>
      </w:r>
      <w:r w:rsidR="007924DA">
        <w:rPr>
          <w:rFonts w:ascii="Times New Roman" w:hAnsi="Times New Roman" w:cs="Times New Roman"/>
          <w:b/>
          <w:bCs/>
          <w:i w:val="0"/>
          <w:iCs w:val="0"/>
          <w:color w:val="auto"/>
          <w:sz w:val="24"/>
          <w:szCs w:val="24"/>
        </w:rPr>
        <w:t>5</w:t>
      </w:r>
      <w:r w:rsidRPr="0079452B">
        <w:rPr>
          <w:rFonts w:ascii="Times New Roman" w:hAnsi="Times New Roman" w:cs="Times New Roman"/>
          <w:b/>
          <w:bCs/>
          <w:i w:val="0"/>
          <w:iCs w:val="0"/>
          <w:color w:val="auto"/>
          <w:sz w:val="24"/>
          <w:szCs w:val="24"/>
        </w:rPr>
        <w:t xml:space="preserve"> Uji Heteroskedastisitas</w:t>
      </w:r>
      <w:bookmarkEnd w:id="7"/>
    </w:p>
    <w:tbl>
      <w:tblPr>
        <w:tblW w:w="81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191"/>
        <w:gridCol w:w="1346"/>
        <w:gridCol w:w="1346"/>
        <w:gridCol w:w="1486"/>
        <w:gridCol w:w="1037"/>
        <w:gridCol w:w="1037"/>
      </w:tblGrid>
      <w:tr w:rsidR="00114BFA" w:rsidRPr="00387758" w:rsidTr="001307B7">
        <w:trPr>
          <w:cantSplit/>
          <w:jc w:val="center"/>
        </w:trPr>
        <w:tc>
          <w:tcPr>
            <w:tcW w:w="8180" w:type="dxa"/>
            <w:gridSpan w:val="7"/>
            <w:tcBorders>
              <w:top w:val="nil"/>
              <w:left w:val="nil"/>
              <w:bottom w:val="nil"/>
              <w:right w:val="nil"/>
            </w:tcBorders>
            <w:shd w:val="clear" w:color="auto" w:fill="FFFFFF"/>
            <w:vAlign w:val="center"/>
          </w:tcPr>
          <w:p w:rsidR="00114BFA" w:rsidRPr="00387758" w:rsidRDefault="00114BFA" w:rsidP="001307B7">
            <w:pPr>
              <w:spacing w:line="320" w:lineRule="atLeast"/>
              <w:ind w:left="60" w:right="60"/>
              <w:jc w:val="center"/>
              <w:rPr>
                <w:rFonts w:ascii="Arial" w:hAnsi="Arial" w:cs="Arial"/>
                <w:color w:val="010205"/>
              </w:rPr>
            </w:pPr>
            <w:r w:rsidRPr="00387758">
              <w:rPr>
                <w:rFonts w:ascii="Arial" w:hAnsi="Arial" w:cs="Arial"/>
                <w:b/>
                <w:bCs/>
                <w:color w:val="010205"/>
              </w:rPr>
              <w:t>Coefficients</w:t>
            </w:r>
            <w:r w:rsidRPr="00387758">
              <w:rPr>
                <w:rFonts w:ascii="Arial" w:hAnsi="Arial" w:cs="Arial"/>
                <w:b/>
                <w:bCs/>
                <w:color w:val="010205"/>
                <w:vertAlign w:val="superscript"/>
              </w:rPr>
              <w:t>a</w:t>
            </w:r>
          </w:p>
        </w:tc>
      </w:tr>
      <w:tr w:rsidR="00114BFA" w:rsidRPr="00387758" w:rsidTr="001307B7">
        <w:trPr>
          <w:cantSplit/>
          <w:jc w:val="center"/>
        </w:trPr>
        <w:tc>
          <w:tcPr>
            <w:tcW w:w="1933" w:type="dxa"/>
            <w:gridSpan w:val="2"/>
            <w:vMerge w:val="restart"/>
            <w:tcBorders>
              <w:top w:val="nil"/>
              <w:left w:val="nil"/>
              <w:bottom w:val="nil"/>
              <w:right w:val="nil"/>
            </w:tcBorders>
            <w:shd w:val="clear" w:color="auto" w:fill="FFFFFF"/>
            <w:vAlign w:val="bottom"/>
          </w:tcPr>
          <w:p w:rsidR="00114BFA" w:rsidRPr="00387758" w:rsidRDefault="00114BFA" w:rsidP="001307B7">
            <w:pPr>
              <w:spacing w:line="320" w:lineRule="atLeast"/>
              <w:ind w:left="60" w:right="60"/>
              <w:rPr>
                <w:rFonts w:ascii="Arial" w:hAnsi="Arial" w:cs="Arial"/>
                <w:color w:val="264A60"/>
                <w:sz w:val="18"/>
                <w:szCs w:val="18"/>
              </w:rPr>
            </w:pPr>
            <w:r w:rsidRPr="00387758">
              <w:rPr>
                <w:rFonts w:ascii="Arial" w:hAnsi="Arial" w:cs="Arial"/>
                <w:color w:val="264A60"/>
                <w:sz w:val="18"/>
                <w:szCs w:val="18"/>
              </w:rPr>
              <w:t>Model</w:t>
            </w:r>
          </w:p>
        </w:tc>
        <w:tc>
          <w:tcPr>
            <w:tcW w:w="2690" w:type="dxa"/>
            <w:gridSpan w:val="2"/>
            <w:tcBorders>
              <w:top w:val="nil"/>
              <w:left w:val="nil"/>
              <w:bottom w:val="nil"/>
              <w:right w:val="single" w:sz="8" w:space="0" w:color="E0E0E0"/>
            </w:tcBorders>
            <w:shd w:val="clear" w:color="auto" w:fill="FFFFFF"/>
            <w:vAlign w:val="bottom"/>
          </w:tcPr>
          <w:p w:rsidR="00114BFA" w:rsidRPr="00387758" w:rsidRDefault="00114BFA" w:rsidP="001307B7">
            <w:pPr>
              <w:spacing w:line="320" w:lineRule="atLeast"/>
              <w:ind w:left="60" w:right="60"/>
              <w:jc w:val="center"/>
              <w:rPr>
                <w:rFonts w:ascii="Arial" w:hAnsi="Arial" w:cs="Arial"/>
                <w:color w:val="264A60"/>
                <w:sz w:val="18"/>
                <w:szCs w:val="18"/>
              </w:rPr>
            </w:pPr>
            <w:r w:rsidRPr="00387758">
              <w:rPr>
                <w:rFonts w:ascii="Arial" w:hAnsi="Arial" w:cs="Arial"/>
                <w:color w:val="264A60"/>
                <w:sz w:val="18"/>
                <w:szCs w:val="18"/>
              </w:rPr>
              <w:t>Unstandardized Coefficients</w:t>
            </w:r>
          </w:p>
        </w:tc>
        <w:tc>
          <w:tcPr>
            <w:tcW w:w="1485" w:type="dxa"/>
            <w:tcBorders>
              <w:top w:val="nil"/>
              <w:left w:val="single" w:sz="8" w:space="0" w:color="E0E0E0"/>
              <w:bottom w:val="nil"/>
              <w:right w:val="single" w:sz="8" w:space="0" w:color="E0E0E0"/>
            </w:tcBorders>
            <w:shd w:val="clear" w:color="auto" w:fill="FFFFFF"/>
            <w:vAlign w:val="bottom"/>
          </w:tcPr>
          <w:p w:rsidR="00114BFA" w:rsidRPr="00387758" w:rsidRDefault="00114BFA" w:rsidP="001307B7">
            <w:pPr>
              <w:spacing w:line="320" w:lineRule="atLeast"/>
              <w:ind w:left="60" w:right="60"/>
              <w:jc w:val="center"/>
              <w:rPr>
                <w:rFonts w:ascii="Arial" w:hAnsi="Arial" w:cs="Arial"/>
                <w:color w:val="264A60"/>
                <w:sz w:val="18"/>
                <w:szCs w:val="18"/>
              </w:rPr>
            </w:pPr>
            <w:r w:rsidRPr="00387758">
              <w:rPr>
                <w:rFonts w:ascii="Arial" w:hAnsi="Arial" w:cs="Arial"/>
                <w:color w:val="264A60"/>
                <w:sz w:val="18"/>
                <w:szCs w:val="18"/>
              </w:rPr>
              <w:t>Standardized Coefficients</w:t>
            </w:r>
          </w:p>
        </w:tc>
        <w:tc>
          <w:tcPr>
            <w:tcW w:w="1036" w:type="dxa"/>
            <w:vMerge w:val="restart"/>
            <w:tcBorders>
              <w:top w:val="nil"/>
              <w:left w:val="single" w:sz="8" w:space="0" w:color="E0E0E0"/>
              <w:bottom w:val="nil"/>
              <w:right w:val="single" w:sz="8" w:space="0" w:color="E0E0E0"/>
            </w:tcBorders>
            <w:shd w:val="clear" w:color="auto" w:fill="FFFFFF"/>
            <w:vAlign w:val="bottom"/>
          </w:tcPr>
          <w:p w:rsidR="00114BFA" w:rsidRPr="00387758" w:rsidRDefault="00114BFA" w:rsidP="001307B7">
            <w:pPr>
              <w:spacing w:line="320" w:lineRule="atLeast"/>
              <w:ind w:left="60" w:right="60"/>
              <w:jc w:val="center"/>
              <w:rPr>
                <w:rFonts w:ascii="Arial" w:hAnsi="Arial" w:cs="Arial"/>
                <w:color w:val="264A60"/>
                <w:sz w:val="18"/>
                <w:szCs w:val="18"/>
              </w:rPr>
            </w:pPr>
            <w:r w:rsidRPr="00387758">
              <w:rPr>
                <w:rFonts w:ascii="Arial" w:hAnsi="Arial" w:cs="Arial"/>
                <w:color w:val="264A60"/>
                <w:sz w:val="18"/>
                <w:szCs w:val="18"/>
              </w:rPr>
              <w:t>t</w:t>
            </w:r>
          </w:p>
        </w:tc>
        <w:tc>
          <w:tcPr>
            <w:tcW w:w="1036" w:type="dxa"/>
            <w:vMerge w:val="restart"/>
            <w:tcBorders>
              <w:top w:val="nil"/>
              <w:left w:val="single" w:sz="8" w:space="0" w:color="E0E0E0"/>
              <w:bottom w:val="nil"/>
              <w:right w:val="nil"/>
            </w:tcBorders>
            <w:shd w:val="clear" w:color="auto" w:fill="FFFFFF"/>
            <w:vAlign w:val="bottom"/>
          </w:tcPr>
          <w:p w:rsidR="00114BFA" w:rsidRPr="00387758" w:rsidRDefault="00114BFA" w:rsidP="001307B7">
            <w:pPr>
              <w:spacing w:line="320" w:lineRule="atLeast"/>
              <w:ind w:left="60" w:right="60"/>
              <w:jc w:val="center"/>
              <w:rPr>
                <w:rFonts w:ascii="Arial" w:hAnsi="Arial" w:cs="Arial"/>
                <w:color w:val="264A60"/>
                <w:sz w:val="18"/>
                <w:szCs w:val="18"/>
              </w:rPr>
            </w:pPr>
            <w:r w:rsidRPr="00387758">
              <w:rPr>
                <w:rFonts w:ascii="Arial" w:hAnsi="Arial" w:cs="Arial"/>
                <w:color w:val="264A60"/>
                <w:sz w:val="18"/>
                <w:szCs w:val="18"/>
              </w:rPr>
              <w:t>Sig.</w:t>
            </w:r>
          </w:p>
        </w:tc>
      </w:tr>
      <w:tr w:rsidR="00114BFA" w:rsidRPr="00387758" w:rsidTr="001307B7">
        <w:trPr>
          <w:cantSplit/>
          <w:jc w:val="center"/>
        </w:trPr>
        <w:tc>
          <w:tcPr>
            <w:tcW w:w="1933" w:type="dxa"/>
            <w:gridSpan w:val="2"/>
            <w:vMerge/>
            <w:tcBorders>
              <w:top w:val="nil"/>
              <w:left w:val="nil"/>
              <w:bottom w:val="nil"/>
              <w:right w:val="nil"/>
            </w:tcBorders>
            <w:shd w:val="clear" w:color="auto" w:fill="FFFFFF"/>
            <w:vAlign w:val="bottom"/>
          </w:tcPr>
          <w:p w:rsidR="00114BFA" w:rsidRPr="00387758" w:rsidRDefault="00114BFA" w:rsidP="001307B7">
            <w:pPr>
              <w:rPr>
                <w:rFonts w:ascii="Arial" w:hAnsi="Arial" w:cs="Arial"/>
                <w:color w:val="264A60"/>
                <w:sz w:val="18"/>
                <w:szCs w:val="18"/>
              </w:rPr>
            </w:pPr>
          </w:p>
        </w:tc>
        <w:tc>
          <w:tcPr>
            <w:tcW w:w="1345" w:type="dxa"/>
            <w:tcBorders>
              <w:top w:val="nil"/>
              <w:left w:val="nil"/>
              <w:bottom w:val="single" w:sz="8" w:space="0" w:color="152935"/>
              <w:right w:val="single" w:sz="8" w:space="0" w:color="E0E0E0"/>
            </w:tcBorders>
            <w:shd w:val="clear" w:color="auto" w:fill="FFFFFF"/>
            <w:vAlign w:val="bottom"/>
          </w:tcPr>
          <w:p w:rsidR="00114BFA" w:rsidRPr="00387758" w:rsidRDefault="00114BFA" w:rsidP="001307B7">
            <w:pPr>
              <w:spacing w:line="320" w:lineRule="atLeast"/>
              <w:ind w:left="60" w:right="60"/>
              <w:jc w:val="center"/>
              <w:rPr>
                <w:rFonts w:ascii="Arial" w:hAnsi="Arial" w:cs="Arial"/>
                <w:color w:val="264A60"/>
                <w:sz w:val="18"/>
                <w:szCs w:val="18"/>
              </w:rPr>
            </w:pPr>
            <w:r w:rsidRPr="00387758">
              <w:rPr>
                <w:rFonts w:ascii="Arial" w:hAnsi="Arial" w:cs="Arial"/>
                <w:color w:val="264A60"/>
                <w:sz w:val="18"/>
                <w:szCs w:val="18"/>
              </w:rPr>
              <w:t>B</w:t>
            </w:r>
          </w:p>
        </w:tc>
        <w:tc>
          <w:tcPr>
            <w:tcW w:w="1345" w:type="dxa"/>
            <w:tcBorders>
              <w:top w:val="nil"/>
              <w:left w:val="single" w:sz="8" w:space="0" w:color="E0E0E0"/>
              <w:bottom w:val="single" w:sz="8" w:space="0" w:color="152935"/>
              <w:right w:val="single" w:sz="8" w:space="0" w:color="E0E0E0"/>
            </w:tcBorders>
            <w:shd w:val="clear" w:color="auto" w:fill="FFFFFF"/>
            <w:vAlign w:val="bottom"/>
          </w:tcPr>
          <w:p w:rsidR="00114BFA" w:rsidRPr="00387758" w:rsidRDefault="00114BFA" w:rsidP="001307B7">
            <w:pPr>
              <w:spacing w:line="320" w:lineRule="atLeast"/>
              <w:ind w:left="60" w:right="60"/>
              <w:jc w:val="center"/>
              <w:rPr>
                <w:rFonts w:ascii="Arial" w:hAnsi="Arial" w:cs="Arial"/>
                <w:color w:val="264A60"/>
                <w:sz w:val="18"/>
                <w:szCs w:val="18"/>
              </w:rPr>
            </w:pPr>
            <w:r w:rsidRPr="00387758">
              <w:rPr>
                <w:rFonts w:ascii="Arial" w:hAnsi="Arial" w:cs="Arial"/>
                <w:color w:val="264A60"/>
                <w:sz w:val="18"/>
                <w:szCs w:val="18"/>
              </w:rPr>
              <w:t>Std. Error</w:t>
            </w:r>
          </w:p>
        </w:tc>
        <w:tc>
          <w:tcPr>
            <w:tcW w:w="1485" w:type="dxa"/>
            <w:tcBorders>
              <w:top w:val="nil"/>
              <w:left w:val="single" w:sz="8" w:space="0" w:color="E0E0E0"/>
              <w:bottom w:val="single" w:sz="8" w:space="0" w:color="152935"/>
              <w:right w:val="single" w:sz="8" w:space="0" w:color="E0E0E0"/>
            </w:tcBorders>
            <w:shd w:val="clear" w:color="auto" w:fill="FFFFFF"/>
            <w:vAlign w:val="bottom"/>
          </w:tcPr>
          <w:p w:rsidR="00114BFA" w:rsidRPr="00387758" w:rsidRDefault="00114BFA" w:rsidP="001307B7">
            <w:pPr>
              <w:spacing w:line="320" w:lineRule="atLeast"/>
              <w:ind w:left="60" w:right="60"/>
              <w:jc w:val="center"/>
              <w:rPr>
                <w:rFonts w:ascii="Arial" w:hAnsi="Arial" w:cs="Arial"/>
                <w:color w:val="264A60"/>
                <w:sz w:val="18"/>
                <w:szCs w:val="18"/>
              </w:rPr>
            </w:pPr>
            <w:r w:rsidRPr="00387758">
              <w:rPr>
                <w:rFonts w:ascii="Arial" w:hAnsi="Arial" w:cs="Arial"/>
                <w:color w:val="264A60"/>
                <w:sz w:val="18"/>
                <w:szCs w:val="18"/>
              </w:rPr>
              <w:t>Beta</w:t>
            </w:r>
          </w:p>
        </w:tc>
        <w:tc>
          <w:tcPr>
            <w:tcW w:w="1036" w:type="dxa"/>
            <w:vMerge/>
            <w:tcBorders>
              <w:top w:val="nil"/>
              <w:left w:val="single" w:sz="8" w:space="0" w:color="E0E0E0"/>
              <w:bottom w:val="nil"/>
              <w:right w:val="single" w:sz="8" w:space="0" w:color="E0E0E0"/>
            </w:tcBorders>
            <w:shd w:val="clear" w:color="auto" w:fill="FFFFFF"/>
            <w:vAlign w:val="bottom"/>
          </w:tcPr>
          <w:p w:rsidR="00114BFA" w:rsidRPr="00387758" w:rsidRDefault="00114BFA" w:rsidP="001307B7">
            <w:pPr>
              <w:rPr>
                <w:rFonts w:ascii="Arial" w:hAnsi="Arial" w:cs="Arial"/>
                <w:color w:val="264A60"/>
                <w:sz w:val="18"/>
                <w:szCs w:val="18"/>
              </w:rPr>
            </w:pPr>
          </w:p>
        </w:tc>
        <w:tc>
          <w:tcPr>
            <w:tcW w:w="1036" w:type="dxa"/>
            <w:vMerge/>
            <w:tcBorders>
              <w:top w:val="nil"/>
              <w:left w:val="single" w:sz="8" w:space="0" w:color="E0E0E0"/>
              <w:bottom w:val="nil"/>
              <w:right w:val="nil"/>
            </w:tcBorders>
            <w:shd w:val="clear" w:color="auto" w:fill="FFFFFF"/>
            <w:vAlign w:val="bottom"/>
          </w:tcPr>
          <w:p w:rsidR="00114BFA" w:rsidRPr="00387758" w:rsidRDefault="00114BFA" w:rsidP="001307B7">
            <w:pPr>
              <w:rPr>
                <w:rFonts w:ascii="Arial" w:hAnsi="Arial" w:cs="Arial"/>
                <w:color w:val="264A60"/>
                <w:sz w:val="18"/>
                <w:szCs w:val="18"/>
              </w:rPr>
            </w:pPr>
          </w:p>
        </w:tc>
      </w:tr>
      <w:tr w:rsidR="00114BFA" w:rsidRPr="00387758" w:rsidTr="001307B7">
        <w:trPr>
          <w:cantSplit/>
          <w:jc w:val="center"/>
        </w:trPr>
        <w:tc>
          <w:tcPr>
            <w:tcW w:w="742" w:type="dxa"/>
            <w:vMerge w:val="restart"/>
            <w:tcBorders>
              <w:top w:val="single" w:sz="8" w:space="0" w:color="152935"/>
              <w:left w:val="nil"/>
              <w:bottom w:val="single" w:sz="8" w:space="0" w:color="152935"/>
              <w:right w:val="nil"/>
            </w:tcBorders>
            <w:shd w:val="clear" w:color="auto" w:fill="E0E0E0"/>
          </w:tcPr>
          <w:p w:rsidR="00114BFA" w:rsidRPr="00387758" w:rsidRDefault="00114BFA" w:rsidP="001307B7">
            <w:pPr>
              <w:spacing w:line="320" w:lineRule="atLeast"/>
              <w:ind w:left="60" w:right="60"/>
              <w:rPr>
                <w:rFonts w:ascii="Arial" w:hAnsi="Arial" w:cs="Arial"/>
                <w:color w:val="264A60"/>
                <w:sz w:val="18"/>
                <w:szCs w:val="18"/>
              </w:rPr>
            </w:pPr>
            <w:r w:rsidRPr="00387758">
              <w:rPr>
                <w:rFonts w:ascii="Arial" w:hAnsi="Arial" w:cs="Arial"/>
                <w:color w:val="264A60"/>
                <w:sz w:val="18"/>
                <w:szCs w:val="18"/>
              </w:rPr>
              <w:t>1</w:t>
            </w:r>
          </w:p>
        </w:tc>
        <w:tc>
          <w:tcPr>
            <w:tcW w:w="1191" w:type="dxa"/>
            <w:tcBorders>
              <w:top w:val="single" w:sz="8" w:space="0" w:color="152935"/>
              <w:left w:val="nil"/>
              <w:bottom w:val="single" w:sz="8" w:space="0" w:color="AEAEAE"/>
              <w:right w:val="nil"/>
            </w:tcBorders>
            <w:shd w:val="clear" w:color="auto" w:fill="E0E0E0"/>
          </w:tcPr>
          <w:p w:rsidR="00114BFA" w:rsidRPr="00387758" w:rsidRDefault="00114BFA" w:rsidP="001307B7">
            <w:pPr>
              <w:spacing w:line="320" w:lineRule="atLeast"/>
              <w:ind w:left="60" w:right="60"/>
              <w:rPr>
                <w:rFonts w:ascii="Arial" w:hAnsi="Arial" w:cs="Arial"/>
                <w:color w:val="264A60"/>
                <w:sz w:val="18"/>
                <w:szCs w:val="18"/>
              </w:rPr>
            </w:pPr>
            <w:r w:rsidRPr="00387758">
              <w:rPr>
                <w:rFonts w:ascii="Arial" w:hAnsi="Arial" w:cs="Arial"/>
                <w:color w:val="264A60"/>
                <w:sz w:val="18"/>
                <w:szCs w:val="18"/>
              </w:rPr>
              <w:t>(Constant)</w:t>
            </w:r>
          </w:p>
        </w:tc>
        <w:tc>
          <w:tcPr>
            <w:tcW w:w="1345" w:type="dxa"/>
            <w:tcBorders>
              <w:top w:val="single" w:sz="8" w:space="0" w:color="152935"/>
              <w:left w:val="nil"/>
              <w:bottom w:val="single" w:sz="8" w:space="0" w:color="AEAEAE"/>
              <w:right w:val="single" w:sz="8" w:space="0" w:color="E0E0E0"/>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2.092</w:t>
            </w:r>
          </w:p>
        </w:tc>
        <w:tc>
          <w:tcPr>
            <w:tcW w:w="1345" w:type="dxa"/>
            <w:tcBorders>
              <w:top w:val="single" w:sz="8" w:space="0" w:color="152935"/>
              <w:left w:val="single" w:sz="8" w:space="0" w:color="E0E0E0"/>
              <w:bottom w:val="single" w:sz="8" w:space="0" w:color="AEAEAE"/>
              <w:right w:val="single" w:sz="8" w:space="0" w:color="E0E0E0"/>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.164</w:t>
            </w:r>
          </w:p>
        </w:tc>
        <w:tc>
          <w:tcPr>
            <w:tcW w:w="148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114BFA" w:rsidRPr="00387758" w:rsidRDefault="00114BFA" w:rsidP="001307B7">
            <w:pPr>
              <w:rPr>
                <w:rFonts w:ascii="Times New Roman" w:hAnsi="Times New Roman" w:cs="Times New Roman"/>
                <w:sz w:val="24"/>
                <w:szCs w:val="24"/>
              </w:rPr>
            </w:pPr>
          </w:p>
        </w:tc>
        <w:tc>
          <w:tcPr>
            <w:tcW w:w="1036" w:type="dxa"/>
            <w:tcBorders>
              <w:top w:val="single" w:sz="8" w:space="0" w:color="152935"/>
              <w:left w:val="single" w:sz="8" w:space="0" w:color="E0E0E0"/>
              <w:bottom w:val="single" w:sz="8" w:space="0" w:color="AEAEAE"/>
              <w:right w:val="single" w:sz="8" w:space="0" w:color="E0E0E0"/>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12.736</w:t>
            </w:r>
          </w:p>
        </w:tc>
        <w:tc>
          <w:tcPr>
            <w:tcW w:w="1036" w:type="dxa"/>
            <w:tcBorders>
              <w:top w:val="single" w:sz="8" w:space="0" w:color="152935"/>
              <w:left w:val="single" w:sz="8" w:space="0" w:color="E0E0E0"/>
              <w:bottom w:val="single" w:sz="8" w:space="0" w:color="AEAEAE"/>
              <w:right w:val="nil"/>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.000</w:t>
            </w:r>
          </w:p>
        </w:tc>
      </w:tr>
      <w:tr w:rsidR="00114BFA" w:rsidRPr="00387758" w:rsidTr="001307B7">
        <w:trPr>
          <w:cantSplit/>
          <w:jc w:val="center"/>
        </w:trPr>
        <w:tc>
          <w:tcPr>
            <w:tcW w:w="742" w:type="dxa"/>
            <w:vMerge/>
            <w:tcBorders>
              <w:top w:val="single" w:sz="8" w:space="0" w:color="152935"/>
              <w:left w:val="nil"/>
              <w:bottom w:val="single" w:sz="8" w:space="0" w:color="152935"/>
              <w:right w:val="nil"/>
            </w:tcBorders>
            <w:shd w:val="clear" w:color="auto" w:fill="E0E0E0"/>
          </w:tcPr>
          <w:p w:rsidR="00114BFA" w:rsidRPr="00387758" w:rsidRDefault="00114BFA" w:rsidP="001307B7">
            <w:pPr>
              <w:rPr>
                <w:rFonts w:ascii="Arial" w:hAnsi="Arial" w:cs="Arial"/>
                <w:color w:val="010205"/>
                <w:sz w:val="18"/>
                <w:szCs w:val="18"/>
              </w:rPr>
            </w:pPr>
          </w:p>
        </w:tc>
        <w:tc>
          <w:tcPr>
            <w:tcW w:w="1191" w:type="dxa"/>
            <w:tcBorders>
              <w:top w:val="single" w:sz="8" w:space="0" w:color="AEAEAE"/>
              <w:left w:val="nil"/>
              <w:bottom w:val="single" w:sz="8" w:space="0" w:color="AEAEAE"/>
              <w:right w:val="nil"/>
            </w:tcBorders>
            <w:shd w:val="clear" w:color="auto" w:fill="E0E0E0"/>
          </w:tcPr>
          <w:p w:rsidR="00114BFA" w:rsidRPr="00387758" w:rsidRDefault="00114BFA" w:rsidP="001307B7">
            <w:pPr>
              <w:spacing w:line="320" w:lineRule="atLeast"/>
              <w:ind w:left="60" w:right="60"/>
              <w:rPr>
                <w:rFonts w:ascii="Arial" w:hAnsi="Arial" w:cs="Arial"/>
                <w:color w:val="264A60"/>
                <w:sz w:val="18"/>
                <w:szCs w:val="18"/>
              </w:rPr>
            </w:pPr>
            <w:r>
              <w:rPr>
                <w:rFonts w:ascii="Arial" w:hAnsi="Arial" w:cs="Arial"/>
                <w:color w:val="264A60"/>
                <w:sz w:val="18"/>
                <w:szCs w:val="18"/>
              </w:rPr>
              <w:t>ROA</w:t>
            </w:r>
          </w:p>
        </w:tc>
        <w:tc>
          <w:tcPr>
            <w:tcW w:w="1345" w:type="dxa"/>
            <w:tcBorders>
              <w:top w:val="single" w:sz="8" w:space="0" w:color="AEAEAE"/>
              <w:left w:val="nil"/>
              <w:bottom w:val="single" w:sz="8" w:space="0" w:color="AEAEAE"/>
              <w:right w:val="single" w:sz="8" w:space="0" w:color="E0E0E0"/>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.024</w:t>
            </w:r>
          </w:p>
        </w:tc>
        <w:tc>
          <w:tcPr>
            <w:tcW w:w="1345" w:type="dxa"/>
            <w:tcBorders>
              <w:top w:val="single" w:sz="8" w:space="0" w:color="AEAEAE"/>
              <w:left w:val="single" w:sz="8" w:space="0" w:color="E0E0E0"/>
              <w:bottom w:val="single" w:sz="8" w:space="0" w:color="AEAEAE"/>
              <w:right w:val="single" w:sz="8" w:space="0" w:color="E0E0E0"/>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.019</w:t>
            </w:r>
          </w:p>
        </w:tc>
        <w:tc>
          <w:tcPr>
            <w:tcW w:w="1485" w:type="dxa"/>
            <w:tcBorders>
              <w:top w:val="single" w:sz="8" w:space="0" w:color="AEAEAE"/>
              <w:left w:val="single" w:sz="8" w:space="0" w:color="E0E0E0"/>
              <w:bottom w:val="single" w:sz="8" w:space="0" w:color="AEAEAE"/>
              <w:right w:val="single" w:sz="8" w:space="0" w:color="E0E0E0"/>
            </w:tcBorders>
            <w:shd w:val="clear" w:color="auto" w:fill="FFFFFF"/>
          </w:tcPr>
          <w:p w:rsidR="00114BFA" w:rsidRPr="00387758" w:rsidRDefault="00114BFA" w:rsidP="001307B7">
            <w:pPr>
              <w:tabs>
                <w:tab w:val="right" w:pos="1406"/>
              </w:tabs>
              <w:spacing w:line="320" w:lineRule="atLeast"/>
              <w:ind w:left="60" w:right="60"/>
              <w:rPr>
                <w:rFonts w:ascii="Arial" w:hAnsi="Arial" w:cs="Arial"/>
                <w:color w:val="010205"/>
                <w:sz w:val="18"/>
                <w:szCs w:val="18"/>
              </w:rPr>
            </w:pPr>
            <w:r>
              <w:rPr>
                <w:rFonts w:ascii="Arial" w:hAnsi="Arial" w:cs="Arial"/>
                <w:color w:val="010205"/>
                <w:sz w:val="18"/>
                <w:szCs w:val="18"/>
              </w:rPr>
              <w:tab/>
            </w:r>
            <w:r w:rsidRPr="00387758">
              <w:rPr>
                <w:rFonts w:ascii="Arial" w:hAnsi="Arial" w:cs="Arial"/>
                <w:color w:val="010205"/>
                <w:sz w:val="18"/>
                <w:szCs w:val="18"/>
              </w:rPr>
              <w:t>.203</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1.269</w:t>
            </w:r>
          </w:p>
        </w:tc>
        <w:tc>
          <w:tcPr>
            <w:tcW w:w="1036" w:type="dxa"/>
            <w:tcBorders>
              <w:top w:val="single" w:sz="8" w:space="0" w:color="AEAEAE"/>
              <w:left w:val="single" w:sz="8" w:space="0" w:color="E0E0E0"/>
              <w:bottom w:val="single" w:sz="8" w:space="0" w:color="AEAEAE"/>
              <w:right w:val="nil"/>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.213</w:t>
            </w:r>
          </w:p>
        </w:tc>
      </w:tr>
      <w:tr w:rsidR="00114BFA" w:rsidRPr="00387758" w:rsidTr="001307B7">
        <w:trPr>
          <w:cantSplit/>
          <w:jc w:val="center"/>
        </w:trPr>
        <w:tc>
          <w:tcPr>
            <w:tcW w:w="742" w:type="dxa"/>
            <w:vMerge/>
            <w:tcBorders>
              <w:top w:val="single" w:sz="8" w:space="0" w:color="152935"/>
              <w:left w:val="nil"/>
              <w:bottom w:val="single" w:sz="8" w:space="0" w:color="152935"/>
              <w:right w:val="nil"/>
            </w:tcBorders>
            <w:shd w:val="clear" w:color="auto" w:fill="E0E0E0"/>
          </w:tcPr>
          <w:p w:rsidR="00114BFA" w:rsidRPr="00387758" w:rsidRDefault="00114BFA" w:rsidP="001307B7">
            <w:pPr>
              <w:rPr>
                <w:rFonts w:ascii="Arial" w:hAnsi="Arial" w:cs="Arial"/>
                <w:color w:val="010205"/>
                <w:sz w:val="18"/>
                <w:szCs w:val="18"/>
              </w:rPr>
            </w:pPr>
          </w:p>
        </w:tc>
        <w:tc>
          <w:tcPr>
            <w:tcW w:w="1191" w:type="dxa"/>
            <w:tcBorders>
              <w:top w:val="single" w:sz="8" w:space="0" w:color="AEAEAE"/>
              <w:left w:val="nil"/>
              <w:bottom w:val="single" w:sz="8" w:space="0" w:color="AEAEAE"/>
              <w:right w:val="nil"/>
            </w:tcBorders>
            <w:shd w:val="clear" w:color="auto" w:fill="E0E0E0"/>
          </w:tcPr>
          <w:p w:rsidR="00114BFA" w:rsidRPr="00387758" w:rsidRDefault="00114BFA" w:rsidP="001307B7">
            <w:pPr>
              <w:spacing w:line="320" w:lineRule="atLeast"/>
              <w:ind w:left="60" w:right="60"/>
              <w:rPr>
                <w:rFonts w:ascii="Arial" w:hAnsi="Arial" w:cs="Arial"/>
                <w:color w:val="264A60"/>
                <w:sz w:val="18"/>
                <w:szCs w:val="18"/>
              </w:rPr>
            </w:pPr>
            <w:r>
              <w:rPr>
                <w:rFonts w:ascii="Arial" w:hAnsi="Arial" w:cs="Arial"/>
                <w:color w:val="264A60"/>
                <w:sz w:val="18"/>
                <w:szCs w:val="18"/>
              </w:rPr>
              <w:t>DER</w:t>
            </w:r>
          </w:p>
        </w:tc>
        <w:tc>
          <w:tcPr>
            <w:tcW w:w="1345" w:type="dxa"/>
            <w:tcBorders>
              <w:top w:val="single" w:sz="8" w:space="0" w:color="AEAEAE"/>
              <w:left w:val="nil"/>
              <w:bottom w:val="single" w:sz="8" w:space="0" w:color="AEAEAE"/>
              <w:right w:val="single" w:sz="8" w:space="0" w:color="E0E0E0"/>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.000</w:t>
            </w:r>
          </w:p>
        </w:tc>
        <w:tc>
          <w:tcPr>
            <w:tcW w:w="1345" w:type="dxa"/>
            <w:tcBorders>
              <w:top w:val="single" w:sz="8" w:space="0" w:color="AEAEAE"/>
              <w:left w:val="single" w:sz="8" w:space="0" w:color="E0E0E0"/>
              <w:bottom w:val="single" w:sz="8" w:space="0" w:color="AEAEAE"/>
              <w:right w:val="single" w:sz="8" w:space="0" w:color="E0E0E0"/>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.000</w:t>
            </w:r>
          </w:p>
        </w:tc>
        <w:tc>
          <w:tcPr>
            <w:tcW w:w="1485" w:type="dxa"/>
            <w:tcBorders>
              <w:top w:val="single" w:sz="8" w:space="0" w:color="AEAEAE"/>
              <w:left w:val="single" w:sz="8" w:space="0" w:color="E0E0E0"/>
              <w:bottom w:val="single" w:sz="8" w:space="0" w:color="AEAEAE"/>
              <w:right w:val="single" w:sz="8" w:space="0" w:color="E0E0E0"/>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.222</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1.369</w:t>
            </w:r>
          </w:p>
        </w:tc>
        <w:tc>
          <w:tcPr>
            <w:tcW w:w="1036" w:type="dxa"/>
            <w:tcBorders>
              <w:top w:val="single" w:sz="8" w:space="0" w:color="AEAEAE"/>
              <w:left w:val="single" w:sz="8" w:space="0" w:color="E0E0E0"/>
              <w:bottom w:val="single" w:sz="8" w:space="0" w:color="AEAEAE"/>
              <w:right w:val="nil"/>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.180</w:t>
            </w:r>
          </w:p>
        </w:tc>
      </w:tr>
      <w:tr w:rsidR="00114BFA" w:rsidRPr="00387758" w:rsidTr="001307B7">
        <w:trPr>
          <w:cantSplit/>
          <w:jc w:val="center"/>
        </w:trPr>
        <w:tc>
          <w:tcPr>
            <w:tcW w:w="742" w:type="dxa"/>
            <w:vMerge/>
            <w:tcBorders>
              <w:top w:val="single" w:sz="8" w:space="0" w:color="152935"/>
              <w:left w:val="nil"/>
              <w:bottom w:val="single" w:sz="8" w:space="0" w:color="152935"/>
              <w:right w:val="nil"/>
            </w:tcBorders>
            <w:shd w:val="clear" w:color="auto" w:fill="E0E0E0"/>
          </w:tcPr>
          <w:p w:rsidR="00114BFA" w:rsidRPr="00387758" w:rsidRDefault="00114BFA" w:rsidP="001307B7">
            <w:pPr>
              <w:rPr>
                <w:rFonts w:ascii="Arial" w:hAnsi="Arial" w:cs="Arial"/>
                <w:color w:val="010205"/>
                <w:sz w:val="18"/>
                <w:szCs w:val="18"/>
              </w:rPr>
            </w:pPr>
          </w:p>
        </w:tc>
        <w:tc>
          <w:tcPr>
            <w:tcW w:w="1191" w:type="dxa"/>
            <w:tcBorders>
              <w:top w:val="single" w:sz="8" w:space="0" w:color="AEAEAE"/>
              <w:left w:val="nil"/>
              <w:bottom w:val="single" w:sz="8" w:space="0" w:color="152935"/>
              <w:right w:val="nil"/>
            </w:tcBorders>
            <w:shd w:val="clear" w:color="auto" w:fill="E0E0E0"/>
          </w:tcPr>
          <w:p w:rsidR="00114BFA" w:rsidRPr="00387758" w:rsidRDefault="00114BFA" w:rsidP="001307B7">
            <w:pPr>
              <w:spacing w:line="320" w:lineRule="atLeast"/>
              <w:ind w:left="60" w:right="60"/>
              <w:rPr>
                <w:rFonts w:ascii="Arial" w:hAnsi="Arial" w:cs="Arial"/>
                <w:color w:val="264A60"/>
                <w:sz w:val="18"/>
                <w:szCs w:val="18"/>
              </w:rPr>
            </w:pPr>
            <w:r>
              <w:rPr>
                <w:rFonts w:ascii="Arial" w:hAnsi="Arial" w:cs="Arial"/>
                <w:color w:val="264A60"/>
                <w:sz w:val="18"/>
                <w:szCs w:val="18"/>
              </w:rPr>
              <w:t>EPS</w:t>
            </w:r>
          </w:p>
        </w:tc>
        <w:tc>
          <w:tcPr>
            <w:tcW w:w="1345" w:type="dxa"/>
            <w:tcBorders>
              <w:top w:val="single" w:sz="8" w:space="0" w:color="AEAEAE"/>
              <w:left w:val="nil"/>
              <w:bottom w:val="single" w:sz="8" w:space="0" w:color="152935"/>
              <w:right w:val="single" w:sz="8" w:space="0" w:color="E0E0E0"/>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.003</w:t>
            </w:r>
          </w:p>
        </w:tc>
        <w:tc>
          <w:tcPr>
            <w:tcW w:w="1345" w:type="dxa"/>
            <w:tcBorders>
              <w:top w:val="single" w:sz="8" w:space="0" w:color="AEAEAE"/>
              <w:left w:val="single" w:sz="8" w:space="0" w:color="E0E0E0"/>
              <w:bottom w:val="single" w:sz="8" w:space="0" w:color="152935"/>
              <w:right w:val="single" w:sz="8" w:space="0" w:color="E0E0E0"/>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.002</w:t>
            </w:r>
          </w:p>
        </w:tc>
        <w:tc>
          <w:tcPr>
            <w:tcW w:w="1485" w:type="dxa"/>
            <w:tcBorders>
              <w:top w:val="single" w:sz="8" w:space="0" w:color="AEAEAE"/>
              <w:left w:val="single" w:sz="8" w:space="0" w:color="E0E0E0"/>
              <w:bottom w:val="single" w:sz="8" w:space="0" w:color="152935"/>
              <w:right w:val="single" w:sz="8" w:space="0" w:color="E0E0E0"/>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.241</w:t>
            </w:r>
          </w:p>
        </w:tc>
        <w:tc>
          <w:tcPr>
            <w:tcW w:w="1036" w:type="dxa"/>
            <w:tcBorders>
              <w:top w:val="single" w:sz="8" w:space="0" w:color="AEAEAE"/>
              <w:left w:val="single" w:sz="8" w:space="0" w:color="E0E0E0"/>
              <w:bottom w:val="single" w:sz="8" w:space="0" w:color="152935"/>
              <w:right w:val="single" w:sz="8" w:space="0" w:color="E0E0E0"/>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1.479</w:t>
            </w:r>
          </w:p>
        </w:tc>
        <w:tc>
          <w:tcPr>
            <w:tcW w:w="1036" w:type="dxa"/>
            <w:tcBorders>
              <w:top w:val="single" w:sz="8" w:space="0" w:color="AEAEAE"/>
              <w:left w:val="single" w:sz="8" w:space="0" w:color="E0E0E0"/>
              <w:bottom w:val="single" w:sz="8" w:space="0" w:color="152935"/>
              <w:right w:val="nil"/>
            </w:tcBorders>
            <w:shd w:val="clear" w:color="auto" w:fill="FFFFFF"/>
          </w:tcPr>
          <w:p w:rsidR="00114BFA" w:rsidRPr="00387758" w:rsidRDefault="00114BFA" w:rsidP="001307B7">
            <w:pPr>
              <w:spacing w:line="320" w:lineRule="atLeast"/>
              <w:ind w:left="60" w:right="60"/>
              <w:jc w:val="right"/>
              <w:rPr>
                <w:rFonts w:ascii="Arial" w:hAnsi="Arial" w:cs="Arial"/>
                <w:color w:val="010205"/>
                <w:sz w:val="18"/>
                <w:szCs w:val="18"/>
              </w:rPr>
            </w:pPr>
            <w:r w:rsidRPr="00387758">
              <w:rPr>
                <w:rFonts w:ascii="Arial" w:hAnsi="Arial" w:cs="Arial"/>
                <w:color w:val="010205"/>
                <w:sz w:val="18"/>
                <w:szCs w:val="18"/>
              </w:rPr>
              <w:t>.148</w:t>
            </w:r>
          </w:p>
        </w:tc>
      </w:tr>
    </w:tbl>
    <w:p w:rsidR="00114BFA" w:rsidRPr="00387758" w:rsidRDefault="00114BFA" w:rsidP="00114BFA">
      <w:pPr>
        <w:autoSpaceDE w:val="0"/>
        <w:autoSpaceDN w:val="0"/>
        <w:adjustRightInd w:val="0"/>
        <w:spacing w:after="0" w:line="480" w:lineRule="auto"/>
        <w:ind w:left="1080"/>
        <w:contextualSpacing/>
        <w:jc w:val="both"/>
        <w:rPr>
          <w:rFonts w:ascii="Times New Roman" w:eastAsia="Calibri" w:hAnsi="Times New Roman" w:cs="Times New Roman"/>
          <w:sz w:val="24"/>
          <w:szCs w:val="24"/>
        </w:rPr>
      </w:pPr>
    </w:p>
    <w:p w:rsidR="00114BFA" w:rsidRDefault="00114BFA" w:rsidP="00114BFA">
      <w:pPr>
        <w:spacing w:after="240" w:line="240" w:lineRule="auto"/>
        <w:ind w:left="540" w:firstLine="540"/>
        <w:jc w:val="both"/>
        <w:rPr>
          <w:rFonts w:asciiTheme="majorBidi" w:eastAsia="Calibri" w:hAnsiTheme="majorBidi" w:cstheme="majorBidi"/>
          <w:sz w:val="24"/>
          <w:szCs w:val="24"/>
        </w:rPr>
      </w:pPr>
      <w:r w:rsidRPr="00387758">
        <w:rPr>
          <w:rFonts w:asciiTheme="majorBidi" w:eastAsia="Calibri" w:hAnsiTheme="majorBidi" w:cstheme="majorBidi"/>
          <w:sz w:val="24"/>
          <w:szCs w:val="24"/>
        </w:rPr>
        <w:t xml:space="preserve">Berdasarkan hasil uji heteroskedastisitas pada tabel </w:t>
      </w:r>
      <w:r>
        <w:rPr>
          <w:rFonts w:asciiTheme="majorBidi" w:eastAsia="Calibri" w:hAnsiTheme="majorBidi" w:cstheme="majorBidi"/>
          <w:sz w:val="24"/>
          <w:szCs w:val="24"/>
        </w:rPr>
        <w:t xml:space="preserve">4.6 </w:t>
      </w:r>
      <w:r w:rsidRPr="00387758">
        <w:rPr>
          <w:rFonts w:asciiTheme="majorBidi" w:eastAsia="Calibri" w:hAnsiTheme="majorBidi" w:cstheme="majorBidi"/>
          <w:sz w:val="24"/>
          <w:szCs w:val="24"/>
        </w:rPr>
        <w:t xml:space="preserve">menunjukkan variabel profitabilitas memiliki nilai Sig. 0,213 ; variabel </w:t>
      </w:r>
      <w:r w:rsidRPr="00387758">
        <w:rPr>
          <w:rFonts w:asciiTheme="majorBidi" w:eastAsia="Calibri" w:hAnsiTheme="majorBidi" w:cstheme="majorBidi"/>
          <w:i/>
          <w:iCs/>
          <w:sz w:val="24"/>
          <w:szCs w:val="24"/>
        </w:rPr>
        <w:t xml:space="preserve">leverage </w:t>
      </w:r>
      <w:r w:rsidRPr="00387758">
        <w:rPr>
          <w:rFonts w:asciiTheme="majorBidi" w:eastAsia="Calibri" w:hAnsiTheme="majorBidi" w:cstheme="majorBidi"/>
          <w:sz w:val="24"/>
          <w:szCs w:val="24"/>
        </w:rPr>
        <w:t xml:space="preserve">memiliki nilai Sig. 0,180 ; variabel </w:t>
      </w:r>
      <w:r w:rsidRPr="00387758">
        <w:rPr>
          <w:rFonts w:asciiTheme="majorBidi" w:eastAsia="Calibri" w:hAnsiTheme="majorBidi" w:cstheme="majorBidi"/>
          <w:i/>
          <w:sz w:val="24"/>
          <w:szCs w:val="24"/>
        </w:rPr>
        <w:t>earning per share</w:t>
      </w:r>
      <w:r w:rsidRPr="00387758">
        <w:rPr>
          <w:rFonts w:asciiTheme="majorBidi" w:eastAsia="Calibri" w:hAnsiTheme="majorBidi" w:cstheme="majorBidi"/>
          <w:sz w:val="24"/>
          <w:szCs w:val="24"/>
        </w:rPr>
        <w:t xml:space="preserve"> memiliki nilai Sig. 0,148. Sehingga dapat disimpulkan bahwa ketiga variabel independen dalam penelitian ini yaitu profitabilitas, </w:t>
      </w:r>
      <w:r w:rsidRPr="00387758">
        <w:rPr>
          <w:rFonts w:asciiTheme="majorBidi" w:eastAsia="Calibri" w:hAnsiTheme="majorBidi" w:cstheme="majorBidi"/>
          <w:i/>
          <w:sz w:val="24"/>
          <w:szCs w:val="24"/>
        </w:rPr>
        <w:t>leverage</w:t>
      </w:r>
      <w:r w:rsidRPr="00387758">
        <w:rPr>
          <w:rFonts w:asciiTheme="majorBidi" w:eastAsia="Calibri" w:hAnsiTheme="majorBidi" w:cstheme="majorBidi"/>
          <w:sz w:val="24"/>
          <w:szCs w:val="24"/>
        </w:rPr>
        <w:t xml:space="preserve">, dan </w:t>
      </w:r>
      <w:r w:rsidRPr="00387758">
        <w:rPr>
          <w:rFonts w:asciiTheme="majorBidi" w:eastAsia="Calibri" w:hAnsiTheme="majorBidi" w:cstheme="majorBidi"/>
          <w:i/>
          <w:sz w:val="24"/>
          <w:szCs w:val="24"/>
        </w:rPr>
        <w:t>earning per share</w:t>
      </w:r>
      <w:r w:rsidRPr="00387758">
        <w:rPr>
          <w:rFonts w:asciiTheme="majorBidi" w:eastAsia="Calibri" w:hAnsiTheme="majorBidi" w:cstheme="majorBidi"/>
          <w:sz w:val="24"/>
          <w:szCs w:val="24"/>
        </w:rPr>
        <w:t xml:space="preserve"> dapat dikatakan baik atau model regresi yang digunakan terbebas dari heteroskedastisitas karena menunjukkan nilai </w:t>
      </w:r>
      <w:r w:rsidRPr="00387758">
        <w:rPr>
          <w:rFonts w:asciiTheme="majorBidi" w:eastAsia="Calibri" w:hAnsiTheme="majorBidi" w:cstheme="majorBidi"/>
          <w:i/>
          <w:iCs/>
          <w:sz w:val="24"/>
          <w:szCs w:val="24"/>
        </w:rPr>
        <w:t xml:space="preserve">Signifikan </w:t>
      </w:r>
      <w:r w:rsidRPr="00387758">
        <w:rPr>
          <w:rFonts w:asciiTheme="majorBidi" w:eastAsia="Calibri" w:hAnsiTheme="majorBidi" w:cstheme="majorBidi"/>
          <w:sz w:val="24"/>
          <w:szCs w:val="24"/>
        </w:rPr>
        <w:t>&gt; 0,05 seperti yang telah dijelaskan diatas.</w:t>
      </w:r>
    </w:p>
    <w:p w:rsidR="007924DA" w:rsidRPr="002E6D03" w:rsidRDefault="00114BFA" w:rsidP="002E6D03">
      <w:pPr>
        <w:spacing w:after="240" w:line="480" w:lineRule="auto"/>
        <w:ind w:firstLine="540"/>
        <w:rPr>
          <w:rFonts w:asciiTheme="majorBidi" w:eastAsia="Calibri" w:hAnsiTheme="majorBidi" w:cstheme="majorBidi"/>
          <w:b/>
          <w:sz w:val="24"/>
          <w:szCs w:val="24"/>
        </w:rPr>
      </w:pPr>
      <w:r w:rsidRPr="002E6D03">
        <w:rPr>
          <w:rFonts w:asciiTheme="majorBidi" w:eastAsia="Calibri" w:hAnsiTheme="majorBidi" w:cstheme="majorBidi"/>
          <w:b/>
          <w:sz w:val="24"/>
          <w:szCs w:val="24"/>
        </w:rPr>
        <w:t xml:space="preserve">Uji Regresi Berganda </w:t>
      </w:r>
    </w:p>
    <w:p w:rsidR="00114BFA" w:rsidRPr="007924DA" w:rsidRDefault="00114BFA" w:rsidP="00D10780">
      <w:pPr>
        <w:pStyle w:val="ListParagraph"/>
        <w:spacing w:after="240" w:line="240" w:lineRule="auto"/>
        <w:ind w:left="540" w:firstLine="540"/>
        <w:jc w:val="both"/>
        <w:rPr>
          <w:rFonts w:asciiTheme="majorBidi" w:eastAsia="Calibri" w:hAnsiTheme="majorBidi" w:cstheme="majorBidi"/>
          <w:b/>
          <w:sz w:val="24"/>
          <w:szCs w:val="24"/>
        </w:rPr>
      </w:pPr>
      <w:r w:rsidRPr="007924DA">
        <w:rPr>
          <w:rFonts w:ascii="Times New Roman" w:hAnsi="Times New Roman"/>
          <w:sz w:val="24"/>
          <w:szCs w:val="24"/>
        </w:rPr>
        <w:t>Uji regresi berganda merupakan regresi yang digunakan peneliti dalam memprediksi keadaan atau suatu variabel dependen, bila dua atau lebih variabel indipenden sebagai faktor prediktor dimanipulasi atau dinaik turunkan nilainya. Analisis regresi ini dapat dilakukakn apabila jumlah variabel indipendennya berjumlah dua atau lebih (Ghozali, 2018). Persamaan Regresi Berganda dalam penelitian ini menurut Ghozali (2016: 94) adalah sebagai berikut:</w:t>
      </w:r>
    </w:p>
    <w:p w:rsidR="00114BFA" w:rsidRDefault="00114BFA" w:rsidP="00114BFA">
      <w:pPr>
        <w:spacing w:after="0" w:line="480" w:lineRule="auto"/>
        <w:ind w:left="720" w:firstLine="360"/>
        <w:jc w:val="both"/>
        <w:rPr>
          <w:rFonts w:ascii="Times New Roman" w:hAnsi="Times New Roman"/>
          <w:sz w:val="24"/>
          <w:szCs w:val="24"/>
        </w:rPr>
      </w:pPr>
    </w:p>
    <w:p w:rsidR="00FD50DD" w:rsidRDefault="00FD50DD" w:rsidP="00114BFA">
      <w:pPr>
        <w:spacing w:after="0" w:line="480" w:lineRule="auto"/>
        <w:ind w:left="720" w:firstLine="360"/>
        <w:jc w:val="both"/>
        <w:rPr>
          <w:rFonts w:ascii="Times New Roman" w:hAnsi="Times New Roman"/>
          <w:sz w:val="24"/>
          <w:szCs w:val="24"/>
        </w:rPr>
      </w:pPr>
    </w:p>
    <w:p w:rsidR="00FD50DD" w:rsidRDefault="00FD50DD" w:rsidP="00114BFA">
      <w:pPr>
        <w:spacing w:after="0" w:line="480" w:lineRule="auto"/>
        <w:ind w:left="720" w:firstLine="360"/>
        <w:jc w:val="both"/>
        <w:rPr>
          <w:rFonts w:ascii="Times New Roman" w:hAnsi="Times New Roman"/>
          <w:sz w:val="24"/>
          <w:szCs w:val="24"/>
        </w:rPr>
      </w:pPr>
    </w:p>
    <w:p w:rsidR="00FD50DD" w:rsidRDefault="00FD50DD" w:rsidP="00114BFA">
      <w:pPr>
        <w:spacing w:after="0" w:line="480" w:lineRule="auto"/>
        <w:ind w:left="720" w:firstLine="360"/>
        <w:jc w:val="both"/>
        <w:rPr>
          <w:rFonts w:ascii="Times New Roman" w:hAnsi="Times New Roman"/>
          <w:sz w:val="24"/>
          <w:szCs w:val="24"/>
        </w:rPr>
      </w:pPr>
    </w:p>
    <w:p w:rsidR="00FD50DD" w:rsidRDefault="00FD50DD" w:rsidP="00114BFA">
      <w:pPr>
        <w:spacing w:after="0" w:line="480" w:lineRule="auto"/>
        <w:ind w:left="720" w:firstLine="360"/>
        <w:jc w:val="both"/>
        <w:rPr>
          <w:rFonts w:ascii="Times New Roman" w:hAnsi="Times New Roman"/>
          <w:sz w:val="24"/>
          <w:szCs w:val="24"/>
        </w:rPr>
      </w:pPr>
    </w:p>
    <w:p w:rsidR="00FD50DD" w:rsidRDefault="00FD50DD" w:rsidP="00114BFA">
      <w:pPr>
        <w:spacing w:after="0" w:line="480" w:lineRule="auto"/>
        <w:ind w:left="720" w:firstLine="360"/>
        <w:jc w:val="both"/>
        <w:rPr>
          <w:rFonts w:ascii="Times New Roman" w:hAnsi="Times New Roman"/>
          <w:sz w:val="24"/>
          <w:szCs w:val="24"/>
        </w:rPr>
      </w:pPr>
    </w:p>
    <w:p w:rsidR="00FD50DD" w:rsidRDefault="00FD50DD" w:rsidP="00114BFA">
      <w:pPr>
        <w:pStyle w:val="Caption"/>
        <w:ind w:firstLine="1080"/>
        <w:jc w:val="center"/>
        <w:rPr>
          <w:rFonts w:ascii="Times New Roman" w:hAnsi="Times New Roman"/>
          <w:i w:val="0"/>
          <w:iCs w:val="0"/>
          <w:color w:val="auto"/>
          <w:sz w:val="24"/>
          <w:szCs w:val="24"/>
        </w:rPr>
      </w:pPr>
      <w:bookmarkStart w:id="8" w:name="_Toc94077814"/>
    </w:p>
    <w:p w:rsidR="00114BFA" w:rsidRPr="0079452B" w:rsidRDefault="00114BFA" w:rsidP="00FD50DD">
      <w:pPr>
        <w:pStyle w:val="Caption"/>
        <w:jc w:val="center"/>
        <w:rPr>
          <w:rFonts w:ascii="Times New Roman" w:hAnsi="Times New Roman" w:cs="Times New Roman"/>
          <w:b/>
          <w:bCs/>
          <w:i w:val="0"/>
          <w:iCs w:val="0"/>
          <w:color w:val="auto"/>
          <w:sz w:val="24"/>
          <w:szCs w:val="24"/>
        </w:rPr>
      </w:pPr>
      <w:r w:rsidRPr="0079452B">
        <w:rPr>
          <w:rFonts w:ascii="Times New Roman" w:hAnsi="Times New Roman" w:cs="Times New Roman"/>
          <w:b/>
          <w:bCs/>
          <w:i w:val="0"/>
          <w:iCs w:val="0"/>
          <w:color w:val="auto"/>
          <w:sz w:val="24"/>
          <w:szCs w:val="24"/>
        </w:rPr>
        <w:t>Tabel</w:t>
      </w:r>
      <w:r>
        <w:rPr>
          <w:rFonts w:ascii="Times New Roman" w:hAnsi="Times New Roman" w:cs="Times New Roman"/>
          <w:b/>
          <w:bCs/>
          <w:i w:val="0"/>
          <w:iCs w:val="0"/>
          <w:color w:val="auto"/>
          <w:sz w:val="24"/>
          <w:szCs w:val="24"/>
        </w:rPr>
        <w:t xml:space="preserve"> </w:t>
      </w:r>
      <w:r w:rsidRPr="0079452B">
        <w:rPr>
          <w:rFonts w:ascii="Times New Roman" w:hAnsi="Times New Roman" w:cs="Times New Roman"/>
          <w:b/>
          <w:bCs/>
          <w:i w:val="0"/>
          <w:iCs w:val="0"/>
          <w:color w:val="auto"/>
          <w:sz w:val="24"/>
          <w:szCs w:val="24"/>
        </w:rPr>
        <w:t xml:space="preserve">4. </w:t>
      </w:r>
      <w:r w:rsidR="007924DA">
        <w:rPr>
          <w:rFonts w:ascii="Times New Roman" w:hAnsi="Times New Roman" w:cs="Times New Roman"/>
          <w:b/>
          <w:bCs/>
          <w:i w:val="0"/>
          <w:iCs w:val="0"/>
          <w:color w:val="auto"/>
          <w:sz w:val="24"/>
          <w:szCs w:val="24"/>
        </w:rPr>
        <w:t>6</w:t>
      </w:r>
      <w:r w:rsidRPr="0079452B">
        <w:rPr>
          <w:rFonts w:ascii="Times New Roman" w:hAnsi="Times New Roman" w:cs="Times New Roman"/>
          <w:b/>
          <w:bCs/>
          <w:i w:val="0"/>
          <w:iCs w:val="0"/>
          <w:color w:val="auto"/>
          <w:sz w:val="24"/>
          <w:szCs w:val="24"/>
        </w:rPr>
        <w:t xml:space="preserve"> Uji Regresi Berganda</w:t>
      </w:r>
      <w:bookmarkEnd w:id="8"/>
    </w:p>
    <w:tbl>
      <w:tblPr>
        <w:tblW w:w="93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1190"/>
        <w:gridCol w:w="1344"/>
        <w:gridCol w:w="1344"/>
        <w:gridCol w:w="1483"/>
        <w:gridCol w:w="1035"/>
        <w:gridCol w:w="1035"/>
        <w:gridCol w:w="1143"/>
      </w:tblGrid>
      <w:tr w:rsidR="00114BFA" w:rsidRPr="00AA5A5A" w:rsidTr="00FD50DD">
        <w:trPr>
          <w:cantSplit/>
          <w:jc w:val="center"/>
        </w:trPr>
        <w:tc>
          <w:tcPr>
            <w:tcW w:w="9316" w:type="dxa"/>
            <w:gridSpan w:val="8"/>
            <w:tcBorders>
              <w:top w:val="nil"/>
              <w:left w:val="nil"/>
              <w:bottom w:val="nil"/>
              <w:right w:val="nil"/>
            </w:tcBorders>
            <w:shd w:val="clear" w:color="auto" w:fill="FFFFFF"/>
            <w:vAlign w:val="center"/>
          </w:tcPr>
          <w:p w:rsidR="00114BFA" w:rsidRPr="00AA5A5A" w:rsidRDefault="00114BFA" w:rsidP="001307B7">
            <w:pPr>
              <w:spacing w:line="320" w:lineRule="atLeast"/>
              <w:ind w:left="60" w:right="60"/>
              <w:jc w:val="center"/>
              <w:rPr>
                <w:rFonts w:ascii="Arial" w:hAnsi="Arial" w:cs="Arial"/>
                <w:color w:val="010205"/>
              </w:rPr>
            </w:pPr>
            <w:r w:rsidRPr="00AA5A5A">
              <w:rPr>
                <w:rFonts w:ascii="Arial" w:hAnsi="Arial" w:cs="Arial"/>
                <w:b/>
                <w:bCs/>
                <w:color w:val="010205"/>
              </w:rPr>
              <w:t>Coefficients</w:t>
            </w:r>
            <w:r w:rsidRPr="00AA5A5A">
              <w:rPr>
                <w:rFonts w:ascii="Arial" w:hAnsi="Arial" w:cs="Arial"/>
                <w:b/>
                <w:bCs/>
                <w:color w:val="010205"/>
                <w:vertAlign w:val="superscript"/>
              </w:rPr>
              <w:t>a</w:t>
            </w:r>
          </w:p>
        </w:tc>
      </w:tr>
      <w:tr w:rsidR="00114BFA" w:rsidRPr="00AA5A5A" w:rsidTr="00FD50DD">
        <w:trPr>
          <w:gridAfter w:val="1"/>
          <w:wAfter w:w="1143" w:type="dxa"/>
          <w:cantSplit/>
          <w:jc w:val="center"/>
        </w:trPr>
        <w:tc>
          <w:tcPr>
            <w:tcW w:w="1932" w:type="dxa"/>
            <w:gridSpan w:val="2"/>
            <w:vMerge w:val="restart"/>
            <w:tcBorders>
              <w:top w:val="nil"/>
              <w:left w:val="nil"/>
              <w:bottom w:val="nil"/>
              <w:right w:val="nil"/>
            </w:tcBorders>
            <w:shd w:val="clear" w:color="auto" w:fill="FFFFFF"/>
            <w:vAlign w:val="bottom"/>
          </w:tcPr>
          <w:p w:rsidR="00114BFA" w:rsidRPr="00AA5A5A" w:rsidRDefault="00114BFA" w:rsidP="001307B7">
            <w:pPr>
              <w:spacing w:line="320" w:lineRule="atLeast"/>
              <w:ind w:left="60" w:right="60"/>
              <w:rPr>
                <w:rFonts w:ascii="Arial" w:hAnsi="Arial" w:cs="Arial"/>
                <w:color w:val="264A60"/>
                <w:sz w:val="18"/>
                <w:szCs w:val="18"/>
              </w:rPr>
            </w:pPr>
            <w:r w:rsidRPr="00AA5A5A">
              <w:rPr>
                <w:rFonts w:ascii="Arial" w:hAnsi="Arial" w:cs="Arial"/>
                <w:color w:val="264A60"/>
                <w:sz w:val="18"/>
                <w:szCs w:val="18"/>
              </w:rPr>
              <w:t>Model</w:t>
            </w:r>
          </w:p>
        </w:tc>
        <w:tc>
          <w:tcPr>
            <w:tcW w:w="2688" w:type="dxa"/>
            <w:gridSpan w:val="2"/>
            <w:tcBorders>
              <w:top w:val="nil"/>
              <w:left w:val="nil"/>
              <w:bottom w:val="nil"/>
              <w:right w:val="single" w:sz="8" w:space="0" w:color="E0E0E0"/>
            </w:tcBorders>
            <w:shd w:val="clear" w:color="auto" w:fill="FFFFFF"/>
            <w:vAlign w:val="bottom"/>
          </w:tcPr>
          <w:p w:rsidR="00114BFA" w:rsidRPr="00AA5A5A" w:rsidRDefault="00114BFA" w:rsidP="001307B7">
            <w:pPr>
              <w:spacing w:line="320" w:lineRule="atLeast"/>
              <w:ind w:left="60" w:right="60"/>
              <w:jc w:val="center"/>
              <w:rPr>
                <w:rFonts w:ascii="Arial" w:hAnsi="Arial" w:cs="Arial"/>
                <w:color w:val="264A60"/>
                <w:sz w:val="18"/>
                <w:szCs w:val="18"/>
              </w:rPr>
            </w:pPr>
            <w:r w:rsidRPr="00AA5A5A">
              <w:rPr>
                <w:rFonts w:ascii="Arial" w:hAnsi="Arial" w:cs="Arial"/>
                <w:color w:val="264A60"/>
                <w:sz w:val="18"/>
                <w:szCs w:val="18"/>
              </w:rPr>
              <w:t>Unstandardized Coefficients</w:t>
            </w:r>
          </w:p>
        </w:tc>
        <w:tc>
          <w:tcPr>
            <w:tcW w:w="1483" w:type="dxa"/>
            <w:tcBorders>
              <w:top w:val="nil"/>
              <w:left w:val="single" w:sz="8" w:space="0" w:color="E0E0E0"/>
              <w:bottom w:val="nil"/>
              <w:right w:val="single" w:sz="8" w:space="0" w:color="E0E0E0"/>
            </w:tcBorders>
            <w:shd w:val="clear" w:color="auto" w:fill="FFFFFF"/>
            <w:vAlign w:val="bottom"/>
          </w:tcPr>
          <w:p w:rsidR="00114BFA" w:rsidRPr="00AA5A5A" w:rsidRDefault="00114BFA" w:rsidP="001307B7">
            <w:pPr>
              <w:spacing w:line="320" w:lineRule="atLeast"/>
              <w:ind w:left="60" w:right="60"/>
              <w:jc w:val="center"/>
              <w:rPr>
                <w:rFonts w:ascii="Arial" w:hAnsi="Arial" w:cs="Arial"/>
                <w:color w:val="264A60"/>
                <w:sz w:val="18"/>
                <w:szCs w:val="18"/>
              </w:rPr>
            </w:pPr>
            <w:r w:rsidRPr="00AA5A5A">
              <w:rPr>
                <w:rFonts w:ascii="Arial" w:hAnsi="Arial" w:cs="Arial"/>
                <w:color w:val="264A60"/>
                <w:sz w:val="18"/>
                <w:szCs w:val="18"/>
              </w:rPr>
              <w:t>Standardized Coefficients</w:t>
            </w:r>
          </w:p>
        </w:tc>
        <w:tc>
          <w:tcPr>
            <w:tcW w:w="1035" w:type="dxa"/>
            <w:vMerge w:val="restart"/>
            <w:tcBorders>
              <w:top w:val="nil"/>
              <w:left w:val="single" w:sz="8" w:space="0" w:color="E0E0E0"/>
              <w:bottom w:val="nil"/>
              <w:right w:val="single" w:sz="8" w:space="0" w:color="E0E0E0"/>
            </w:tcBorders>
            <w:shd w:val="clear" w:color="auto" w:fill="FFFFFF"/>
            <w:vAlign w:val="bottom"/>
          </w:tcPr>
          <w:p w:rsidR="00114BFA" w:rsidRPr="00AA5A5A" w:rsidRDefault="00114BFA" w:rsidP="001307B7">
            <w:pPr>
              <w:spacing w:line="320" w:lineRule="atLeast"/>
              <w:ind w:left="60" w:right="60"/>
              <w:jc w:val="center"/>
              <w:rPr>
                <w:rFonts w:ascii="Arial" w:hAnsi="Arial" w:cs="Arial"/>
                <w:color w:val="264A60"/>
                <w:sz w:val="18"/>
                <w:szCs w:val="18"/>
              </w:rPr>
            </w:pPr>
            <w:r w:rsidRPr="00AA5A5A">
              <w:rPr>
                <w:rFonts w:ascii="Arial" w:hAnsi="Arial" w:cs="Arial"/>
                <w:color w:val="264A60"/>
                <w:sz w:val="18"/>
                <w:szCs w:val="18"/>
              </w:rPr>
              <w:t>t</w:t>
            </w:r>
          </w:p>
        </w:tc>
        <w:tc>
          <w:tcPr>
            <w:tcW w:w="1035" w:type="dxa"/>
            <w:vMerge w:val="restart"/>
            <w:tcBorders>
              <w:top w:val="nil"/>
              <w:left w:val="single" w:sz="8" w:space="0" w:color="E0E0E0"/>
              <w:bottom w:val="nil"/>
              <w:right w:val="single" w:sz="8" w:space="0" w:color="E0E0E0"/>
            </w:tcBorders>
            <w:shd w:val="clear" w:color="auto" w:fill="FFFFFF"/>
            <w:vAlign w:val="bottom"/>
          </w:tcPr>
          <w:p w:rsidR="00114BFA" w:rsidRPr="00AA5A5A" w:rsidRDefault="00114BFA" w:rsidP="001307B7">
            <w:pPr>
              <w:spacing w:line="320" w:lineRule="atLeast"/>
              <w:ind w:left="60" w:right="60"/>
              <w:jc w:val="center"/>
              <w:rPr>
                <w:rFonts w:ascii="Arial" w:hAnsi="Arial" w:cs="Arial"/>
                <w:color w:val="264A60"/>
                <w:sz w:val="18"/>
                <w:szCs w:val="18"/>
              </w:rPr>
            </w:pPr>
            <w:r w:rsidRPr="00AA5A5A">
              <w:rPr>
                <w:rFonts w:ascii="Arial" w:hAnsi="Arial" w:cs="Arial"/>
                <w:color w:val="264A60"/>
                <w:sz w:val="18"/>
                <w:szCs w:val="18"/>
              </w:rPr>
              <w:t>Sig.</w:t>
            </w:r>
          </w:p>
        </w:tc>
      </w:tr>
      <w:tr w:rsidR="00114BFA" w:rsidRPr="00AA5A5A" w:rsidTr="00FD50DD">
        <w:trPr>
          <w:gridAfter w:val="1"/>
          <w:wAfter w:w="1143" w:type="dxa"/>
          <w:cantSplit/>
          <w:jc w:val="center"/>
        </w:trPr>
        <w:tc>
          <w:tcPr>
            <w:tcW w:w="1932" w:type="dxa"/>
            <w:gridSpan w:val="2"/>
            <w:vMerge/>
            <w:tcBorders>
              <w:top w:val="nil"/>
              <w:left w:val="nil"/>
              <w:bottom w:val="nil"/>
              <w:right w:val="nil"/>
            </w:tcBorders>
            <w:shd w:val="clear" w:color="auto" w:fill="FFFFFF"/>
            <w:vAlign w:val="bottom"/>
          </w:tcPr>
          <w:p w:rsidR="00114BFA" w:rsidRPr="00AA5A5A" w:rsidRDefault="00114BFA" w:rsidP="001307B7">
            <w:pPr>
              <w:rPr>
                <w:rFonts w:ascii="Arial" w:hAnsi="Arial" w:cs="Arial"/>
                <w:color w:val="264A60"/>
                <w:sz w:val="18"/>
                <w:szCs w:val="18"/>
              </w:rPr>
            </w:pPr>
          </w:p>
        </w:tc>
        <w:tc>
          <w:tcPr>
            <w:tcW w:w="1344" w:type="dxa"/>
            <w:tcBorders>
              <w:top w:val="nil"/>
              <w:left w:val="nil"/>
              <w:bottom w:val="single" w:sz="8" w:space="0" w:color="152935"/>
              <w:right w:val="single" w:sz="8" w:space="0" w:color="E0E0E0"/>
            </w:tcBorders>
            <w:shd w:val="clear" w:color="auto" w:fill="FFFFFF"/>
            <w:vAlign w:val="bottom"/>
          </w:tcPr>
          <w:p w:rsidR="00114BFA" w:rsidRPr="00AA5A5A" w:rsidRDefault="00114BFA" w:rsidP="001307B7">
            <w:pPr>
              <w:spacing w:line="320" w:lineRule="atLeast"/>
              <w:ind w:left="60" w:right="60"/>
              <w:jc w:val="center"/>
              <w:rPr>
                <w:rFonts w:ascii="Arial" w:hAnsi="Arial" w:cs="Arial"/>
                <w:color w:val="264A60"/>
                <w:sz w:val="18"/>
                <w:szCs w:val="18"/>
              </w:rPr>
            </w:pPr>
            <w:r w:rsidRPr="00AA5A5A">
              <w:rPr>
                <w:rFonts w:ascii="Arial" w:hAnsi="Arial" w:cs="Arial"/>
                <w:color w:val="264A60"/>
                <w:sz w:val="18"/>
                <w:szCs w:val="18"/>
              </w:rPr>
              <w:t>B</w:t>
            </w:r>
          </w:p>
        </w:tc>
        <w:tc>
          <w:tcPr>
            <w:tcW w:w="1344" w:type="dxa"/>
            <w:tcBorders>
              <w:top w:val="nil"/>
              <w:left w:val="single" w:sz="8" w:space="0" w:color="E0E0E0"/>
              <w:bottom w:val="single" w:sz="8" w:space="0" w:color="152935"/>
              <w:right w:val="single" w:sz="8" w:space="0" w:color="E0E0E0"/>
            </w:tcBorders>
            <w:shd w:val="clear" w:color="auto" w:fill="FFFFFF"/>
            <w:vAlign w:val="bottom"/>
          </w:tcPr>
          <w:p w:rsidR="00114BFA" w:rsidRPr="00AA5A5A" w:rsidRDefault="00114BFA" w:rsidP="001307B7">
            <w:pPr>
              <w:spacing w:line="320" w:lineRule="atLeast"/>
              <w:ind w:left="60" w:right="60"/>
              <w:jc w:val="center"/>
              <w:rPr>
                <w:rFonts w:ascii="Arial" w:hAnsi="Arial" w:cs="Arial"/>
                <w:color w:val="264A60"/>
                <w:sz w:val="18"/>
                <w:szCs w:val="18"/>
              </w:rPr>
            </w:pPr>
            <w:r w:rsidRPr="00AA5A5A">
              <w:rPr>
                <w:rFonts w:ascii="Arial" w:hAnsi="Arial" w:cs="Arial"/>
                <w:color w:val="264A60"/>
                <w:sz w:val="18"/>
                <w:szCs w:val="18"/>
              </w:rPr>
              <w:t>Std. Error</w:t>
            </w:r>
          </w:p>
        </w:tc>
        <w:tc>
          <w:tcPr>
            <w:tcW w:w="1483" w:type="dxa"/>
            <w:tcBorders>
              <w:top w:val="nil"/>
              <w:left w:val="single" w:sz="8" w:space="0" w:color="E0E0E0"/>
              <w:bottom w:val="single" w:sz="8" w:space="0" w:color="152935"/>
              <w:right w:val="single" w:sz="8" w:space="0" w:color="E0E0E0"/>
            </w:tcBorders>
            <w:shd w:val="clear" w:color="auto" w:fill="FFFFFF"/>
            <w:vAlign w:val="bottom"/>
          </w:tcPr>
          <w:p w:rsidR="00114BFA" w:rsidRPr="00AA5A5A" w:rsidRDefault="00114BFA" w:rsidP="001307B7">
            <w:pPr>
              <w:spacing w:line="320" w:lineRule="atLeast"/>
              <w:ind w:left="60" w:right="60"/>
              <w:jc w:val="center"/>
              <w:rPr>
                <w:rFonts w:ascii="Arial" w:hAnsi="Arial" w:cs="Arial"/>
                <w:color w:val="264A60"/>
                <w:sz w:val="18"/>
                <w:szCs w:val="18"/>
              </w:rPr>
            </w:pPr>
            <w:r w:rsidRPr="00AA5A5A">
              <w:rPr>
                <w:rFonts w:ascii="Arial" w:hAnsi="Arial" w:cs="Arial"/>
                <w:color w:val="264A60"/>
                <w:sz w:val="18"/>
                <w:szCs w:val="18"/>
              </w:rPr>
              <w:t>Beta</w:t>
            </w:r>
          </w:p>
        </w:tc>
        <w:tc>
          <w:tcPr>
            <w:tcW w:w="1035" w:type="dxa"/>
            <w:vMerge/>
            <w:tcBorders>
              <w:top w:val="nil"/>
              <w:left w:val="single" w:sz="8" w:space="0" w:color="E0E0E0"/>
              <w:bottom w:val="nil"/>
              <w:right w:val="single" w:sz="8" w:space="0" w:color="E0E0E0"/>
            </w:tcBorders>
            <w:shd w:val="clear" w:color="auto" w:fill="FFFFFF"/>
            <w:vAlign w:val="bottom"/>
          </w:tcPr>
          <w:p w:rsidR="00114BFA" w:rsidRPr="00AA5A5A" w:rsidRDefault="00114BFA" w:rsidP="001307B7">
            <w:pPr>
              <w:rPr>
                <w:rFonts w:ascii="Arial" w:hAnsi="Arial" w:cs="Arial"/>
                <w:color w:val="264A60"/>
                <w:sz w:val="18"/>
                <w:szCs w:val="18"/>
              </w:rPr>
            </w:pPr>
          </w:p>
        </w:tc>
        <w:tc>
          <w:tcPr>
            <w:tcW w:w="1035" w:type="dxa"/>
            <w:vMerge/>
            <w:tcBorders>
              <w:top w:val="nil"/>
              <w:left w:val="single" w:sz="8" w:space="0" w:color="E0E0E0"/>
              <w:bottom w:val="nil"/>
              <w:right w:val="single" w:sz="8" w:space="0" w:color="E0E0E0"/>
            </w:tcBorders>
            <w:shd w:val="clear" w:color="auto" w:fill="FFFFFF"/>
            <w:vAlign w:val="bottom"/>
          </w:tcPr>
          <w:p w:rsidR="00114BFA" w:rsidRPr="00AA5A5A" w:rsidRDefault="00114BFA" w:rsidP="001307B7">
            <w:pPr>
              <w:rPr>
                <w:rFonts w:ascii="Arial" w:hAnsi="Arial" w:cs="Arial"/>
                <w:color w:val="264A60"/>
                <w:sz w:val="18"/>
                <w:szCs w:val="18"/>
              </w:rPr>
            </w:pPr>
          </w:p>
        </w:tc>
      </w:tr>
      <w:tr w:rsidR="00114BFA" w:rsidRPr="00AA5A5A" w:rsidTr="00FD50DD">
        <w:trPr>
          <w:gridAfter w:val="1"/>
          <w:wAfter w:w="1143" w:type="dxa"/>
          <w:cantSplit/>
          <w:jc w:val="center"/>
        </w:trPr>
        <w:tc>
          <w:tcPr>
            <w:tcW w:w="742" w:type="dxa"/>
            <w:vMerge w:val="restart"/>
            <w:tcBorders>
              <w:top w:val="single" w:sz="8" w:space="0" w:color="152935"/>
              <w:left w:val="nil"/>
              <w:bottom w:val="single" w:sz="8" w:space="0" w:color="152935"/>
              <w:right w:val="nil"/>
            </w:tcBorders>
            <w:shd w:val="clear" w:color="auto" w:fill="E0E0E0"/>
          </w:tcPr>
          <w:p w:rsidR="00114BFA" w:rsidRPr="00AA5A5A" w:rsidRDefault="00114BFA" w:rsidP="001307B7">
            <w:pPr>
              <w:spacing w:line="320" w:lineRule="atLeast"/>
              <w:ind w:left="60" w:right="60"/>
              <w:rPr>
                <w:rFonts w:ascii="Arial" w:hAnsi="Arial" w:cs="Arial"/>
                <w:color w:val="264A60"/>
                <w:sz w:val="18"/>
                <w:szCs w:val="18"/>
              </w:rPr>
            </w:pPr>
            <w:r w:rsidRPr="00AA5A5A">
              <w:rPr>
                <w:rFonts w:ascii="Arial" w:hAnsi="Arial" w:cs="Arial"/>
                <w:color w:val="264A60"/>
                <w:sz w:val="18"/>
                <w:szCs w:val="18"/>
              </w:rPr>
              <w:t>1</w:t>
            </w:r>
          </w:p>
        </w:tc>
        <w:tc>
          <w:tcPr>
            <w:tcW w:w="1190" w:type="dxa"/>
            <w:tcBorders>
              <w:top w:val="single" w:sz="8" w:space="0" w:color="152935"/>
              <w:left w:val="nil"/>
              <w:bottom w:val="single" w:sz="8" w:space="0" w:color="AEAEAE"/>
              <w:right w:val="nil"/>
            </w:tcBorders>
            <w:shd w:val="clear" w:color="auto" w:fill="E0E0E0"/>
          </w:tcPr>
          <w:p w:rsidR="00114BFA" w:rsidRPr="00AA5A5A" w:rsidRDefault="00114BFA" w:rsidP="001307B7">
            <w:pPr>
              <w:spacing w:line="320" w:lineRule="atLeast"/>
              <w:ind w:left="60" w:right="60"/>
              <w:rPr>
                <w:rFonts w:ascii="Arial" w:hAnsi="Arial" w:cs="Arial"/>
                <w:color w:val="264A60"/>
                <w:sz w:val="18"/>
                <w:szCs w:val="18"/>
              </w:rPr>
            </w:pPr>
            <w:r w:rsidRPr="00AA5A5A">
              <w:rPr>
                <w:rFonts w:ascii="Arial" w:hAnsi="Arial" w:cs="Arial"/>
                <w:color w:val="264A60"/>
                <w:sz w:val="18"/>
                <w:szCs w:val="18"/>
              </w:rPr>
              <w:t>(Constant)</w:t>
            </w:r>
          </w:p>
        </w:tc>
        <w:tc>
          <w:tcPr>
            <w:tcW w:w="1344" w:type="dxa"/>
            <w:tcBorders>
              <w:top w:val="single" w:sz="8" w:space="0" w:color="152935"/>
              <w:left w:val="nil"/>
              <w:bottom w:val="single" w:sz="8" w:space="0" w:color="AEAEAE"/>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22.105</w:t>
            </w:r>
          </w:p>
        </w:tc>
        <w:tc>
          <w:tcPr>
            <w:tcW w:w="1344" w:type="dxa"/>
            <w:tcBorders>
              <w:top w:val="single" w:sz="8" w:space="0" w:color="152935"/>
              <w:left w:val="single" w:sz="8" w:space="0" w:color="E0E0E0"/>
              <w:bottom w:val="single" w:sz="8" w:space="0" w:color="AEAEAE"/>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2.051</w:t>
            </w:r>
          </w:p>
        </w:tc>
        <w:tc>
          <w:tcPr>
            <w:tcW w:w="1483"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114BFA" w:rsidRPr="00AA5A5A" w:rsidRDefault="00114BFA" w:rsidP="001307B7">
            <w:pPr>
              <w:rPr>
                <w:rFonts w:ascii="Times New Roman" w:hAnsi="Times New Roman" w:cs="Times New Roman"/>
                <w:sz w:val="24"/>
                <w:szCs w:val="24"/>
              </w:rPr>
            </w:pPr>
          </w:p>
        </w:tc>
        <w:tc>
          <w:tcPr>
            <w:tcW w:w="1035" w:type="dxa"/>
            <w:tcBorders>
              <w:top w:val="single" w:sz="8" w:space="0" w:color="152935"/>
              <w:left w:val="single" w:sz="8" w:space="0" w:color="E0E0E0"/>
              <w:bottom w:val="single" w:sz="8" w:space="0" w:color="AEAEAE"/>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10.779</w:t>
            </w:r>
          </w:p>
        </w:tc>
        <w:tc>
          <w:tcPr>
            <w:tcW w:w="1035" w:type="dxa"/>
            <w:tcBorders>
              <w:top w:val="single" w:sz="8" w:space="0" w:color="152935"/>
              <w:left w:val="single" w:sz="8" w:space="0" w:color="E0E0E0"/>
              <w:bottom w:val="single" w:sz="8" w:space="0" w:color="AEAEAE"/>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.000</w:t>
            </w:r>
          </w:p>
        </w:tc>
      </w:tr>
      <w:tr w:rsidR="00114BFA" w:rsidRPr="00AA5A5A" w:rsidTr="00FD50DD">
        <w:trPr>
          <w:gridAfter w:val="1"/>
          <w:wAfter w:w="1143" w:type="dxa"/>
          <w:cantSplit/>
          <w:jc w:val="center"/>
        </w:trPr>
        <w:tc>
          <w:tcPr>
            <w:tcW w:w="742" w:type="dxa"/>
            <w:vMerge/>
            <w:tcBorders>
              <w:top w:val="single" w:sz="8" w:space="0" w:color="152935"/>
              <w:left w:val="nil"/>
              <w:bottom w:val="single" w:sz="8" w:space="0" w:color="152935"/>
              <w:right w:val="nil"/>
            </w:tcBorders>
            <w:shd w:val="clear" w:color="auto" w:fill="E0E0E0"/>
          </w:tcPr>
          <w:p w:rsidR="00114BFA" w:rsidRPr="00AA5A5A" w:rsidRDefault="00114BFA" w:rsidP="001307B7">
            <w:pPr>
              <w:rPr>
                <w:rFonts w:ascii="Times New Roman" w:hAnsi="Times New Roman" w:cs="Times New Roman"/>
                <w:sz w:val="24"/>
                <w:szCs w:val="24"/>
              </w:rPr>
            </w:pPr>
          </w:p>
        </w:tc>
        <w:tc>
          <w:tcPr>
            <w:tcW w:w="1190" w:type="dxa"/>
            <w:tcBorders>
              <w:top w:val="single" w:sz="8" w:space="0" w:color="AEAEAE"/>
              <w:left w:val="nil"/>
              <w:bottom w:val="single" w:sz="8" w:space="0" w:color="AEAEAE"/>
              <w:right w:val="nil"/>
            </w:tcBorders>
            <w:shd w:val="clear" w:color="auto" w:fill="E0E0E0"/>
          </w:tcPr>
          <w:p w:rsidR="00114BFA" w:rsidRPr="00AA5A5A" w:rsidRDefault="00114BFA" w:rsidP="001307B7">
            <w:pPr>
              <w:spacing w:line="320" w:lineRule="atLeast"/>
              <w:ind w:left="60" w:right="60"/>
              <w:rPr>
                <w:rFonts w:ascii="Arial" w:hAnsi="Arial" w:cs="Arial"/>
                <w:color w:val="264A60"/>
                <w:sz w:val="18"/>
                <w:szCs w:val="18"/>
              </w:rPr>
            </w:pPr>
            <w:r>
              <w:rPr>
                <w:rFonts w:ascii="Arial" w:hAnsi="Arial" w:cs="Arial"/>
                <w:color w:val="264A60"/>
                <w:sz w:val="18"/>
                <w:szCs w:val="18"/>
              </w:rPr>
              <w:t>ROA</w:t>
            </w:r>
          </w:p>
        </w:tc>
        <w:tc>
          <w:tcPr>
            <w:tcW w:w="1344" w:type="dxa"/>
            <w:tcBorders>
              <w:top w:val="single" w:sz="8" w:space="0" w:color="AEAEAE"/>
              <w:left w:val="nil"/>
              <w:bottom w:val="single" w:sz="8" w:space="0" w:color="AEAEAE"/>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-1.399</w:t>
            </w:r>
          </w:p>
        </w:tc>
        <w:tc>
          <w:tcPr>
            <w:tcW w:w="1344" w:type="dxa"/>
            <w:tcBorders>
              <w:top w:val="single" w:sz="8" w:space="0" w:color="AEAEAE"/>
              <w:left w:val="single" w:sz="8" w:space="0" w:color="E0E0E0"/>
              <w:bottom w:val="single" w:sz="8" w:space="0" w:color="AEAEAE"/>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1.055</w:t>
            </w:r>
          </w:p>
        </w:tc>
        <w:tc>
          <w:tcPr>
            <w:tcW w:w="1483" w:type="dxa"/>
            <w:tcBorders>
              <w:top w:val="single" w:sz="8" w:space="0" w:color="AEAEAE"/>
              <w:left w:val="single" w:sz="8" w:space="0" w:color="E0E0E0"/>
              <w:bottom w:val="single" w:sz="8" w:space="0" w:color="AEAEAE"/>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-.121</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-1.325</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.188</w:t>
            </w:r>
          </w:p>
        </w:tc>
      </w:tr>
      <w:tr w:rsidR="00114BFA" w:rsidRPr="00AA5A5A" w:rsidTr="00FD50DD">
        <w:trPr>
          <w:gridAfter w:val="1"/>
          <w:wAfter w:w="1143" w:type="dxa"/>
          <w:cantSplit/>
          <w:jc w:val="center"/>
        </w:trPr>
        <w:tc>
          <w:tcPr>
            <w:tcW w:w="742" w:type="dxa"/>
            <w:vMerge/>
            <w:tcBorders>
              <w:top w:val="single" w:sz="8" w:space="0" w:color="152935"/>
              <w:left w:val="nil"/>
              <w:bottom w:val="single" w:sz="8" w:space="0" w:color="152935"/>
              <w:right w:val="nil"/>
            </w:tcBorders>
            <w:shd w:val="clear" w:color="auto" w:fill="E0E0E0"/>
          </w:tcPr>
          <w:p w:rsidR="00114BFA" w:rsidRPr="00AA5A5A" w:rsidRDefault="00114BFA" w:rsidP="001307B7">
            <w:pPr>
              <w:rPr>
                <w:rFonts w:ascii="Arial" w:hAnsi="Arial" w:cs="Arial"/>
                <w:color w:val="010205"/>
                <w:sz w:val="18"/>
                <w:szCs w:val="18"/>
              </w:rPr>
            </w:pPr>
          </w:p>
        </w:tc>
        <w:tc>
          <w:tcPr>
            <w:tcW w:w="1190" w:type="dxa"/>
            <w:tcBorders>
              <w:top w:val="single" w:sz="8" w:space="0" w:color="AEAEAE"/>
              <w:left w:val="nil"/>
              <w:bottom w:val="single" w:sz="8" w:space="0" w:color="AEAEAE"/>
              <w:right w:val="nil"/>
            </w:tcBorders>
            <w:shd w:val="clear" w:color="auto" w:fill="E0E0E0"/>
          </w:tcPr>
          <w:p w:rsidR="00114BFA" w:rsidRPr="00AA5A5A" w:rsidRDefault="00114BFA" w:rsidP="001307B7">
            <w:pPr>
              <w:spacing w:line="320" w:lineRule="atLeast"/>
              <w:ind w:left="60" w:right="60"/>
              <w:rPr>
                <w:rFonts w:ascii="Arial" w:hAnsi="Arial" w:cs="Arial"/>
                <w:color w:val="264A60"/>
                <w:sz w:val="18"/>
                <w:szCs w:val="18"/>
              </w:rPr>
            </w:pPr>
            <w:r>
              <w:rPr>
                <w:rFonts w:ascii="Arial" w:hAnsi="Arial" w:cs="Arial"/>
                <w:color w:val="264A60"/>
                <w:sz w:val="18"/>
                <w:szCs w:val="18"/>
              </w:rPr>
              <w:t>DER</w:t>
            </w:r>
          </w:p>
        </w:tc>
        <w:tc>
          <w:tcPr>
            <w:tcW w:w="1344" w:type="dxa"/>
            <w:tcBorders>
              <w:top w:val="single" w:sz="8" w:space="0" w:color="AEAEAE"/>
              <w:left w:val="nil"/>
              <w:bottom w:val="single" w:sz="8" w:space="0" w:color="AEAEAE"/>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.389</w:t>
            </w:r>
          </w:p>
        </w:tc>
        <w:tc>
          <w:tcPr>
            <w:tcW w:w="1344" w:type="dxa"/>
            <w:tcBorders>
              <w:top w:val="single" w:sz="8" w:space="0" w:color="AEAEAE"/>
              <w:left w:val="single" w:sz="8" w:space="0" w:color="E0E0E0"/>
              <w:bottom w:val="single" w:sz="8" w:space="0" w:color="AEAEAE"/>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.079</w:t>
            </w:r>
          </w:p>
        </w:tc>
        <w:tc>
          <w:tcPr>
            <w:tcW w:w="1483" w:type="dxa"/>
            <w:tcBorders>
              <w:top w:val="single" w:sz="8" w:space="0" w:color="AEAEAE"/>
              <w:left w:val="single" w:sz="8" w:space="0" w:color="E0E0E0"/>
              <w:bottom w:val="single" w:sz="8" w:space="0" w:color="AEAEAE"/>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.451</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4.927</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.000</w:t>
            </w:r>
          </w:p>
        </w:tc>
      </w:tr>
      <w:tr w:rsidR="00114BFA" w:rsidRPr="00AA5A5A" w:rsidTr="00FD50DD">
        <w:trPr>
          <w:gridAfter w:val="1"/>
          <w:wAfter w:w="1143" w:type="dxa"/>
          <w:cantSplit/>
          <w:jc w:val="center"/>
        </w:trPr>
        <w:tc>
          <w:tcPr>
            <w:tcW w:w="742" w:type="dxa"/>
            <w:vMerge/>
            <w:tcBorders>
              <w:top w:val="single" w:sz="8" w:space="0" w:color="152935"/>
              <w:left w:val="nil"/>
              <w:bottom w:val="single" w:sz="8" w:space="0" w:color="152935"/>
              <w:right w:val="nil"/>
            </w:tcBorders>
            <w:shd w:val="clear" w:color="auto" w:fill="E0E0E0"/>
          </w:tcPr>
          <w:p w:rsidR="00114BFA" w:rsidRPr="00AA5A5A" w:rsidRDefault="00114BFA" w:rsidP="001307B7">
            <w:pPr>
              <w:rPr>
                <w:rFonts w:ascii="Arial" w:hAnsi="Arial" w:cs="Arial"/>
                <w:color w:val="010205"/>
                <w:sz w:val="18"/>
                <w:szCs w:val="18"/>
              </w:rPr>
            </w:pPr>
          </w:p>
        </w:tc>
        <w:tc>
          <w:tcPr>
            <w:tcW w:w="1190" w:type="dxa"/>
            <w:tcBorders>
              <w:top w:val="single" w:sz="8" w:space="0" w:color="AEAEAE"/>
              <w:left w:val="nil"/>
              <w:bottom w:val="single" w:sz="8" w:space="0" w:color="152935"/>
              <w:right w:val="nil"/>
            </w:tcBorders>
            <w:shd w:val="clear" w:color="auto" w:fill="E0E0E0"/>
          </w:tcPr>
          <w:p w:rsidR="00114BFA" w:rsidRPr="00AA5A5A" w:rsidRDefault="00114BFA" w:rsidP="001307B7">
            <w:pPr>
              <w:spacing w:line="320" w:lineRule="atLeast"/>
              <w:ind w:left="60" w:right="60"/>
              <w:rPr>
                <w:rFonts w:ascii="Arial" w:hAnsi="Arial" w:cs="Arial"/>
                <w:color w:val="264A60"/>
                <w:sz w:val="18"/>
                <w:szCs w:val="18"/>
              </w:rPr>
            </w:pPr>
            <w:r>
              <w:rPr>
                <w:rFonts w:ascii="Arial" w:hAnsi="Arial" w:cs="Arial"/>
                <w:color w:val="264A60"/>
                <w:sz w:val="18"/>
                <w:szCs w:val="18"/>
              </w:rPr>
              <w:t>EPS</w:t>
            </w:r>
          </w:p>
        </w:tc>
        <w:tc>
          <w:tcPr>
            <w:tcW w:w="1344" w:type="dxa"/>
            <w:tcBorders>
              <w:top w:val="single" w:sz="8" w:space="0" w:color="AEAEAE"/>
              <w:left w:val="nil"/>
              <w:bottom w:val="single" w:sz="8" w:space="0" w:color="152935"/>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-.509</w:t>
            </w:r>
          </w:p>
        </w:tc>
        <w:tc>
          <w:tcPr>
            <w:tcW w:w="1344" w:type="dxa"/>
            <w:tcBorders>
              <w:top w:val="single" w:sz="8" w:space="0" w:color="AEAEAE"/>
              <w:left w:val="single" w:sz="8" w:space="0" w:color="E0E0E0"/>
              <w:bottom w:val="single" w:sz="8" w:space="0" w:color="152935"/>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.205</w:t>
            </w:r>
          </w:p>
        </w:tc>
        <w:tc>
          <w:tcPr>
            <w:tcW w:w="1483" w:type="dxa"/>
            <w:tcBorders>
              <w:top w:val="single" w:sz="8" w:space="0" w:color="AEAEAE"/>
              <w:left w:val="single" w:sz="8" w:space="0" w:color="E0E0E0"/>
              <w:bottom w:val="single" w:sz="8" w:space="0" w:color="152935"/>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-.226</w:t>
            </w:r>
          </w:p>
        </w:tc>
        <w:tc>
          <w:tcPr>
            <w:tcW w:w="1035" w:type="dxa"/>
            <w:tcBorders>
              <w:top w:val="single" w:sz="8" w:space="0" w:color="AEAEAE"/>
              <w:left w:val="single" w:sz="8" w:space="0" w:color="E0E0E0"/>
              <w:bottom w:val="single" w:sz="8" w:space="0" w:color="152935"/>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-2.482</w:t>
            </w:r>
          </w:p>
        </w:tc>
        <w:tc>
          <w:tcPr>
            <w:tcW w:w="1035" w:type="dxa"/>
            <w:tcBorders>
              <w:top w:val="single" w:sz="8" w:space="0" w:color="AEAEAE"/>
              <w:left w:val="single" w:sz="8" w:space="0" w:color="E0E0E0"/>
              <w:bottom w:val="single" w:sz="8" w:space="0" w:color="152935"/>
              <w:right w:val="single" w:sz="8" w:space="0" w:color="E0E0E0"/>
            </w:tcBorders>
            <w:shd w:val="clear" w:color="auto" w:fill="FFFFFF"/>
          </w:tcPr>
          <w:p w:rsidR="00114BFA" w:rsidRPr="00AA5A5A" w:rsidRDefault="00114BFA" w:rsidP="001307B7">
            <w:pPr>
              <w:spacing w:line="320" w:lineRule="atLeast"/>
              <w:ind w:left="60" w:right="60"/>
              <w:jc w:val="right"/>
              <w:rPr>
                <w:rFonts w:ascii="Arial" w:hAnsi="Arial" w:cs="Arial"/>
                <w:color w:val="010205"/>
                <w:sz w:val="18"/>
                <w:szCs w:val="18"/>
              </w:rPr>
            </w:pPr>
            <w:r w:rsidRPr="00AA5A5A">
              <w:rPr>
                <w:rFonts w:ascii="Arial" w:hAnsi="Arial" w:cs="Arial"/>
                <w:color w:val="010205"/>
                <w:sz w:val="18"/>
                <w:szCs w:val="18"/>
              </w:rPr>
              <w:t>.015</w:t>
            </w:r>
          </w:p>
        </w:tc>
      </w:tr>
    </w:tbl>
    <w:p w:rsidR="00114BFA" w:rsidRPr="00AA5A5A" w:rsidRDefault="00114BFA" w:rsidP="00114BFA">
      <w:pPr>
        <w:spacing w:after="0" w:line="480" w:lineRule="auto"/>
        <w:ind w:left="851" w:firstLine="414"/>
        <w:jc w:val="both"/>
        <w:rPr>
          <w:rFonts w:ascii="Times New Roman" w:hAnsi="Times New Roman"/>
          <w:sz w:val="24"/>
          <w:szCs w:val="24"/>
        </w:rPr>
      </w:pPr>
    </w:p>
    <w:p w:rsidR="00114BFA" w:rsidRPr="00AA5A5A" w:rsidRDefault="00114BFA" w:rsidP="00114BFA">
      <w:pPr>
        <w:spacing w:after="120" w:line="240" w:lineRule="auto"/>
        <w:ind w:left="709" w:firstLine="709"/>
        <w:jc w:val="both"/>
        <w:rPr>
          <w:rFonts w:asciiTheme="majorBidi" w:eastAsia="Calibri" w:hAnsiTheme="majorBidi" w:cstheme="majorBidi"/>
          <w:sz w:val="24"/>
          <w:szCs w:val="24"/>
        </w:rPr>
      </w:pPr>
      <w:r w:rsidRPr="00AA5A5A">
        <w:rPr>
          <w:rFonts w:asciiTheme="majorBidi" w:eastAsia="Calibri" w:hAnsiTheme="majorBidi" w:cstheme="majorBidi"/>
          <w:sz w:val="24"/>
          <w:szCs w:val="24"/>
        </w:rPr>
        <w:tab/>
        <w:t>Berdasarkan penjelasan dalam buku Ghozali (2016:94) maka hasil uji</w:t>
      </w:r>
      <w:r>
        <w:rPr>
          <w:rFonts w:asciiTheme="majorBidi" w:eastAsia="Calibri" w:hAnsiTheme="majorBidi" w:cstheme="majorBidi"/>
          <w:sz w:val="24"/>
          <w:szCs w:val="24"/>
        </w:rPr>
        <w:t xml:space="preserve"> regresi berganda pada tabel 4.7</w:t>
      </w:r>
      <w:r w:rsidRPr="00AA5A5A">
        <w:rPr>
          <w:rFonts w:asciiTheme="majorBidi" w:eastAsia="Calibri" w:hAnsiTheme="majorBidi" w:cstheme="majorBidi"/>
          <w:sz w:val="24"/>
          <w:szCs w:val="24"/>
        </w:rPr>
        <w:t xml:space="preserve"> dapat dibuat persamaan regresinya sebagai berikut:</w:t>
      </w:r>
    </w:p>
    <w:p w:rsidR="00114BFA" w:rsidRPr="00AA5A5A" w:rsidRDefault="00114BFA" w:rsidP="00114BFA">
      <w:pPr>
        <w:spacing w:after="120" w:line="240" w:lineRule="auto"/>
        <w:jc w:val="center"/>
        <w:rPr>
          <w:rFonts w:asciiTheme="majorBidi" w:hAnsiTheme="majorBidi" w:cstheme="majorBidi"/>
          <w:sz w:val="24"/>
          <w:szCs w:val="24"/>
        </w:rPr>
      </w:pPr>
      <w:r>
        <w:rPr>
          <w:rFonts w:asciiTheme="majorBidi" w:hAnsiTheme="majorBidi" w:cstheme="majorBidi"/>
          <w:sz w:val="24"/>
          <w:szCs w:val="24"/>
        </w:rPr>
        <w:t xml:space="preserve">HS </w:t>
      </w:r>
      <w:r w:rsidRPr="00AA5A5A">
        <w:rPr>
          <w:rFonts w:asciiTheme="majorBidi" w:hAnsiTheme="majorBidi" w:cstheme="majorBidi"/>
          <w:sz w:val="24"/>
          <w:szCs w:val="24"/>
        </w:rPr>
        <w:t>= 22.105 -1,399X</w:t>
      </w:r>
      <w:r w:rsidRPr="00AA5A5A">
        <w:rPr>
          <w:rFonts w:asciiTheme="majorBidi" w:hAnsiTheme="majorBidi" w:cstheme="majorBidi"/>
          <w:sz w:val="24"/>
          <w:szCs w:val="24"/>
          <w:vertAlign w:val="subscript"/>
        </w:rPr>
        <w:t xml:space="preserve">1 </w:t>
      </w:r>
      <w:r w:rsidRPr="00AA5A5A">
        <w:rPr>
          <w:rFonts w:asciiTheme="majorBidi" w:hAnsiTheme="majorBidi" w:cstheme="majorBidi"/>
          <w:sz w:val="24"/>
          <w:szCs w:val="24"/>
        </w:rPr>
        <w:t>+ 0,389X</w:t>
      </w:r>
      <w:r w:rsidRPr="00AA5A5A">
        <w:rPr>
          <w:rFonts w:asciiTheme="majorBidi" w:hAnsiTheme="majorBidi" w:cstheme="majorBidi"/>
          <w:sz w:val="24"/>
          <w:szCs w:val="24"/>
          <w:vertAlign w:val="subscript"/>
        </w:rPr>
        <w:t>2</w:t>
      </w:r>
      <w:r w:rsidRPr="00AA5A5A">
        <w:rPr>
          <w:rFonts w:asciiTheme="majorBidi" w:hAnsiTheme="majorBidi" w:cstheme="majorBidi"/>
          <w:sz w:val="24"/>
          <w:szCs w:val="24"/>
        </w:rPr>
        <w:t xml:space="preserve"> -0,509X</w:t>
      </w:r>
      <w:r w:rsidRPr="00AA5A5A">
        <w:rPr>
          <w:rFonts w:asciiTheme="majorBidi" w:hAnsiTheme="majorBidi" w:cstheme="majorBidi"/>
          <w:sz w:val="24"/>
          <w:szCs w:val="24"/>
          <w:vertAlign w:val="subscript"/>
        </w:rPr>
        <w:t>3</w:t>
      </w:r>
      <w:r w:rsidRPr="00AA5A5A">
        <w:rPr>
          <w:rFonts w:asciiTheme="majorBidi" w:hAnsiTheme="majorBidi" w:cstheme="majorBidi"/>
          <w:sz w:val="24"/>
          <w:szCs w:val="24"/>
        </w:rPr>
        <w:t xml:space="preserve"> </w:t>
      </w:r>
      <w:r>
        <w:rPr>
          <w:rFonts w:asciiTheme="majorBidi" w:hAnsiTheme="majorBidi" w:cstheme="majorBidi"/>
          <w:sz w:val="24"/>
          <w:szCs w:val="24"/>
        </w:rPr>
        <w:t>+ e</w:t>
      </w:r>
    </w:p>
    <w:p w:rsidR="00114BFA" w:rsidRPr="00AA5A5A" w:rsidRDefault="00114BFA" w:rsidP="00114BFA">
      <w:pPr>
        <w:spacing w:after="240" w:line="240" w:lineRule="auto"/>
        <w:ind w:left="709"/>
        <w:contextualSpacing/>
        <w:jc w:val="both"/>
        <w:rPr>
          <w:rFonts w:asciiTheme="majorBidi" w:eastAsia="Calibri" w:hAnsiTheme="majorBidi" w:cstheme="majorBidi"/>
          <w:sz w:val="24"/>
          <w:szCs w:val="24"/>
        </w:rPr>
      </w:pPr>
      <w:r w:rsidRPr="00AA5A5A">
        <w:rPr>
          <w:rFonts w:asciiTheme="majorBidi" w:eastAsia="Calibri" w:hAnsiTheme="majorBidi" w:cstheme="majorBidi"/>
          <w:sz w:val="24"/>
          <w:szCs w:val="24"/>
        </w:rPr>
        <w:t>Persamaan regresi dapat dijelaskan sebagai berikut:</w:t>
      </w:r>
    </w:p>
    <w:p w:rsidR="00114BFA" w:rsidRDefault="00114BFA" w:rsidP="00114BFA">
      <w:pPr>
        <w:numPr>
          <w:ilvl w:val="0"/>
          <w:numId w:val="9"/>
        </w:numPr>
        <w:tabs>
          <w:tab w:val="left" w:pos="1843"/>
        </w:tabs>
        <w:spacing w:after="240" w:line="240" w:lineRule="auto"/>
        <w:contextualSpacing/>
        <w:jc w:val="both"/>
        <w:rPr>
          <w:rFonts w:asciiTheme="majorBidi" w:eastAsia="Calibri" w:hAnsiTheme="majorBidi" w:cstheme="majorBidi"/>
          <w:sz w:val="24"/>
          <w:szCs w:val="24"/>
        </w:rPr>
      </w:pPr>
      <w:r w:rsidRPr="00AA5A5A">
        <w:rPr>
          <w:rFonts w:asciiTheme="majorBidi" w:eastAsia="Calibri" w:hAnsiTheme="majorBidi" w:cstheme="majorBidi"/>
          <w:sz w:val="24"/>
          <w:szCs w:val="24"/>
        </w:rPr>
        <w:t xml:space="preserve">Nilai konstanta sebesar 22,105 nilai tersebut menunjukkan </w:t>
      </w:r>
      <w:r w:rsidRPr="00A321F5">
        <w:rPr>
          <w:rFonts w:asciiTheme="majorBidi" w:eastAsia="Calibri" w:hAnsiTheme="majorBidi" w:cstheme="majorBidi"/>
          <w:color w:val="000000" w:themeColor="text1"/>
          <w:sz w:val="24"/>
          <w:szCs w:val="24"/>
        </w:rPr>
        <w:t>jika</w:t>
      </w:r>
      <w:r>
        <w:rPr>
          <w:rFonts w:asciiTheme="majorBidi" w:eastAsia="Calibri" w:hAnsiTheme="majorBidi" w:cstheme="majorBidi"/>
          <w:color w:val="FF0000"/>
          <w:sz w:val="24"/>
          <w:szCs w:val="24"/>
        </w:rPr>
        <w:t xml:space="preserve"> </w:t>
      </w:r>
      <w:r>
        <w:rPr>
          <w:rFonts w:asciiTheme="majorBidi" w:eastAsia="Calibri" w:hAnsiTheme="majorBidi" w:cstheme="majorBidi"/>
          <w:sz w:val="24"/>
          <w:szCs w:val="24"/>
        </w:rPr>
        <w:t xml:space="preserve">tidak adanya </w:t>
      </w:r>
      <w:r w:rsidRPr="00AA5A5A">
        <w:rPr>
          <w:rFonts w:asciiTheme="majorBidi" w:eastAsia="Calibri" w:hAnsiTheme="majorBidi" w:cstheme="majorBidi"/>
          <w:sz w:val="24"/>
          <w:szCs w:val="24"/>
        </w:rPr>
        <w:t xml:space="preserve">variabel independen yang digunakan dalam penelitian ini (profitabilitas, </w:t>
      </w:r>
      <w:r w:rsidRPr="00AA5A5A">
        <w:rPr>
          <w:rFonts w:asciiTheme="majorBidi" w:eastAsia="Calibri" w:hAnsiTheme="majorBidi" w:cstheme="majorBidi"/>
          <w:i/>
          <w:iCs/>
          <w:sz w:val="24"/>
          <w:szCs w:val="24"/>
        </w:rPr>
        <w:t>leverage</w:t>
      </w:r>
      <w:r w:rsidRPr="00AA5A5A">
        <w:rPr>
          <w:rFonts w:asciiTheme="majorBidi" w:eastAsia="Calibri" w:hAnsiTheme="majorBidi" w:cstheme="majorBidi"/>
          <w:sz w:val="24"/>
          <w:szCs w:val="24"/>
        </w:rPr>
        <w:t xml:space="preserve">,dan </w:t>
      </w:r>
      <w:r w:rsidRPr="00AA5A5A">
        <w:rPr>
          <w:rFonts w:asciiTheme="majorBidi" w:eastAsia="Calibri" w:hAnsiTheme="majorBidi" w:cstheme="majorBidi"/>
          <w:i/>
          <w:sz w:val="24"/>
          <w:szCs w:val="24"/>
        </w:rPr>
        <w:t>earning per share</w:t>
      </w:r>
      <w:r w:rsidRPr="00AA5A5A">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Pr>
          <w:rFonts w:asciiTheme="majorBidi" w:eastAsia="Calibri" w:hAnsiTheme="majorBidi" w:cstheme="majorBidi"/>
          <w:color w:val="000000" w:themeColor="text1"/>
          <w:sz w:val="24"/>
          <w:szCs w:val="24"/>
        </w:rPr>
        <w:t>Maka a</w:t>
      </w:r>
      <w:r w:rsidRPr="00A321F5">
        <w:rPr>
          <w:rFonts w:asciiTheme="majorBidi" w:eastAsia="Calibri" w:hAnsiTheme="majorBidi" w:cstheme="majorBidi"/>
          <w:color w:val="000000" w:themeColor="text1"/>
          <w:sz w:val="24"/>
          <w:szCs w:val="24"/>
        </w:rPr>
        <w:t xml:space="preserve">ngka </w:t>
      </w:r>
      <w:r w:rsidRPr="00AA5A5A">
        <w:rPr>
          <w:rFonts w:asciiTheme="majorBidi" w:eastAsia="Calibri" w:hAnsiTheme="majorBidi" w:cstheme="majorBidi"/>
          <w:sz w:val="24"/>
          <w:szCs w:val="24"/>
        </w:rPr>
        <w:t>sebesar 22,105</w:t>
      </w:r>
      <w:r>
        <w:rPr>
          <w:rFonts w:asciiTheme="majorBidi" w:eastAsia="Calibri" w:hAnsiTheme="majorBidi" w:cstheme="majorBidi"/>
          <w:color w:val="FF0000"/>
          <w:sz w:val="24"/>
          <w:szCs w:val="24"/>
        </w:rPr>
        <w:t xml:space="preserve"> </w:t>
      </w:r>
      <w:r>
        <w:rPr>
          <w:rFonts w:asciiTheme="majorBidi" w:eastAsia="Calibri" w:hAnsiTheme="majorBidi" w:cstheme="majorBidi"/>
          <w:color w:val="000000" w:themeColor="text1"/>
          <w:sz w:val="24"/>
          <w:szCs w:val="24"/>
        </w:rPr>
        <w:t>tidak ada a</w:t>
      </w:r>
      <w:r w:rsidRPr="00A321F5">
        <w:rPr>
          <w:rFonts w:asciiTheme="majorBidi" w:eastAsia="Calibri" w:hAnsiTheme="majorBidi" w:cstheme="majorBidi"/>
          <w:color w:val="000000" w:themeColor="text1"/>
          <w:sz w:val="24"/>
          <w:szCs w:val="24"/>
        </w:rPr>
        <w:t>rtinya.</w:t>
      </w:r>
    </w:p>
    <w:p w:rsidR="00114BFA" w:rsidRPr="00205901" w:rsidRDefault="00114BFA" w:rsidP="00114BFA">
      <w:pPr>
        <w:numPr>
          <w:ilvl w:val="0"/>
          <w:numId w:val="9"/>
        </w:numPr>
        <w:tabs>
          <w:tab w:val="left" w:pos="1843"/>
        </w:tabs>
        <w:spacing w:after="240" w:line="240" w:lineRule="auto"/>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Koefisien regresi profitabilitas -1,</w:t>
      </w:r>
      <w:r w:rsidRPr="000B0A8C">
        <w:rPr>
          <w:rFonts w:asciiTheme="majorBidi" w:eastAsia="Calibri" w:hAnsiTheme="majorBidi" w:cstheme="majorBidi"/>
          <w:sz w:val="24"/>
          <w:szCs w:val="24"/>
        </w:rPr>
        <w:t>399</w:t>
      </w:r>
      <w:r>
        <w:rPr>
          <w:rFonts w:asciiTheme="majorBidi" w:eastAsia="Calibri" w:hAnsiTheme="majorBidi" w:cstheme="majorBidi"/>
          <w:sz w:val="24"/>
          <w:szCs w:val="24"/>
        </w:rPr>
        <w:t xml:space="preserve"> yang artinya bahwa apabila  peningkatan variabel profitabilitas naik (1) satuan maka harga saham turun sebesar -1,399 </w:t>
      </w:r>
      <w:r w:rsidRPr="00B40803">
        <w:rPr>
          <w:rFonts w:asciiTheme="majorBidi" w:eastAsia="Calibri" w:hAnsiTheme="majorBidi" w:cstheme="majorBidi"/>
          <w:sz w:val="24"/>
          <w:szCs w:val="24"/>
        </w:rPr>
        <w:t>dengan asumsi variabel lain konstanta.</w:t>
      </w:r>
    </w:p>
    <w:p w:rsidR="00114BFA" w:rsidRPr="000B0A8C" w:rsidRDefault="00114BFA" w:rsidP="00114BFA">
      <w:pPr>
        <w:numPr>
          <w:ilvl w:val="0"/>
          <w:numId w:val="9"/>
        </w:numPr>
        <w:tabs>
          <w:tab w:val="left" w:pos="1843"/>
        </w:tabs>
        <w:spacing w:after="240" w:line="240" w:lineRule="auto"/>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 xml:space="preserve">Koefisien regresi </w:t>
      </w:r>
      <w:r w:rsidRPr="0075668D">
        <w:rPr>
          <w:rFonts w:asciiTheme="majorBidi" w:eastAsia="Calibri" w:hAnsiTheme="majorBidi" w:cstheme="majorBidi"/>
          <w:i/>
          <w:sz w:val="24"/>
          <w:szCs w:val="24"/>
        </w:rPr>
        <w:t>leverage</w:t>
      </w:r>
      <w:r w:rsidRPr="000B0A8C">
        <w:rPr>
          <w:rFonts w:asciiTheme="majorBidi" w:eastAsia="Calibri" w:hAnsiTheme="majorBidi" w:cstheme="majorBidi"/>
          <w:sz w:val="24"/>
          <w:szCs w:val="24"/>
        </w:rPr>
        <w:t xml:space="preserve"> sebesar 0</w:t>
      </w:r>
      <w:r>
        <w:rPr>
          <w:rFonts w:asciiTheme="majorBidi" w:eastAsia="Calibri" w:hAnsiTheme="majorBidi" w:cstheme="majorBidi"/>
          <w:sz w:val="24"/>
          <w:szCs w:val="24"/>
        </w:rPr>
        <w:t>,389</w:t>
      </w:r>
      <w:r w:rsidRPr="000B0A8C">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yang artinya bahwa apabila  peningkatan variabel </w:t>
      </w:r>
      <w:r w:rsidRPr="0075668D">
        <w:rPr>
          <w:rFonts w:asciiTheme="majorBidi" w:eastAsia="Calibri" w:hAnsiTheme="majorBidi" w:cstheme="majorBidi"/>
          <w:i/>
          <w:sz w:val="24"/>
          <w:szCs w:val="24"/>
        </w:rPr>
        <w:t>leverage</w:t>
      </w:r>
      <w:r>
        <w:rPr>
          <w:rFonts w:asciiTheme="majorBidi" w:eastAsia="Calibri" w:hAnsiTheme="majorBidi" w:cstheme="majorBidi"/>
          <w:sz w:val="24"/>
          <w:szCs w:val="24"/>
        </w:rPr>
        <w:t xml:space="preserve"> naik (1) </w:t>
      </w:r>
      <w:r w:rsidRPr="000B0A8C">
        <w:rPr>
          <w:rFonts w:asciiTheme="majorBidi" w:eastAsia="Calibri" w:hAnsiTheme="majorBidi" w:cstheme="majorBidi"/>
          <w:sz w:val="24"/>
          <w:szCs w:val="24"/>
        </w:rPr>
        <w:t>satuan</w:t>
      </w:r>
      <w:r>
        <w:rPr>
          <w:rFonts w:asciiTheme="majorBidi" w:eastAsia="Calibri" w:hAnsiTheme="majorBidi" w:cstheme="majorBidi"/>
          <w:sz w:val="24"/>
          <w:szCs w:val="24"/>
        </w:rPr>
        <w:t xml:space="preserve"> akan meningkatkan nilai</w:t>
      </w:r>
      <w:r w:rsidRPr="000B0A8C">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 harga saham sebesar 0,389 </w:t>
      </w:r>
      <w:r w:rsidRPr="00B40803">
        <w:rPr>
          <w:rFonts w:asciiTheme="majorBidi" w:eastAsia="Calibri" w:hAnsiTheme="majorBidi" w:cstheme="majorBidi"/>
          <w:sz w:val="24"/>
          <w:szCs w:val="24"/>
        </w:rPr>
        <w:t>dengan asumsi variabel lain konstanta.</w:t>
      </w:r>
    </w:p>
    <w:p w:rsidR="00114BFA" w:rsidRDefault="00114BFA" w:rsidP="00114BFA">
      <w:pPr>
        <w:numPr>
          <w:ilvl w:val="0"/>
          <w:numId w:val="9"/>
        </w:numPr>
        <w:tabs>
          <w:tab w:val="left" w:pos="66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Koefisien regresi </w:t>
      </w:r>
      <w:r w:rsidRPr="0075668D">
        <w:rPr>
          <w:rFonts w:ascii="Times New Roman" w:eastAsia="Times New Roman" w:hAnsi="Times New Roman"/>
          <w:i/>
          <w:sz w:val="24"/>
          <w:szCs w:val="24"/>
        </w:rPr>
        <w:t>earning per share</w:t>
      </w:r>
      <w:r>
        <w:rPr>
          <w:rFonts w:ascii="Times New Roman" w:eastAsia="Times New Roman" w:hAnsi="Times New Roman"/>
          <w:sz w:val="24"/>
          <w:szCs w:val="24"/>
        </w:rPr>
        <w:t xml:space="preserve"> sebesar </w:t>
      </w:r>
      <w:r w:rsidRPr="00AA5A5A">
        <w:rPr>
          <w:rFonts w:asciiTheme="majorBidi" w:hAnsiTheme="majorBidi" w:cstheme="majorBidi"/>
          <w:sz w:val="24"/>
          <w:szCs w:val="24"/>
        </w:rPr>
        <w:t>-0,509</w:t>
      </w:r>
      <w:r>
        <w:rPr>
          <w:rFonts w:asciiTheme="majorBidi" w:hAnsiTheme="majorBidi" w:cstheme="majorBidi"/>
          <w:sz w:val="24"/>
          <w:szCs w:val="24"/>
        </w:rPr>
        <w:t xml:space="preserve"> </w:t>
      </w:r>
      <w:r>
        <w:rPr>
          <w:rFonts w:ascii="Times New Roman" w:eastAsia="Times New Roman" w:hAnsi="Times New Roman"/>
          <w:sz w:val="24"/>
          <w:szCs w:val="24"/>
        </w:rPr>
        <w:t>yang artinya bahwa apabila peningkatan</w:t>
      </w:r>
      <w:r>
        <w:t xml:space="preserve"> </w:t>
      </w:r>
      <w:r>
        <w:rPr>
          <w:rFonts w:ascii="Times New Roman" w:eastAsia="Times New Roman" w:hAnsi="Times New Roman"/>
          <w:i/>
          <w:sz w:val="24"/>
          <w:szCs w:val="24"/>
        </w:rPr>
        <w:t xml:space="preserve">earning per share </w:t>
      </w:r>
      <w:r>
        <w:rPr>
          <w:rFonts w:ascii="Times New Roman" w:eastAsia="Times New Roman" w:hAnsi="Times New Roman"/>
          <w:iCs/>
          <w:sz w:val="24"/>
          <w:szCs w:val="24"/>
        </w:rPr>
        <w:t>n</w:t>
      </w:r>
      <w:r>
        <w:rPr>
          <w:rFonts w:ascii="Times New Roman" w:eastAsia="Times New Roman" w:hAnsi="Times New Roman"/>
          <w:sz w:val="24"/>
          <w:szCs w:val="24"/>
        </w:rPr>
        <w:t>aik (1) satuan akan maka harga saham turun sebesar -0,509 dengan asumsi variabel lain konstanta.</w:t>
      </w:r>
    </w:p>
    <w:p w:rsidR="00114BFA" w:rsidRDefault="00114BFA" w:rsidP="00114BFA">
      <w:pPr>
        <w:tabs>
          <w:tab w:val="left" w:pos="660"/>
        </w:tabs>
        <w:spacing w:after="0" w:line="240" w:lineRule="auto"/>
        <w:ind w:left="709"/>
        <w:jc w:val="both"/>
        <w:rPr>
          <w:rFonts w:ascii="Times New Roman" w:eastAsia="Times New Roman" w:hAnsi="Times New Roman"/>
          <w:sz w:val="24"/>
          <w:szCs w:val="24"/>
        </w:rPr>
      </w:pPr>
    </w:p>
    <w:p w:rsidR="00114BFA" w:rsidRDefault="00114BFA" w:rsidP="00114BFA">
      <w:pPr>
        <w:tabs>
          <w:tab w:val="left" w:pos="660"/>
        </w:tabs>
        <w:spacing w:after="0" w:line="240" w:lineRule="auto"/>
        <w:ind w:left="709"/>
        <w:jc w:val="both"/>
        <w:rPr>
          <w:rFonts w:ascii="Times New Roman" w:eastAsia="Times New Roman" w:hAnsi="Times New Roman"/>
          <w:sz w:val="24"/>
          <w:szCs w:val="24"/>
        </w:rPr>
      </w:pPr>
    </w:p>
    <w:p w:rsidR="00114BFA" w:rsidRPr="00114BFA" w:rsidRDefault="00114BFA" w:rsidP="00114BFA">
      <w:pPr>
        <w:autoSpaceDE w:val="0"/>
        <w:autoSpaceDN w:val="0"/>
        <w:adjustRightInd w:val="0"/>
        <w:spacing w:after="0" w:line="480" w:lineRule="auto"/>
        <w:ind w:left="720"/>
        <w:jc w:val="both"/>
        <w:rPr>
          <w:rFonts w:ascii="Times New Roman" w:eastAsia="Times New Roman" w:hAnsi="Times New Roman"/>
          <w:b/>
          <w:sz w:val="24"/>
          <w:szCs w:val="24"/>
        </w:rPr>
      </w:pPr>
      <w:r w:rsidRPr="00114BFA">
        <w:rPr>
          <w:rFonts w:ascii="Times New Roman" w:eastAsia="Times New Roman" w:hAnsi="Times New Roman"/>
          <w:b/>
          <w:sz w:val="24"/>
          <w:szCs w:val="24"/>
        </w:rPr>
        <w:t xml:space="preserve">Uji Hipotesis t </w:t>
      </w:r>
    </w:p>
    <w:p w:rsidR="00114BFA" w:rsidRPr="00B40803" w:rsidRDefault="00114BFA" w:rsidP="00114BFA">
      <w:pPr>
        <w:autoSpaceDE w:val="0"/>
        <w:autoSpaceDN w:val="0"/>
        <w:adjustRightInd w:val="0"/>
        <w:spacing w:after="0" w:line="240" w:lineRule="auto"/>
        <w:ind w:left="720" w:firstLine="720"/>
        <w:jc w:val="both"/>
        <w:rPr>
          <w:rFonts w:ascii="Times New Roman" w:eastAsia="Times New Roman" w:hAnsi="Times New Roman"/>
          <w:b/>
          <w:sz w:val="24"/>
          <w:szCs w:val="24"/>
        </w:rPr>
      </w:pPr>
      <w:r w:rsidRPr="00B40803">
        <w:rPr>
          <w:rFonts w:ascii="Times New Roman" w:eastAsia="Times New Roman" w:hAnsi="Times New Roman" w:cs="Times New Roman"/>
          <w:sz w:val="24"/>
          <w:szCs w:val="24"/>
        </w:rPr>
        <w:t xml:space="preserve">Uji t Parsial merupakan alat uji yang digunakan untuk menguji kemaknaan koefisien regresi parsial masing-masing variabel bebas (Wahyuni, 2020). Sebuah model penelitian dapat dikatakan terdapat pengaruh sendiri-sendiri atau parsial yang setiap variabelnya memiliki nilai t Signifikan &lt; 0,05 </w:t>
      </w:r>
      <w:r w:rsidRPr="00B40803">
        <w:rPr>
          <w:rFonts w:ascii="Times New Roman" w:eastAsia="Times New Roman" w:hAnsi="Times New Roman" w:cs="Times New Roman"/>
          <w:i/>
          <w:iCs/>
          <w:sz w:val="24"/>
          <w:szCs w:val="24"/>
        </w:rPr>
        <w:t xml:space="preserve">(alpha) </w:t>
      </w:r>
      <w:r w:rsidRPr="00B40803">
        <w:rPr>
          <w:rFonts w:ascii="Times New Roman" w:eastAsia="Times New Roman" w:hAnsi="Times New Roman" w:cs="Times New Roman"/>
          <w:iCs/>
          <w:sz w:val="24"/>
          <w:szCs w:val="24"/>
        </w:rPr>
        <w:t>(</w:t>
      </w:r>
      <w:r w:rsidRPr="00B40803">
        <w:rPr>
          <w:rFonts w:ascii="Times New Roman" w:eastAsia="Times New Roman" w:hAnsi="Times New Roman" w:cs="Times New Roman"/>
          <w:sz w:val="24"/>
          <w:szCs w:val="24"/>
        </w:rPr>
        <w:t xml:space="preserve">Ghozali, 2016). </w:t>
      </w:r>
      <w:r w:rsidRPr="00B40803">
        <w:rPr>
          <w:rFonts w:ascii="Times New Roman" w:eastAsia="Times New Roman" w:hAnsi="Times New Roman" w:cs="Times New Roman"/>
          <w:sz w:val="24"/>
          <w:szCs w:val="24"/>
          <w:lang w:val="zh-CN" w:eastAsia="zh-CN"/>
        </w:rPr>
        <w:t xml:space="preserve">Kriteria pengambilan keputusan Uji </w:t>
      </w:r>
      <w:r w:rsidRPr="00B40803">
        <w:rPr>
          <w:rFonts w:ascii="Times New Roman" w:eastAsia="Times New Roman" w:hAnsi="Times New Roman" w:cs="Times New Roman"/>
          <w:sz w:val="24"/>
          <w:szCs w:val="24"/>
          <w:lang w:eastAsia="zh-CN"/>
        </w:rPr>
        <w:t>t</w:t>
      </w:r>
      <w:r w:rsidRPr="00B40803">
        <w:rPr>
          <w:rFonts w:ascii="Times New Roman" w:eastAsia="Times New Roman" w:hAnsi="Times New Roman" w:cs="Times New Roman"/>
          <w:sz w:val="24"/>
          <w:szCs w:val="24"/>
          <w:lang w:val="zh-CN" w:eastAsia="zh-CN"/>
        </w:rPr>
        <w:t xml:space="preserve"> dapat diolah sebagai berikut:</w:t>
      </w:r>
    </w:p>
    <w:p w:rsidR="00114BFA" w:rsidRPr="00ED715B" w:rsidRDefault="00114BFA" w:rsidP="00114BFA">
      <w:pPr>
        <w:pStyle w:val="ListParagraph"/>
        <w:numPr>
          <w:ilvl w:val="0"/>
          <w:numId w:val="11"/>
        </w:numPr>
        <w:tabs>
          <w:tab w:val="left" w:pos="360"/>
        </w:tabs>
        <w:spacing w:before="100" w:beforeAutospacing="1" w:after="100" w:afterAutospacing="1" w:line="240" w:lineRule="auto"/>
        <w:rPr>
          <w:rFonts w:ascii="Times New Roman" w:eastAsia="Times New Roman" w:hAnsi="Times New Roman" w:cs="Times New Roman"/>
          <w:sz w:val="24"/>
          <w:szCs w:val="24"/>
          <w:lang w:val="zh-CN" w:eastAsia="zh-CN"/>
        </w:rPr>
      </w:pPr>
      <w:r w:rsidRPr="00ED715B">
        <w:rPr>
          <w:rFonts w:ascii="Times New Roman" w:eastAsia="Times New Roman" w:hAnsi="Times New Roman" w:cs="Times New Roman"/>
          <w:sz w:val="24"/>
          <w:szCs w:val="24"/>
          <w:lang w:val="zh-CN" w:eastAsia="zh-CN"/>
        </w:rPr>
        <w:lastRenderedPageBreak/>
        <w:t>Jika signifikan  &lt; 0,05 maka H diterima yang berarti variabel independen</w:t>
      </w:r>
      <w:r w:rsidRPr="00ED715B">
        <w:rPr>
          <w:rFonts w:ascii="Times New Roman" w:eastAsia="Times New Roman" w:hAnsi="Times New Roman" w:cs="Times New Roman"/>
          <w:sz w:val="24"/>
          <w:szCs w:val="24"/>
          <w:lang w:eastAsia="zh-CN"/>
        </w:rPr>
        <w:t xml:space="preserve"> </w:t>
      </w:r>
      <w:r w:rsidRPr="00ED715B">
        <w:rPr>
          <w:rFonts w:ascii="Times New Roman" w:eastAsia="Times New Roman" w:hAnsi="Times New Roman" w:cs="Times New Roman"/>
          <w:sz w:val="24"/>
          <w:szCs w:val="24"/>
          <w:lang w:val="zh-CN" w:eastAsia="zh-CN"/>
        </w:rPr>
        <w:t xml:space="preserve"> berpengaruh terhadap variabel dependen.</w:t>
      </w:r>
    </w:p>
    <w:p w:rsidR="00114BFA" w:rsidRPr="00CD16CE" w:rsidRDefault="00114BFA" w:rsidP="00114BFA">
      <w:pPr>
        <w:pStyle w:val="ListParagraph"/>
        <w:numPr>
          <w:ilvl w:val="0"/>
          <w:numId w:val="11"/>
        </w:numPr>
        <w:tabs>
          <w:tab w:val="left" w:pos="810"/>
        </w:tabs>
        <w:spacing w:before="100" w:beforeAutospacing="1" w:after="100" w:afterAutospacing="1" w:line="240" w:lineRule="auto"/>
        <w:rPr>
          <w:lang w:val="zh-CN" w:eastAsia="zh-CN"/>
        </w:rPr>
      </w:pPr>
      <w:r w:rsidRPr="00ED715B">
        <w:rPr>
          <w:rFonts w:ascii="Times New Roman" w:eastAsia="Times New Roman" w:hAnsi="Times New Roman" w:cs="Times New Roman"/>
          <w:sz w:val="24"/>
          <w:szCs w:val="24"/>
          <w:lang w:val="zh-CN" w:eastAsia="zh-CN"/>
        </w:rPr>
        <w:t>Jika signifikan &gt; 0,05 maka H ditolak yang berarti variabel in</w:t>
      </w:r>
      <w:r w:rsidRPr="00ED715B">
        <w:rPr>
          <w:rFonts w:ascii="Times New Roman" w:eastAsia="Times New Roman" w:hAnsi="Times New Roman" w:cs="Times New Roman"/>
          <w:sz w:val="24"/>
          <w:szCs w:val="24"/>
          <w:lang w:eastAsia="zh-CN"/>
        </w:rPr>
        <w:t>d</w:t>
      </w:r>
      <w:r w:rsidRPr="00ED715B">
        <w:rPr>
          <w:rFonts w:ascii="Times New Roman" w:eastAsia="Times New Roman" w:hAnsi="Times New Roman" w:cs="Times New Roman"/>
          <w:sz w:val="24"/>
          <w:szCs w:val="24"/>
          <w:lang w:val="zh-CN" w:eastAsia="zh-CN"/>
        </w:rPr>
        <w:t>ependen tidak berpengaruh terhadap variabel dependen.</w:t>
      </w:r>
    </w:p>
    <w:p w:rsidR="00114BFA" w:rsidRPr="0079452B" w:rsidRDefault="00114BFA" w:rsidP="00114BFA">
      <w:pPr>
        <w:pStyle w:val="Caption"/>
        <w:jc w:val="center"/>
        <w:rPr>
          <w:rFonts w:ascii="Times New Roman" w:eastAsia="Calibri" w:hAnsi="Times New Roman" w:cs="Times New Roman"/>
          <w:b/>
          <w:bCs/>
          <w:i w:val="0"/>
          <w:iCs w:val="0"/>
          <w:color w:val="auto"/>
          <w:sz w:val="24"/>
          <w:szCs w:val="24"/>
        </w:rPr>
      </w:pPr>
      <w:bookmarkStart w:id="9" w:name="_Toc94077815"/>
      <w:r w:rsidRPr="0079452B">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4.</w:t>
      </w:r>
      <w:r w:rsidR="007924DA">
        <w:rPr>
          <w:rFonts w:ascii="Times New Roman" w:hAnsi="Times New Roman" w:cs="Times New Roman"/>
          <w:b/>
          <w:bCs/>
          <w:i w:val="0"/>
          <w:iCs w:val="0"/>
          <w:color w:val="auto"/>
          <w:sz w:val="24"/>
          <w:szCs w:val="24"/>
        </w:rPr>
        <w:t xml:space="preserve">7 </w:t>
      </w:r>
      <w:r w:rsidRPr="0079452B">
        <w:rPr>
          <w:rFonts w:ascii="Times New Roman" w:hAnsi="Times New Roman" w:cs="Times New Roman"/>
          <w:b/>
          <w:bCs/>
          <w:i w:val="0"/>
          <w:iCs w:val="0"/>
          <w:color w:val="auto"/>
          <w:sz w:val="24"/>
          <w:szCs w:val="24"/>
        </w:rPr>
        <w:t>Uji Signifikansi Parameter Individual (Uji Statistik t)</w:t>
      </w:r>
      <w:bookmarkEnd w:id="9"/>
    </w:p>
    <w:tbl>
      <w:tblPr>
        <w:tblW w:w="93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1190"/>
        <w:gridCol w:w="1344"/>
        <w:gridCol w:w="1344"/>
        <w:gridCol w:w="1483"/>
        <w:gridCol w:w="1035"/>
        <w:gridCol w:w="1035"/>
        <w:gridCol w:w="1143"/>
      </w:tblGrid>
      <w:tr w:rsidR="00114BFA" w:rsidRPr="00ED715B" w:rsidTr="001307B7">
        <w:trPr>
          <w:cantSplit/>
        </w:trPr>
        <w:tc>
          <w:tcPr>
            <w:tcW w:w="9316" w:type="dxa"/>
            <w:gridSpan w:val="8"/>
            <w:tcBorders>
              <w:top w:val="nil"/>
              <w:left w:val="nil"/>
              <w:bottom w:val="nil"/>
              <w:right w:val="nil"/>
            </w:tcBorders>
            <w:shd w:val="clear" w:color="auto" w:fill="FFFFFF"/>
            <w:vAlign w:val="center"/>
          </w:tcPr>
          <w:p w:rsidR="00114BFA" w:rsidRPr="00ED715B" w:rsidRDefault="00114BFA" w:rsidP="001307B7">
            <w:pPr>
              <w:spacing w:line="320" w:lineRule="atLeast"/>
              <w:ind w:left="60" w:right="60"/>
              <w:jc w:val="center"/>
              <w:rPr>
                <w:rFonts w:ascii="Arial" w:hAnsi="Arial" w:cs="Arial"/>
                <w:color w:val="010205"/>
              </w:rPr>
            </w:pPr>
            <w:r w:rsidRPr="00ED715B">
              <w:rPr>
                <w:rFonts w:ascii="Arial" w:hAnsi="Arial" w:cs="Arial"/>
                <w:b/>
                <w:bCs/>
                <w:color w:val="010205"/>
              </w:rPr>
              <w:t>Coefficients</w:t>
            </w:r>
            <w:r w:rsidRPr="00ED715B">
              <w:rPr>
                <w:rFonts w:ascii="Arial" w:hAnsi="Arial" w:cs="Arial"/>
                <w:b/>
                <w:bCs/>
                <w:color w:val="010205"/>
                <w:vertAlign w:val="superscript"/>
              </w:rPr>
              <w:t>a</w:t>
            </w:r>
          </w:p>
        </w:tc>
      </w:tr>
      <w:tr w:rsidR="00114BFA" w:rsidRPr="00ED715B" w:rsidTr="001307B7">
        <w:trPr>
          <w:gridAfter w:val="1"/>
          <w:wAfter w:w="1143" w:type="dxa"/>
          <w:cantSplit/>
        </w:trPr>
        <w:tc>
          <w:tcPr>
            <w:tcW w:w="1932" w:type="dxa"/>
            <w:gridSpan w:val="2"/>
            <w:vMerge w:val="restart"/>
            <w:tcBorders>
              <w:top w:val="nil"/>
              <w:left w:val="nil"/>
              <w:bottom w:val="nil"/>
              <w:right w:val="nil"/>
            </w:tcBorders>
            <w:shd w:val="clear" w:color="auto" w:fill="FFFFFF"/>
            <w:vAlign w:val="bottom"/>
          </w:tcPr>
          <w:p w:rsidR="00114BFA" w:rsidRPr="00ED715B" w:rsidRDefault="00114BFA" w:rsidP="00114BFA">
            <w:pPr>
              <w:spacing w:line="320" w:lineRule="atLeast"/>
              <w:ind w:left="60" w:right="60"/>
              <w:jc w:val="center"/>
              <w:rPr>
                <w:rFonts w:ascii="Arial" w:hAnsi="Arial" w:cs="Arial"/>
                <w:color w:val="264A60"/>
                <w:sz w:val="18"/>
                <w:szCs w:val="18"/>
              </w:rPr>
            </w:pPr>
            <w:r w:rsidRPr="00ED715B">
              <w:rPr>
                <w:rFonts w:ascii="Arial" w:hAnsi="Arial" w:cs="Arial"/>
                <w:color w:val="264A60"/>
                <w:sz w:val="18"/>
                <w:szCs w:val="18"/>
              </w:rPr>
              <w:t>Model</w:t>
            </w:r>
          </w:p>
        </w:tc>
        <w:tc>
          <w:tcPr>
            <w:tcW w:w="2688" w:type="dxa"/>
            <w:gridSpan w:val="2"/>
            <w:tcBorders>
              <w:top w:val="nil"/>
              <w:left w:val="nil"/>
              <w:bottom w:val="nil"/>
              <w:right w:val="single" w:sz="8" w:space="0" w:color="E0E0E0"/>
            </w:tcBorders>
            <w:shd w:val="clear" w:color="auto" w:fill="FFFFFF"/>
            <w:vAlign w:val="bottom"/>
          </w:tcPr>
          <w:p w:rsidR="00114BFA" w:rsidRPr="00ED715B" w:rsidRDefault="00114BFA" w:rsidP="00114BFA">
            <w:pPr>
              <w:spacing w:line="320" w:lineRule="atLeast"/>
              <w:ind w:left="60" w:right="60"/>
              <w:jc w:val="center"/>
              <w:rPr>
                <w:rFonts w:ascii="Arial" w:hAnsi="Arial" w:cs="Arial"/>
                <w:color w:val="264A60"/>
                <w:sz w:val="18"/>
                <w:szCs w:val="18"/>
              </w:rPr>
            </w:pPr>
            <w:r w:rsidRPr="00ED715B">
              <w:rPr>
                <w:rFonts w:ascii="Arial" w:hAnsi="Arial" w:cs="Arial"/>
                <w:color w:val="264A60"/>
                <w:sz w:val="18"/>
                <w:szCs w:val="18"/>
              </w:rPr>
              <w:t>Unstandardized Coefficients</w:t>
            </w:r>
          </w:p>
        </w:tc>
        <w:tc>
          <w:tcPr>
            <w:tcW w:w="1483" w:type="dxa"/>
            <w:tcBorders>
              <w:top w:val="nil"/>
              <w:left w:val="single" w:sz="8" w:space="0" w:color="E0E0E0"/>
              <w:bottom w:val="nil"/>
              <w:right w:val="single" w:sz="8" w:space="0" w:color="E0E0E0"/>
            </w:tcBorders>
            <w:shd w:val="clear" w:color="auto" w:fill="FFFFFF"/>
            <w:vAlign w:val="bottom"/>
          </w:tcPr>
          <w:p w:rsidR="00114BFA" w:rsidRPr="00ED715B" w:rsidRDefault="00114BFA" w:rsidP="00114BFA">
            <w:pPr>
              <w:spacing w:line="320" w:lineRule="atLeast"/>
              <w:ind w:left="60" w:right="60"/>
              <w:jc w:val="center"/>
              <w:rPr>
                <w:rFonts w:ascii="Arial" w:hAnsi="Arial" w:cs="Arial"/>
                <w:color w:val="264A60"/>
                <w:sz w:val="18"/>
                <w:szCs w:val="18"/>
              </w:rPr>
            </w:pPr>
            <w:r w:rsidRPr="00ED715B">
              <w:rPr>
                <w:rFonts w:ascii="Arial" w:hAnsi="Arial" w:cs="Arial"/>
                <w:color w:val="264A60"/>
                <w:sz w:val="18"/>
                <w:szCs w:val="18"/>
              </w:rPr>
              <w:t>Standardized Coefficients</w:t>
            </w:r>
          </w:p>
        </w:tc>
        <w:tc>
          <w:tcPr>
            <w:tcW w:w="1035" w:type="dxa"/>
            <w:vMerge w:val="restart"/>
            <w:tcBorders>
              <w:top w:val="nil"/>
              <w:left w:val="single" w:sz="8" w:space="0" w:color="E0E0E0"/>
              <w:bottom w:val="nil"/>
              <w:right w:val="single" w:sz="8" w:space="0" w:color="E0E0E0"/>
            </w:tcBorders>
            <w:shd w:val="clear" w:color="auto" w:fill="FFFFFF"/>
            <w:vAlign w:val="bottom"/>
          </w:tcPr>
          <w:p w:rsidR="00114BFA" w:rsidRPr="00ED715B" w:rsidRDefault="00114BFA" w:rsidP="00114BFA">
            <w:pPr>
              <w:spacing w:line="320" w:lineRule="atLeast"/>
              <w:ind w:left="60" w:right="60"/>
              <w:jc w:val="center"/>
              <w:rPr>
                <w:rFonts w:ascii="Arial" w:hAnsi="Arial" w:cs="Arial"/>
                <w:color w:val="264A60"/>
                <w:sz w:val="18"/>
                <w:szCs w:val="18"/>
              </w:rPr>
            </w:pPr>
            <w:r w:rsidRPr="00ED715B">
              <w:rPr>
                <w:rFonts w:ascii="Arial" w:hAnsi="Arial" w:cs="Arial"/>
                <w:color w:val="264A60"/>
                <w:sz w:val="18"/>
                <w:szCs w:val="18"/>
              </w:rPr>
              <w:t>t</w:t>
            </w:r>
          </w:p>
        </w:tc>
        <w:tc>
          <w:tcPr>
            <w:tcW w:w="1035" w:type="dxa"/>
            <w:vMerge w:val="restart"/>
            <w:tcBorders>
              <w:top w:val="nil"/>
              <w:left w:val="single" w:sz="8" w:space="0" w:color="E0E0E0"/>
              <w:bottom w:val="nil"/>
              <w:right w:val="single" w:sz="8" w:space="0" w:color="E0E0E0"/>
            </w:tcBorders>
            <w:shd w:val="clear" w:color="auto" w:fill="FFFFFF"/>
            <w:vAlign w:val="bottom"/>
          </w:tcPr>
          <w:p w:rsidR="00114BFA" w:rsidRPr="00ED715B" w:rsidRDefault="00114BFA" w:rsidP="00114BFA">
            <w:pPr>
              <w:spacing w:line="320" w:lineRule="atLeast"/>
              <w:ind w:left="60" w:right="60"/>
              <w:jc w:val="center"/>
              <w:rPr>
                <w:rFonts w:ascii="Arial" w:hAnsi="Arial" w:cs="Arial"/>
                <w:color w:val="264A60"/>
                <w:sz w:val="18"/>
                <w:szCs w:val="18"/>
              </w:rPr>
            </w:pPr>
            <w:r w:rsidRPr="00ED715B">
              <w:rPr>
                <w:rFonts w:ascii="Arial" w:hAnsi="Arial" w:cs="Arial"/>
                <w:color w:val="264A60"/>
                <w:sz w:val="18"/>
                <w:szCs w:val="18"/>
              </w:rPr>
              <w:t>Sig.</w:t>
            </w:r>
          </w:p>
        </w:tc>
      </w:tr>
      <w:tr w:rsidR="00114BFA" w:rsidRPr="00ED715B" w:rsidTr="001307B7">
        <w:trPr>
          <w:gridAfter w:val="1"/>
          <w:wAfter w:w="1143" w:type="dxa"/>
          <w:cantSplit/>
        </w:trPr>
        <w:tc>
          <w:tcPr>
            <w:tcW w:w="1932" w:type="dxa"/>
            <w:gridSpan w:val="2"/>
            <w:vMerge/>
            <w:tcBorders>
              <w:top w:val="nil"/>
              <w:left w:val="nil"/>
              <w:bottom w:val="nil"/>
              <w:right w:val="nil"/>
            </w:tcBorders>
            <w:shd w:val="clear" w:color="auto" w:fill="FFFFFF"/>
            <w:vAlign w:val="bottom"/>
          </w:tcPr>
          <w:p w:rsidR="00114BFA" w:rsidRPr="00ED715B" w:rsidRDefault="00114BFA" w:rsidP="00114BFA">
            <w:pPr>
              <w:jc w:val="center"/>
              <w:rPr>
                <w:rFonts w:ascii="Arial" w:hAnsi="Arial" w:cs="Arial"/>
                <w:color w:val="264A60"/>
                <w:sz w:val="18"/>
                <w:szCs w:val="18"/>
              </w:rPr>
            </w:pPr>
          </w:p>
        </w:tc>
        <w:tc>
          <w:tcPr>
            <w:tcW w:w="1344" w:type="dxa"/>
            <w:tcBorders>
              <w:top w:val="nil"/>
              <w:left w:val="nil"/>
              <w:bottom w:val="single" w:sz="8" w:space="0" w:color="152935"/>
              <w:right w:val="single" w:sz="8" w:space="0" w:color="E0E0E0"/>
            </w:tcBorders>
            <w:shd w:val="clear" w:color="auto" w:fill="FFFFFF"/>
            <w:vAlign w:val="bottom"/>
          </w:tcPr>
          <w:p w:rsidR="00114BFA" w:rsidRPr="00ED715B" w:rsidRDefault="00114BFA" w:rsidP="00114BFA">
            <w:pPr>
              <w:spacing w:line="320" w:lineRule="atLeast"/>
              <w:ind w:left="60" w:right="60"/>
              <w:jc w:val="center"/>
              <w:rPr>
                <w:rFonts w:ascii="Arial" w:hAnsi="Arial" w:cs="Arial"/>
                <w:color w:val="264A60"/>
                <w:sz w:val="18"/>
                <w:szCs w:val="18"/>
              </w:rPr>
            </w:pPr>
            <w:r w:rsidRPr="00ED715B">
              <w:rPr>
                <w:rFonts w:ascii="Arial" w:hAnsi="Arial" w:cs="Arial"/>
                <w:color w:val="264A60"/>
                <w:sz w:val="18"/>
                <w:szCs w:val="18"/>
              </w:rPr>
              <w:t>B</w:t>
            </w:r>
          </w:p>
        </w:tc>
        <w:tc>
          <w:tcPr>
            <w:tcW w:w="1344" w:type="dxa"/>
            <w:tcBorders>
              <w:top w:val="nil"/>
              <w:left w:val="single" w:sz="8" w:space="0" w:color="E0E0E0"/>
              <w:bottom w:val="single" w:sz="8" w:space="0" w:color="152935"/>
              <w:right w:val="single" w:sz="8" w:space="0" w:color="E0E0E0"/>
            </w:tcBorders>
            <w:shd w:val="clear" w:color="auto" w:fill="FFFFFF"/>
            <w:vAlign w:val="bottom"/>
          </w:tcPr>
          <w:p w:rsidR="00114BFA" w:rsidRPr="00ED715B" w:rsidRDefault="00114BFA" w:rsidP="00114BFA">
            <w:pPr>
              <w:spacing w:line="320" w:lineRule="atLeast"/>
              <w:ind w:left="60" w:right="60"/>
              <w:jc w:val="center"/>
              <w:rPr>
                <w:rFonts w:ascii="Arial" w:hAnsi="Arial" w:cs="Arial"/>
                <w:color w:val="264A60"/>
                <w:sz w:val="18"/>
                <w:szCs w:val="18"/>
              </w:rPr>
            </w:pPr>
            <w:r w:rsidRPr="00ED715B">
              <w:rPr>
                <w:rFonts w:ascii="Arial" w:hAnsi="Arial" w:cs="Arial"/>
                <w:color w:val="264A60"/>
                <w:sz w:val="18"/>
                <w:szCs w:val="18"/>
              </w:rPr>
              <w:t>Std. Error</w:t>
            </w:r>
          </w:p>
        </w:tc>
        <w:tc>
          <w:tcPr>
            <w:tcW w:w="1483" w:type="dxa"/>
            <w:tcBorders>
              <w:top w:val="nil"/>
              <w:left w:val="single" w:sz="8" w:space="0" w:color="E0E0E0"/>
              <w:bottom w:val="single" w:sz="8" w:space="0" w:color="152935"/>
              <w:right w:val="single" w:sz="8" w:space="0" w:color="E0E0E0"/>
            </w:tcBorders>
            <w:shd w:val="clear" w:color="auto" w:fill="FFFFFF"/>
            <w:vAlign w:val="bottom"/>
          </w:tcPr>
          <w:p w:rsidR="00114BFA" w:rsidRPr="00ED715B" w:rsidRDefault="00114BFA" w:rsidP="00114BFA">
            <w:pPr>
              <w:spacing w:line="320" w:lineRule="atLeast"/>
              <w:ind w:left="60" w:right="60"/>
              <w:jc w:val="center"/>
              <w:rPr>
                <w:rFonts w:ascii="Arial" w:hAnsi="Arial" w:cs="Arial"/>
                <w:color w:val="264A60"/>
                <w:sz w:val="18"/>
                <w:szCs w:val="18"/>
              </w:rPr>
            </w:pPr>
            <w:r w:rsidRPr="00ED715B">
              <w:rPr>
                <w:rFonts w:ascii="Arial" w:hAnsi="Arial" w:cs="Arial"/>
                <w:color w:val="264A60"/>
                <w:sz w:val="18"/>
                <w:szCs w:val="18"/>
              </w:rPr>
              <w:t>Beta</w:t>
            </w:r>
          </w:p>
        </w:tc>
        <w:tc>
          <w:tcPr>
            <w:tcW w:w="1035" w:type="dxa"/>
            <w:vMerge/>
            <w:tcBorders>
              <w:top w:val="nil"/>
              <w:left w:val="single" w:sz="8" w:space="0" w:color="E0E0E0"/>
              <w:bottom w:val="nil"/>
              <w:right w:val="single" w:sz="8" w:space="0" w:color="E0E0E0"/>
            </w:tcBorders>
            <w:shd w:val="clear" w:color="auto" w:fill="FFFFFF"/>
            <w:vAlign w:val="bottom"/>
          </w:tcPr>
          <w:p w:rsidR="00114BFA" w:rsidRPr="00ED715B" w:rsidRDefault="00114BFA" w:rsidP="00114BFA">
            <w:pPr>
              <w:jc w:val="center"/>
              <w:rPr>
                <w:rFonts w:ascii="Arial" w:hAnsi="Arial" w:cs="Arial"/>
                <w:color w:val="264A60"/>
                <w:sz w:val="18"/>
                <w:szCs w:val="18"/>
              </w:rPr>
            </w:pPr>
          </w:p>
        </w:tc>
        <w:tc>
          <w:tcPr>
            <w:tcW w:w="1035" w:type="dxa"/>
            <w:vMerge/>
            <w:tcBorders>
              <w:top w:val="nil"/>
              <w:left w:val="single" w:sz="8" w:space="0" w:color="E0E0E0"/>
              <w:bottom w:val="nil"/>
              <w:right w:val="single" w:sz="8" w:space="0" w:color="E0E0E0"/>
            </w:tcBorders>
            <w:shd w:val="clear" w:color="auto" w:fill="FFFFFF"/>
            <w:vAlign w:val="bottom"/>
          </w:tcPr>
          <w:p w:rsidR="00114BFA" w:rsidRPr="00ED715B" w:rsidRDefault="00114BFA" w:rsidP="00114BFA">
            <w:pPr>
              <w:jc w:val="center"/>
              <w:rPr>
                <w:rFonts w:ascii="Arial" w:hAnsi="Arial" w:cs="Arial"/>
                <w:color w:val="264A60"/>
                <w:sz w:val="18"/>
                <w:szCs w:val="18"/>
              </w:rPr>
            </w:pPr>
          </w:p>
        </w:tc>
      </w:tr>
      <w:tr w:rsidR="00114BFA" w:rsidRPr="00ED715B" w:rsidTr="001307B7">
        <w:trPr>
          <w:gridAfter w:val="1"/>
          <w:wAfter w:w="1143" w:type="dxa"/>
          <w:cantSplit/>
        </w:trPr>
        <w:tc>
          <w:tcPr>
            <w:tcW w:w="742" w:type="dxa"/>
            <w:vMerge w:val="restart"/>
            <w:tcBorders>
              <w:top w:val="single" w:sz="8" w:space="0" w:color="152935"/>
              <w:left w:val="nil"/>
              <w:bottom w:val="single" w:sz="8" w:space="0" w:color="152935"/>
              <w:right w:val="nil"/>
            </w:tcBorders>
            <w:shd w:val="clear" w:color="auto" w:fill="E0E0E0"/>
          </w:tcPr>
          <w:p w:rsidR="00114BFA" w:rsidRPr="00ED715B" w:rsidRDefault="00114BFA" w:rsidP="00114BFA">
            <w:pPr>
              <w:spacing w:line="320" w:lineRule="atLeast"/>
              <w:ind w:left="60" w:right="60"/>
              <w:jc w:val="center"/>
              <w:rPr>
                <w:rFonts w:ascii="Arial" w:hAnsi="Arial" w:cs="Arial"/>
                <w:color w:val="264A60"/>
                <w:sz w:val="18"/>
                <w:szCs w:val="18"/>
              </w:rPr>
            </w:pPr>
            <w:r w:rsidRPr="00ED715B">
              <w:rPr>
                <w:rFonts w:ascii="Arial" w:hAnsi="Arial" w:cs="Arial"/>
                <w:color w:val="264A60"/>
                <w:sz w:val="18"/>
                <w:szCs w:val="18"/>
              </w:rPr>
              <w:t>1</w:t>
            </w:r>
          </w:p>
        </w:tc>
        <w:tc>
          <w:tcPr>
            <w:tcW w:w="1190" w:type="dxa"/>
            <w:tcBorders>
              <w:top w:val="single" w:sz="8" w:space="0" w:color="152935"/>
              <w:left w:val="nil"/>
              <w:bottom w:val="single" w:sz="8" w:space="0" w:color="AEAEAE"/>
              <w:right w:val="nil"/>
            </w:tcBorders>
            <w:shd w:val="clear" w:color="auto" w:fill="E0E0E0"/>
          </w:tcPr>
          <w:p w:rsidR="00114BFA" w:rsidRPr="00ED715B" w:rsidRDefault="00114BFA" w:rsidP="00114BFA">
            <w:pPr>
              <w:spacing w:line="320" w:lineRule="atLeast"/>
              <w:ind w:left="60" w:right="60"/>
              <w:jc w:val="center"/>
              <w:rPr>
                <w:rFonts w:ascii="Arial" w:hAnsi="Arial" w:cs="Arial"/>
                <w:color w:val="264A60"/>
                <w:sz w:val="18"/>
                <w:szCs w:val="18"/>
              </w:rPr>
            </w:pPr>
            <w:r w:rsidRPr="00ED715B">
              <w:rPr>
                <w:rFonts w:ascii="Arial" w:hAnsi="Arial" w:cs="Arial"/>
                <w:color w:val="264A60"/>
                <w:sz w:val="18"/>
                <w:szCs w:val="18"/>
              </w:rPr>
              <w:t>(Constant)</w:t>
            </w:r>
          </w:p>
        </w:tc>
        <w:tc>
          <w:tcPr>
            <w:tcW w:w="1344" w:type="dxa"/>
            <w:tcBorders>
              <w:top w:val="single" w:sz="8" w:space="0" w:color="152935"/>
              <w:left w:val="nil"/>
              <w:bottom w:val="single" w:sz="8" w:space="0" w:color="AEAEAE"/>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22.105</w:t>
            </w:r>
          </w:p>
        </w:tc>
        <w:tc>
          <w:tcPr>
            <w:tcW w:w="1344" w:type="dxa"/>
            <w:tcBorders>
              <w:top w:val="single" w:sz="8" w:space="0" w:color="152935"/>
              <w:left w:val="single" w:sz="8" w:space="0" w:color="E0E0E0"/>
              <w:bottom w:val="single" w:sz="8" w:space="0" w:color="AEAEAE"/>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2.051</w:t>
            </w:r>
          </w:p>
        </w:tc>
        <w:tc>
          <w:tcPr>
            <w:tcW w:w="1483"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114BFA" w:rsidRPr="00ED715B" w:rsidRDefault="00114BFA" w:rsidP="00114BFA">
            <w:pPr>
              <w:jc w:val="center"/>
              <w:rPr>
                <w:rFonts w:ascii="Times New Roman" w:hAnsi="Times New Roman" w:cs="Times New Roman"/>
                <w:sz w:val="24"/>
                <w:szCs w:val="24"/>
              </w:rPr>
            </w:pPr>
          </w:p>
        </w:tc>
        <w:tc>
          <w:tcPr>
            <w:tcW w:w="1035" w:type="dxa"/>
            <w:tcBorders>
              <w:top w:val="single" w:sz="8" w:space="0" w:color="152935"/>
              <w:left w:val="single" w:sz="8" w:space="0" w:color="E0E0E0"/>
              <w:bottom w:val="single" w:sz="8" w:space="0" w:color="AEAEAE"/>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10.779</w:t>
            </w:r>
          </w:p>
        </w:tc>
        <w:tc>
          <w:tcPr>
            <w:tcW w:w="1035" w:type="dxa"/>
            <w:tcBorders>
              <w:top w:val="single" w:sz="8" w:space="0" w:color="152935"/>
              <w:left w:val="single" w:sz="8" w:space="0" w:color="E0E0E0"/>
              <w:bottom w:val="single" w:sz="8" w:space="0" w:color="AEAEAE"/>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.000</w:t>
            </w:r>
          </w:p>
        </w:tc>
      </w:tr>
      <w:tr w:rsidR="00114BFA" w:rsidRPr="00ED715B" w:rsidTr="001307B7">
        <w:trPr>
          <w:gridAfter w:val="1"/>
          <w:wAfter w:w="1143" w:type="dxa"/>
          <w:cantSplit/>
        </w:trPr>
        <w:tc>
          <w:tcPr>
            <w:tcW w:w="742" w:type="dxa"/>
            <w:vMerge/>
            <w:tcBorders>
              <w:top w:val="single" w:sz="8" w:space="0" w:color="152935"/>
              <w:left w:val="nil"/>
              <w:bottom w:val="single" w:sz="8" w:space="0" w:color="152935"/>
              <w:right w:val="nil"/>
            </w:tcBorders>
            <w:shd w:val="clear" w:color="auto" w:fill="E0E0E0"/>
          </w:tcPr>
          <w:p w:rsidR="00114BFA" w:rsidRPr="00ED715B" w:rsidRDefault="00114BFA" w:rsidP="00114BFA">
            <w:pPr>
              <w:jc w:val="center"/>
              <w:rPr>
                <w:rFonts w:ascii="Times New Roman" w:hAnsi="Times New Roman" w:cs="Times New Roman"/>
                <w:sz w:val="24"/>
                <w:szCs w:val="24"/>
              </w:rPr>
            </w:pPr>
          </w:p>
        </w:tc>
        <w:tc>
          <w:tcPr>
            <w:tcW w:w="1190" w:type="dxa"/>
            <w:tcBorders>
              <w:top w:val="single" w:sz="8" w:space="0" w:color="AEAEAE"/>
              <w:left w:val="nil"/>
              <w:bottom w:val="single" w:sz="8" w:space="0" w:color="AEAEAE"/>
              <w:right w:val="nil"/>
            </w:tcBorders>
            <w:shd w:val="clear" w:color="auto" w:fill="E0E0E0"/>
          </w:tcPr>
          <w:p w:rsidR="00114BFA" w:rsidRPr="00ED715B" w:rsidRDefault="00114BFA" w:rsidP="00114BFA">
            <w:pPr>
              <w:spacing w:line="320" w:lineRule="atLeast"/>
              <w:ind w:left="60" w:right="60"/>
              <w:jc w:val="center"/>
              <w:rPr>
                <w:rFonts w:ascii="Arial" w:hAnsi="Arial" w:cs="Arial"/>
                <w:color w:val="264A60"/>
                <w:sz w:val="18"/>
                <w:szCs w:val="18"/>
              </w:rPr>
            </w:pPr>
            <w:r>
              <w:rPr>
                <w:rFonts w:ascii="Arial" w:hAnsi="Arial" w:cs="Arial"/>
                <w:color w:val="264A60"/>
                <w:sz w:val="18"/>
                <w:szCs w:val="18"/>
              </w:rPr>
              <w:t>ROA</w:t>
            </w:r>
          </w:p>
        </w:tc>
        <w:tc>
          <w:tcPr>
            <w:tcW w:w="1344" w:type="dxa"/>
            <w:tcBorders>
              <w:top w:val="single" w:sz="8" w:space="0" w:color="AEAEAE"/>
              <w:left w:val="nil"/>
              <w:bottom w:val="single" w:sz="8" w:space="0" w:color="AEAEAE"/>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-1.399</w:t>
            </w:r>
          </w:p>
        </w:tc>
        <w:tc>
          <w:tcPr>
            <w:tcW w:w="1344" w:type="dxa"/>
            <w:tcBorders>
              <w:top w:val="single" w:sz="8" w:space="0" w:color="AEAEAE"/>
              <w:left w:val="single" w:sz="8" w:space="0" w:color="E0E0E0"/>
              <w:bottom w:val="single" w:sz="8" w:space="0" w:color="AEAEAE"/>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1.055</w:t>
            </w:r>
          </w:p>
        </w:tc>
        <w:tc>
          <w:tcPr>
            <w:tcW w:w="1483" w:type="dxa"/>
            <w:tcBorders>
              <w:top w:val="single" w:sz="8" w:space="0" w:color="AEAEAE"/>
              <w:left w:val="single" w:sz="8" w:space="0" w:color="E0E0E0"/>
              <w:bottom w:val="single" w:sz="8" w:space="0" w:color="AEAEAE"/>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-.121</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-1.325</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.188</w:t>
            </w:r>
          </w:p>
        </w:tc>
      </w:tr>
      <w:tr w:rsidR="00114BFA" w:rsidRPr="00ED715B" w:rsidTr="001307B7">
        <w:trPr>
          <w:gridAfter w:val="1"/>
          <w:wAfter w:w="1143" w:type="dxa"/>
          <w:cantSplit/>
        </w:trPr>
        <w:tc>
          <w:tcPr>
            <w:tcW w:w="742" w:type="dxa"/>
            <w:vMerge/>
            <w:tcBorders>
              <w:top w:val="single" w:sz="8" w:space="0" w:color="152935"/>
              <w:left w:val="nil"/>
              <w:bottom w:val="single" w:sz="8" w:space="0" w:color="152935"/>
              <w:right w:val="nil"/>
            </w:tcBorders>
            <w:shd w:val="clear" w:color="auto" w:fill="E0E0E0"/>
          </w:tcPr>
          <w:p w:rsidR="00114BFA" w:rsidRPr="00ED715B" w:rsidRDefault="00114BFA" w:rsidP="00114BFA">
            <w:pPr>
              <w:jc w:val="center"/>
              <w:rPr>
                <w:rFonts w:ascii="Arial" w:hAnsi="Arial" w:cs="Arial"/>
                <w:color w:val="010205"/>
                <w:sz w:val="18"/>
                <w:szCs w:val="18"/>
              </w:rPr>
            </w:pPr>
          </w:p>
        </w:tc>
        <w:tc>
          <w:tcPr>
            <w:tcW w:w="1190" w:type="dxa"/>
            <w:tcBorders>
              <w:top w:val="single" w:sz="8" w:space="0" w:color="AEAEAE"/>
              <w:left w:val="nil"/>
              <w:bottom w:val="single" w:sz="8" w:space="0" w:color="AEAEAE"/>
              <w:right w:val="nil"/>
            </w:tcBorders>
            <w:shd w:val="clear" w:color="auto" w:fill="E0E0E0"/>
          </w:tcPr>
          <w:p w:rsidR="00114BFA" w:rsidRPr="00ED715B" w:rsidRDefault="00114BFA" w:rsidP="00114BFA">
            <w:pPr>
              <w:spacing w:line="320" w:lineRule="atLeast"/>
              <w:ind w:left="60" w:right="60"/>
              <w:jc w:val="center"/>
              <w:rPr>
                <w:rFonts w:ascii="Arial" w:hAnsi="Arial" w:cs="Arial"/>
                <w:color w:val="264A60"/>
                <w:sz w:val="18"/>
                <w:szCs w:val="18"/>
              </w:rPr>
            </w:pPr>
            <w:r>
              <w:rPr>
                <w:rFonts w:ascii="Arial" w:hAnsi="Arial" w:cs="Arial"/>
                <w:color w:val="264A60"/>
                <w:sz w:val="18"/>
                <w:szCs w:val="18"/>
              </w:rPr>
              <w:t>DER</w:t>
            </w:r>
          </w:p>
        </w:tc>
        <w:tc>
          <w:tcPr>
            <w:tcW w:w="1344" w:type="dxa"/>
            <w:tcBorders>
              <w:top w:val="single" w:sz="8" w:space="0" w:color="AEAEAE"/>
              <w:left w:val="nil"/>
              <w:bottom w:val="single" w:sz="8" w:space="0" w:color="AEAEAE"/>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.389</w:t>
            </w:r>
          </w:p>
        </w:tc>
        <w:tc>
          <w:tcPr>
            <w:tcW w:w="1344" w:type="dxa"/>
            <w:tcBorders>
              <w:top w:val="single" w:sz="8" w:space="0" w:color="AEAEAE"/>
              <w:left w:val="single" w:sz="8" w:space="0" w:color="E0E0E0"/>
              <w:bottom w:val="single" w:sz="8" w:space="0" w:color="AEAEAE"/>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.079</w:t>
            </w:r>
          </w:p>
        </w:tc>
        <w:tc>
          <w:tcPr>
            <w:tcW w:w="1483" w:type="dxa"/>
            <w:tcBorders>
              <w:top w:val="single" w:sz="8" w:space="0" w:color="AEAEAE"/>
              <w:left w:val="single" w:sz="8" w:space="0" w:color="E0E0E0"/>
              <w:bottom w:val="single" w:sz="8" w:space="0" w:color="AEAEAE"/>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.451</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4.927</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.000</w:t>
            </w:r>
          </w:p>
        </w:tc>
      </w:tr>
      <w:tr w:rsidR="00114BFA" w:rsidRPr="00ED715B" w:rsidTr="001307B7">
        <w:trPr>
          <w:gridAfter w:val="1"/>
          <w:wAfter w:w="1143" w:type="dxa"/>
          <w:cantSplit/>
        </w:trPr>
        <w:tc>
          <w:tcPr>
            <w:tcW w:w="742" w:type="dxa"/>
            <w:vMerge/>
            <w:tcBorders>
              <w:top w:val="single" w:sz="8" w:space="0" w:color="152935"/>
              <w:left w:val="nil"/>
              <w:bottom w:val="single" w:sz="8" w:space="0" w:color="152935"/>
              <w:right w:val="nil"/>
            </w:tcBorders>
            <w:shd w:val="clear" w:color="auto" w:fill="E0E0E0"/>
          </w:tcPr>
          <w:p w:rsidR="00114BFA" w:rsidRPr="00ED715B" w:rsidRDefault="00114BFA" w:rsidP="00114BFA">
            <w:pPr>
              <w:jc w:val="center"/>
              <w:rPr>
                <w:rFonts w:ascii="Arial" w:hAnsi="Arial" w:cs="Arial"/>
                <w:color w:val="010205"/>
                <w:sz w:val="18"/>
                <w:szCs w:val="18"/>
              </w:rPr>
            </w:pPr>
          </w:p>
        </w:tc>
        <w:tc>
          <w:tcPr>
            <w:tcW w:w="1190" w:type="dxa"/>
            <w:tcBorders>
              <w:top w:val="single" w:sz="8" w:space="0" w:color="AEAEAE"/>
              <w:left w:val="nil"/>
              <w:bottom w:val="single" w:sz="8" w:space="0" w:color="152935"/>
              <w:right w:val="nil"/>
            </w:tcBorders>
            <w:shd w:val="clear" w:color="auto" w:fill="E0E0E0"/>
          </w:tcPr>
          <w:p w:rsidR="00114BFA" w:rsidRPr="00ED715B" w:rsidRDefault="00114BFA" w:rsidP="00114BFA">
            <w:pPr>
              <w:spacing w:line="320" w:lineRule="atLeast"/>
              <w:ind w:left="60" w:right="60"/>
              <w:jc w:val="center"/>
              <w:rPr>
                <w:rFonts w:ascii="Arial" w:hAnsi="Arial" w:cs="Arial"/>
                <w:color w:val="264A60"/>
                <w:sz w:val="18"/>
                <w:szCs w:val="18"/>
              </w:rPr>
            </w:pPr>
            <w:r>
              <w:rPr>
                <w:rFonts w:ascii="Arial" w:hAnsi="Arial" w:cs="Arial"/>
                <w:color w:val="264A60"/>
                <w:sz w:val="18"/>
                <w:szCs w:val="18"/>
              </w:rPr>
              <w:t>EPS</w:t>
            </w:r>
          </w:p>
        </w:tc>
        <w:tc>
          <w:tcPr>
            <w:tcW w:w="1344" w:type="dxa"/>
            <w:tcBorders>
              <w:top w:val="single" w:sz="8" w:space="0" w:color="AEAEAE"/>
              <w:left w:val="nil"/>
              <w:bottom w:val="single" w:sz="8" w:space="0" w:color="152935"/>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-.509</w:t>
            </w:r>
          </w:p>
        </w:tc>
        <w:tc>
          <w:tcPr>
            <w:tcW w:w="1344" w:type="dxa"/>
            <w:tcBorders>
              <w:top w:val="single" w:sz="8" w:space="0" w:color="AEAEAE"/>
              <w:left w:val="single" w:sz="8" w:space="0" w:color="E0E0E0"/>
              <w:bottom w:val="single" w:sz="8" w:space="0" w:color="152935"/>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.205</w:t>
            </w:r>
          </w:p>
        </w:tc>
        <w:tc>
          <w:tcPr>
            <w:tcW w:w="1483" w:type="dxa"/>
            <w:tcBorders>
              <w:top w:val="single" w:sz="8" w:space="0" w:color="AEAEAE"/>
              <w:left w:val="single" w:sz="8" w:space="0" w:color="E0E0E0"/>
              <w:bottom w:val="single" w:sz="8" w:space="0" w:color="152935"/>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-.226</w:t>
            </w:r>
          </w:p>
        </w:tc>
        <w:tc>
          <w:tcPr>
            <w:tcW w:w="1035" w:type="dxa"/>
            <w:tcBorders>
              <w:top w:val="single" w:sz="8" w:space="0" w:color="AEAEAE"/>
              <w:left w:val="single" w:sz="8" w:space="0" w:color="E0E0E0"/>
              <w:bottom w:val="single" w:sz="8" w:space="0" w:color="152935"/>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-2.482</w:t>
            </w:r>
          </w:p>
        </w:tc>
        <w:tc>
          <w:tcPr>
            <w:tcW w:w="1035" w:type="dxa"/>
            <w:tcBorders>
              <w:top w:val="single" w:sz="8" w:space="0" w:color="AEAEAE"/>
              <w:left w:val="single" w:sz="8" w:space="0" w:color="E0E0E0"/>
              <w:bottom w:val="single" w:sz="8" w:space="0" w:color="152935"/>
              <w:right w:val="single" w:sz="8" w:space="0" w:color="E0E0E0"/>
            </w:tcBorders>
            <w:shd w:val="clear" w:color="auto" w:fill="FFFFFF"/>
          </w:tcPr>
          <w:p w:rsidR="00114BFA" w:rsidRPr="00ED715B" w:rsidRDefault="00114BFA" w:rsidP="00114BFA">
            <w:pPr>
              <w:spacing w:line="320" w:lineRule="atLeast"/>
              <w:ind w:left="60" w:right="60"/>
              <w:jc w:val="center"/>
              <w:rPr>
                <w:rFonts w:ascii="Arial" w:hAnsi="Arial" w:cs="Arial"/>
                <w:color w:val="010205"/>
                <w:sz w:val="18"/>
                <w:szCs w:val="18"/>
              </w:rPr>
            </w:pPr>
            <w:r w:rsidRPr="00ED715B">
              <w:rPr>
                <w:rFonts w:ascii="Arial" w:hAnsi="Arial" w:cs="Arial"/>
                <w:color w:val="010205"/>
                <w:sz w:val="18"/>
                <w:szCs w:val="18"/>
              </w:rPr>
              <w:t>.015</w:t>
            </w:r>
          </w:p>
        </w:tc>
      </w:tr>
    </w:tbl>
    <w:p w:rsidR="00114BFA" w:rsidRDefault="00114BFA" w:rsidP="00114BFA">
      <w:pPr>
        <w:spacing w:after="0" w:line="480" w:lineRule="auto"/>
        <w:jc w:val="both"/>
        <w:rPr>
          <w:rFonts w:asciiTheme="majorBidi" w:eastAsia="Calibri" w:hAnsiTheme="majorBidi" w:cstheme="majorBidi"/>
          <w:sz w:val="24"/>
          <w:szCs w:val="24"/>
        </w:rPr>
      </w:pPr>
    </w:p>
    <w:p w:rsidR="00114BFA" w:rsidRPr="00ED715B" w:rsidRDefault="00114BFA" w:rsidP="00114BFA">
      <w:pPr>
        <w:spacing w:after="0" w:line="240" w:lineRule="auto"/>
        <w:ind w:left="709"/>
        <w:jc w:val="both"/>
        <w:rPr>
          <w:rFonts w:asciiTheme="majorBidi" w:eastAsia="Calibri" w:hAnsiTheme="majorBidi" w:cstheme="majorBidi"/>
          <w:sz w:val="24"/>
          <w:szCs w:val="24"/>
        </w:rPr>
      </w:pPr>
      <w:r w:rsidRPr="00ED715B">
        <w:rPr>
          <w:rFonts w:asciiTheme="majorBidi" w:eastAsia="Calibri" w:hAnsiTheme="majorBidi" w:cstheme="majorBidi"/>
          <w:sz w:val="24"/>
          <w:szCs w:val="24"/>
        </w:rPr>
        <w:t xml:space="preserve">Berdasarkan hasil uji t (parsial) pada tabel </w:t>
      </w:r>
      <w:r>
        <w:rPr>
          <w:rFonts w:asciiTheme="majorBidi" w:eastAsia="Calibri" w:hAnsiTheme="majorBidi" w:cstheme="majorBidi"/>
          <w:sz w:val="24"/>
          <w:szCs w:val="24"/>
        </w:rPr>
        <w:t xml:space="preserve">4.8 </w:t>
      </w:r>
      <w:r w:rsidRPr="00ED715B">
        <w:rPr>
          <w:rFonts w:asciiTheme="majorBidi" w:eastAsia="Calibri" w:hAnsiTheme="majorBidi" w:cstheme="majorBidi"/>
          <w:sz w:val="24"/>
          <w:szCs w:val="24"/>
        </w:rPr>
        <w:t>diatas menunjukkan bahwa:</w:t>
      </w:r>
    </w:p>
    <w:p w:rsidR="00114BFA" w:rsidRPr="00ED715B" w:rsidRDefault="00114BFA" w:rsidP="00114BFA">
      <w:pPr>
        <w:numPr>
          <w:ilvl w:val="0"/>
          <w:numId w:val="10"/>
        </w:numPr>
        <w:spacing w:after="0" w:line="240" w:lineRule="auto"/>
        <w:contextualSpacing/>
        <w:jc w:val="both"/>
        <w:rPr>
          <w:rFonts w:asciiTheme="majorBidi" w:eastAsia="Calibri" w:hAnsiTheme="majorBidi" w:cstheme="majorBidi"/>
          <w:sz w:val="24"/>
          <w:szCs w:val="24"/>
        </w:rPr>
      </w:pPr>
      <w:r w:rsidRPr="00ED715B">
        <w:rPr>
          <w:rFonts w:asciiTheme="majorBidi" w:eastAsia="Calibri" w:hAnsiTheme="majorBidi" w:cstheme="majorBidi"/>
          <w:sz w:val="24"/>
          <w:szCs w:val="24"/>
        </w:rPr>
        <w:t xml:space="preserve">Profitabilitas </w:t>
      </w:r>
    </w:p>
    <w:p w:rsidR="00114BFA" w:rsidRPr="00ED715B" w:rsidRDefault="00114BFA" w:rsidP="00114BFA">
      <w:pPr>
        <w:spacing w:after="0" w:line="240" w:lineRule="auto"/>
        <w:ind w:left="993"/>
        <w:contextualSpacing/>
        <w:jc w:val="both"/>
        <w:rPr>
          <w:rFonts w:asciiTheme="majorBidi" w:eastAsia="Calibri" w:hAnsiTheme="majorBidi" w:cstheme="majorBidi"/>
          <w:sz w:val="24"/>
          <w:szCs w:val="24"/>
        </w:rPr>
      </w:pPr>
      <w:r w:rsidRPr="00ED715B">
        <w:rPr>
          <w:rFonts w:asciiTheme="majorBidi" w:eastAsia="Calibri" w:hAnsiTheme="majorBidi" w:cstheme="majorBidi"/>
          <w:sz w:val="24"/>
          <w:szCs w:val="24"/>
        </w:rPr>
        <w:t xml:space="preserve">Variabel profitabilitas memiliki nilai koefisien sebesar -1,399 dengan nilai  </w:t>
      </w:r>
      <w:r w:rsidRPr="00ED715B">
        <w:rPr>
          <w:rFonts w:asciiTheme="majorBidi" w:eastAsia="Calibri" w:hAnsiTheme="majorBidi" w:cstheme="majorBidi"/>
          <w:i/>
          <w:iCs/>
          <w:sz w:val="24"/>
          <w:szCs w:val="24"/>
        </w:rPr>
        <w:t>Sig.</w:t>
      </w:r>
      <w:r w:rsidRPr="00ED715B">
        <w:rPr>
          <w:rFonts w:asciiTheme="majorBidi" w:eastAsia="Calibri" w:hAnsiTheme="majorBidi" w:cstheme="majorBidi"/>
          <w:sz w:val="24"/>
          <w:szCs w:val="24"/>
        </w:rPr>
        <w:t xml:space="preserve"> 0,188 yang mana nilai </w:t>
      </w:r>
      <w:r w:rsidRPr="00ED715B">
        <w:rPr>
          <w:rFonts w:asciiTheme="majorBidi" w:eastAsia="Calibri" w:hAnsiTheme="majorBidi" w:cstheme="majorBidi"/>
          <w:i/>
          <w:iCs/>
          <w:sz w:val="24"/>
          <w:szCs w:val="24"/>
        </w:rPr>
        <w:t>signifikan</w:t>
      </w:r>
      <w:r w:rsidRPr="00ED715B">
        <w:rPr>
          <w:rFonts w:asciiTheme="majorBidi" w:eastAsia="Calibri" w:hAnsiTheme="majorBidi" w:cstheme="majorBidi"/>
          <w:sz w:val="24"/>
          <w:szCs w:val="24"/>
        </w:rPr>
        <w:t xml:space="preserve"> lebih besar dari pada 0,05. Dengan begitu hipotesis pertama ditolak karena variabel profitabilitas tidak menunjukkan adanya pengaruh</w:t>
      </w:r>
      <w:r>
        <w:rPr>
          <w:rFonts w:asciiTheme="majorBidi" w:eastAsia="Calibri" w:hAnsiTheme="majorBidi" w:cstheme="majorBidi"/>
          <w:sz w:val="24"/>
          <w:szCs w:val="24"/>
        </w:rPr>
        <w:t xml:space="preserve"> </w:t>
      </w:r>
      <w:r w:rsidRPr="00ED715B">
        <w:rPr>
          <w:rFonts w:asciiTheme="majorBidi" w:eastAsia="Calibri" w:hAnsiTheme="majorBidi" w:cstheme="majorBidi"/>
          <w:sz w:val="24"/>
          <w:szCs w:val="24"/>
        </w:rPr>
        <w:t>terhadap variabel dependen yaitu harga saham.</w:t>
      </w:r>
    </w:p>
    <w:p w:rsidR="00114BFA" w:rsidRPr="00ED715B" w:rsidRDefault="00114BFA" w:rsidP="00114BFA">
      <w:pPr>
        <w:numPr>
          <w:ilvl w:val="0"/>
          <w:numId w:val="10"/>
        </w:numPr>
        <w:spacing w:after="0" w:line="240" w:lineRule="auto"/>
        <w:contextualSpacing/>
        <w:jc w:val="both"/>
        <w:rPr>
          <w:rFonts w:asciiTheme="majorBidi" w:eastAsia="Calibri" w:hAnsiTheme="majorBidi" w:cstheme="majorBidi"/>
          <w:i/>
          <w:sz w:val="24"/>
          <w:szCs w:val="24"/>
        </w:rPr>
      </w:pPr>
      <w:r w:rsidRPr="00ED715B">
        <w:rPr>
          <w:rFonts w:asciiTheme="majorBidi" w:eastAsia="Calibri" w:hAnsiTheme="majorBidi" w:cstheme="majorBidi"/>
          <w:i/>
          <w:sz w:val="24"/>
          <w:szCs w:val="24"/>
        </w:rPr>
        <w:t>Leverage</w:t>
      </w:r>
    </w:p>
    <w:p w:rsidR="00114BFA" w:rsidRPr="00ED715B" w:rsidRDefault="00114BFA" w:rsidP="00114BFA">
      <w:pPr>
        <w:spacing w:after="0" w:line="240" w:lineRule="auto"/>
        <w:ind w:left="990"/>
        <w:contextualSpacing/>
        <w:jc w:val="both"/>
        <w:rPr>
          <w:rFonts w:asciiTheme="majorBidi" w:eastAsia="Calibri" w:hAnsiTheme="majorBidi" w:cstheme="majorBidi"/>
          <w:sz w:val="24"/>
          <w:szCs w:val="24"/>
        </w:rPr>
      </w:pPr>
      <w:r w:rsidRPr="00ED715B">
        <w:rPr>
          <w:rFonts w:asciiTheme="majorBidi" w:eastAsia="Calibri" w:hAnsiTheme="majorBidi" w:cstheme="majorBidi"/>
          <w:sz w:val="24"/>
          <w:szCs w:val="24"/>
        </w:rPr>
        <w:t>Variabel</w:t>
      </w:r>
      <w:r w:rsidRPr="00ED715B">
        <w:rPr>
          <w:rFonts w:asciiTheme="majorBidi" w:eastAsia="Calibri" w:hAnsiTheme="majorBidi" w:cstheme="majorBidi"/>
          <w:i/>
          <w:iCs/>
          <w:sz w:val="24"/>
          <w:szCs w:val="24"/>
        </w:rPr>
        <w:t xml:space="preserve"> leverage</w:t>
      </w:r>
      <w:r w:rsidRPr="00ED715B">
        <w:rPr>
          <w:rFonts w:asciiTheme="majorBidi" w:eastAsia="Calibri" w:hAnsiTheme="majorBidi" w:cstheme="majorBidi"/>
          <w:sz w:val="24"/>
          <w:szCs w:val="24"/>
        </w:rPr>
        <w:t xml:space="preserve"> memiliki nilai koefisien sebesar 0,389 dengan nilai</w:t>
      </w:r>
      <w:r w:rsidRPr="00ED715B">
        <w:rPr>
          <w:rFonts w:asciiTheme="majorBidi" w:eastAsia="Calibri" w:hAnsiTheme="majorBidi" w:cstheme="majorBidi"/>
          <w:i/>
          <w:iCs/>
          <w:sz w:val="24"/>
          <w:szCs w:val="24"/>
        </w:rPr>
        <w:t xml:space="preserve"> Sig.</w:t>
      </w:r>
      <w:r w:rsidRPr="00ED715B">
        <w:rPr>
          <w:rFonts w:asciiTheme="majorBidi" w:eastAsia="Calibri" w:hAnsiTheme="majorBidi" w:cstheme="majorBidi"/>
          <w:sz w:val="24"/>
          <w:szCs w:val="24"/>
        </w:rPr>
        <w:t xml:space="preserve"> 0,000 yang mana nilai</w:t>
      </w:r>
      <w:r w:rsidRPr="00ED715B">
        <w:rPr>
          <w:rFonts w:asciiTheme="majorBidi" w:eastAsia="Calibri" w:hAnsiTheme="majorBidi" w:cstheme="majorBidi"/>
          <w:i/>
          <w:iCs/>
          <w:sz w:val="24"/>
          <w:szCs w:val="24"/>
        </w:rPr>
        <w:t xml:space="preserve"> signifikan</w:t>
      </w:r>
      <w:r w:rsidRPr="00ED715B">
        <w:rPr>
          <w:rFonts w:asciiTheme="majorBidi" w:eastAsia="Calibri" w:hAnsiTheme="majorBidi" w:cstheme="majorBidi"/>
          <w:sz w:val="24"/>
          <w:szCs w:val="24"/>
        </w:rPr>
        <w:t xml:space="preserve"> lebih kecil daripada 0,05. Dengan begitu hipotesis kedua diterima karena variabel </w:t>
      </w:r>
      <w:r w:rsidRPr="00ED715B">
        <w:rPr>
          <w:rFonts w:asciiTheme="majorBidi" w:eastAsia="Calibri" w:hAnsiTheme="majorBidi" w:cstheme="majorBidi"/>
          <w:i/>
          <w:iCs/>
          <w:sz w:val="24"/>
          <w:szCs w:val="24"/>
        </w:rPr>
        <w:t>leverage</w:t>
      </w:r>
      <w:r w:rsidRPr="00ED715B">
        <w:rPr>
          <w:rFonts w:asciiTheme="majorBidi" w:eastAsia="Calibri" w:hAnsiTheme="majorBidi" w:cstheme="majorBidi"/>
          <w:sz w:val="24"/>
          <w:szCs w:val="24"/>
        </w:rPr>
        <w:t xml:space="preserve"> me</w:t>
      </w:r>
      <w:r>
        <w:rPr>
          <w:rFonts w:asciiTheme="majorBidi" w:eastAsia="Calibri" w:hAnsiTheme="majorBidi" w:cstheme="majorBidi"/>
          <w:sz w:val="24"/>
          <w:szCs w:val="24"/>
        </w:rPr>
        <w:t xml:space="preserve">nunjukkan adanya pengaruh </w:t>
      </w:r>
      <w:r w:rsidRPr="00ED715B">
        <w:rPr>
          <w:rFonts w:asciiTheme="majorBidi" w:eastAsia="Calibri" w:hAnsiTheme="majorBidi" w:cstheme="majorBidi"/>
          <w:sz w:val="24"/>
          <w:szCs w:val="24"/>
        </w:rPr>
        <w:t>terhadap variabel dependen yaitu harga saham.</w:t>
      </w:r>
    </w:p>
    <w:p w:rsidR="00114BFA" w:rsidRPr="00ED715B" w:rsidRDefault="00114BFA" w:rsidP="00114BFA">
      <w:pPr>
        <w:numPr>
          <w:ilvl w:val="0"/>
          <w:numId w:val="10"/>
        </w:numPr>
        <w:spacing w:after="0" w:line="240" w:lineRule="auto"/>
        <w:contextualSpacing/>
        <w:jc w:val="both"/>
        <w:rPr>
          <w:rFonts w:asciiTheme="majorBidi" w:eastAsia="Calibri" w:hAnsiTheme="majorBidi" w:cstheme="majorBidi"/>
          <w:i/>
          <w:sz w:val="24"/>
          <w:szCs w:val="24"/>
        </w:rPr>
      </w:pPr>
      <w:r w:rsidRPr="00ED715B">
        <w:rPr>
          <w:rFonts w:asciiTheme="majorBidi" w:eastAsia="Calibri" w:hAnsiTheme="majorBidi" w:cstheme="majorBidi"/>
          <w:i/>
          <w:sz w:val="24"/>
          <w:szCs w:val="24"/>
        </w:rPr>
        <w:t>Earning Per Share</w:t>
      </w:r>
    </w:p>
    <w:p w:rsidR="00114BFA" w:rsidRDefault="00114BFA" w:rsidP="00114BFA">
      <w:pPr>
        <w:spacing w:after="0" w:line="240" w:lineRule="auto"/>
        <w:ind w:left="990"/>
        <w:contextualSpacing/>
        <w:jc w:val="both"/>
        <w:rPr>
          <w:rFonts w:asciiTheme="majorBidi" w:eastAsia="Calibri" w:hAnsiTheme="majorBidi" w:cstheme="majorBidi"/>
          <w:sz w:val="24"/>
          <w:szCs w:val="24"/>
        </w:rPr>
      </w:pPr>
      <w:r w:rsidRPr="00ED715B">
        <w:rPr>
          <w:rFonts w:asciiTheme="majorBidi" w:eastAsia="Calibri" w:hAnsiTheme="majorBidi" w:cstheme="majorBidi"/>
          <w:sz w:val="24"/>
          <w:szCs w:val="24"/>
        </w:rPr>
        <w:t>Variabel</w:t>
      </w:r>
      <w:r w:rsidRPr="00ED715B">
        <w:rPr>
          <w:rFonts w:asciiTheme="majorBidi" w:eastAsia="Calibri" w:hAnsiTheme="majorBidi" w:cstheme="majorBidi"/>
          <w:i/>
          <w:iCs/>
          <w:sz w:val="24"/>
          <w:szCs w:val="24"/>
        </w:rPr>
        <w:t xml:space="preserve"> Earning Per Share </w:t>
      </w:r>
      <w:r w:rsidRPr="00ED715B">
        <w:rPr>
          <w:rFonts w:asciiTheme="majorBidi" w:eastAsia="Calibri" w:hAnsiTheme="majorBidi" w:cstheme="majorBidi"/>
          <w:sz w:val="24"/>
          <w:szCs w:val="24"/>
        </w:rPr>
        <w:t>memiliki nilai koefisien sebesar -0,509 dengan nilai</w:t>
      </w:r>
      <w:r w:rsidRPr="00ED715B">
        <w:rPr>
          <w:rFonts w:asciiTheme="majorBidi" w:eastAsia="Calibri" w:hAnsiTheme="majorBidi" w:cstheme="majorBidi"/>
          <w:i/>
          <w:iCs/>
          <w:sz w:val="24"/>
          <w:szCs w:val="24"/>
        </w:rPr>
        <w:t xml:space="preserve"> Sig.</w:t>
      </w:r>
      <w:r w:rsidRPr="00ED715B">
        <w:rPr>
          <w:rFonts w:asciiTheme="majorBidi" w:eastAsia="Calibri" w:hAnsiTheme="majorBidi" w:cstheme="majorBidi"/>
          <w:sz w:val="24"/>
          <w:szCs w:val="24"/>
        </w:rPr>
        <w:t xml:space="preserve"> 0,</w:t>
      </w:r>
      <w:r>
        <w:rPr>
          <w:rFonts w:asciiTheme="majorBidi" w:eastAsia="Calibri" w:hAnsiTheme="majorBidi" w:cstheme="majorBidi"/>
          <w:sz w:val="24"/>
          <w:szCs w:val="24"/>
        </w:rPr>
        <w:t>0</w:t>
      </w:r>
      <w:r w:rsidRPr="00ED715B">
        <w:rPr>
          <w:rFonts w:asciiTheme="majorBidi" w:eastAsia="Calibri" w:hAnsiTheme="majorBidi" w:cstheme="majorBidi"/>
          <w:sz w:val="24"/>
          <w:szCs w:val="24"/>
        </w:rPr>
        <w:t>15 yang mana nilai</w:t>
      </w:r>
      <w:r w:rsidRPr="00ED715B">
        <w:rPr>
          <w:rFonts w:asciiTheme="majorBidi" w:eastAsia="Calibri" w:hAnsiTheme="majorBidi" w:cstheme="majorBidi"/>
          <w:i/>
          <w:iCs/>
          <w:sz w:val="24"/>
          <w:szCs w:val="24"/>
        </w:rPr>
        <w:t xml:space="preserve"> signifikan</w:t>
      </w:r>
      <w:r w:rsidRPr="00ED715B">
        <w:rPr>
          <w:rFonts w:asciiTheme="majorBidi" w:eastAsia="Calibri" w:hAnsiTheme="majorBidi" w:cstheme="majorBidi"/>
          <w:sz w:val="24"/>
          <w:szCs w:val="24"/>
        </w:rPr>
        <w:t xml:space="preserve"> lebih kecil dari</w:t>
      </w:r>
      <w:r>
        <w:rPr>
          <w:rFonts w:asciiTheme="majorBidi" w:eastAsia="Calibri" w:hAnsiTheme="majorBidi" w:cstheme="majorBidi"/>
          <w:sz w:val="24"/>
          <w:szCs w:val="24"/>
        </w:rPr>
        <w:t xml:space="preserve"> </w:t>
      </w:r>
      <w:r w:rsidRPr="00ED715B">
        <w:rPr>
          <w:rFonts w:asciiTheme="majorBidi" w:eastAsia="Calibri" w:hAnsiTheme="majorBidi" w:cstheme="majorBidi"/>
          <w:sz w:val="24"/>
          <w:szCs w:val="24"/>
        </w:rPr>
        <w:t xml:space="preserve">pada 0,05. Dengan begitu hipotesis ketiga diterima karena variabel </w:t>
      </w:r>
      <w:r>
        <w:rPr>
          <w:rFonts w:asciiTheme="majorBidi" w:eastAsia="Calibri" w:hAnsiTheme="majorBidi" w:cstheme="majorBidi"/>
          <w:i/>
          <w:iCs/>
          <w:sz w:val="24"/>
          <w:szCs w:val="24"/>
        </w:rPr>
        <w:t xml:space="preserve">Earning Per Share </w:t>
      </w:r>
      <w:r w:rsidRPr="00ED715B">
        <w:rPr>
          <w:rFonts w:asciiTheme="majorBidi" w:eastAsia="Calibri" w:hAnsiTheme="majorBidi" w:cstheme="majorBidi"/>
          <w:sz w:val="24"/>
          <w:szCs w:val="24"/>
        </w:rPr>
        <w:t>me</w:t>
      </w:r>
      <w:r>
        <w:rPr>
          <w:rFonts w:asciiTheme="majorBidi" w:eastAsia="Calibri" w:hAnsiTheme="majorBidi" w:cstheme="majorBidi"/>
          <w:sz w:val="24"/>
          <w:szCs w:val="24"/>
        </w:rPr>
        <w:t xml:space="preserve">nunjukkan adanya pengaruh </w:t>
      </w:r>
      <w:r w:rsidRPr="00ED715B">
        <w:rPr>
          <w:rFonts w:asciiTheme="majorBidi" w:eastAsia="Calibri" w:hAnsiTheme="majorBidi" w:cstheme="majorBidi"/>
          <w:sz w:val="24"/>
          <w:szCs w:val="24"/>
        </w:rPr>
        <w:t>terhadap variabel dependen yaitu harga saham.</w:t>
      </w:r>
    </w:p>
    <w:p w:rsidR="00114BFA" w:rsidRDefault="00114BFA" w:rsidP="00114BFA">
      <w:pPr>
        <w:spacing w:after="0" w:line="240" w:lineRule="auto"/>
        <w:ind w:left="990"/>
        <w:contextualSpacing/>
        <w:jc w:val="both"/>
        <w:rPr>
          <w:rFonts w:asciiTheme="majorBidi" w:eastAsia="Calibri" w:hAnsiTheme="majorBidi" w:cstheme="majorBidi"/>
          <w:sz w:val="24"/>
          <w:szCs w:val="24"/>
        </w:rPr>
      </w:pPr>
    </w:p>
    <w:p w:rsidR="00114BFA" w:rsidRDefault="00114BFA" w:rsidP="00114BFA">
      <w:pPr>
        <w:spacing w:after="0" w:line="240" w:lineRule="auto"/>
        <w:ind w:left="990"/>
        <w:contextualSpacing/>
        <w:jc w:val="both"/>
        <w:rPr>
          <w:rFonts w:asciiTheme="majorBidi" w:eastAsia="Calibri" w:hAnsiTheme="majorBidi" w:cstheme="majorBidi"/>
          <w:b/>
          <w:sz w:val="24"/>
          <w:szCs w:val="24"/>
        </w:rPr>
      </w:pPr>
      <w:r>
        <w:rPr>
          <w:rFonts w:asciiTheme="majorBidi" w:eastAsia="Calibri" w:hAnsiTheme="majorBidi" w:cstheme="majorBidi"/>
          <w:b/>
          <w:sz w:val="24"/>
          <w:szCs w:val="24"/>
        </w:rPr>
        <w:t>PEMBAHASAN</w:t>
      </w:r>
    </w:p>
    <w:p w:rsidR="00114BFA" w:rsidRPr="00114BFA" w:rsidRDefault="00114BFA" w:rsidP="00114BFA">
      <w:pPr>
        <w:pStyle w:val="Heading3"/>
        <w:numPr>
          <w:ilvl w:val="0"/>
          <w:numId w:val="13"/>
        </w:numPr>
        <w:rPr>
          <w:rFonts w:ascii="Times New Roman" w:hAnsi="Times New Roman" w:cs="Times New Roman"/>
          <w:b/>
          <w:color w:val="000000" w:themeColor="text1"/>
        </w:rPr>
      </w:pPr>
      <w:r>
        <w:rPr>
          <w:rFonts w:ascii="Times New Roman" w:hAnsi="Times New Roman" w:cs="Times New Roman"/>
          <w:color w:val="000000" w:themeColor="text1"/>
        </w:rPr>
        <w:t>Profitabilitas</w:t>
      </w:r>
    </w:p>
    <w:p w:rsidR="00114BFA" w:rsidRDefault="00114BFA" w:rsidP="00114BFA">
      <w:pPr>
        <w:pStyle w:val="ListParagraph"/>
        <w:spacing w:after="0" w:line="240" w:lineRule="auto"/>
        <w:ind w:firstLine="450"/>
        <w:jc w:val="both"/>
        <w:rPr>
          <w:rFonts w:ascii="Times New Roman" w:hAnsi="Times New Roman"/>
          <w:sz w:val="24"/>
          <w:szCs w:val="24"/>
        </w:rPr>
      </w:pPr>
      <w:r w:rsidRPr="0057791C">
        <w:rPr>
          <w:rFonts w:ascii="Times New Roman" w:hAnsi="Times New Roman"/>
          <w:sz w:val="24"/>
          <w:szCs w:val="24"/>
        </w:rPr>
        <w:t>Berdasarkan hasil uji t (parsial) menunjukkan bahwa hipotesis pertama</w:t>
      </w:r>
      <w:r>
        <w:rPr>
          <w:rFonts w:ascii="Times New Roman" w:hAnsi="Times New Roman"/>
          <w:sz w:val="24"/>
          <w:szCs w:val="24"/>
        </w:rPr>
        <w:t xml:space="preserve"> </w:t>
      </w:r>
      <w:r w:rsidRPr="0057791C">
        <w:rPr>
          <w:rFonts w:ascii="Times New Roman" w:hAnsi="Times New Roman"/>
          <w:sz w:val="24"/>
          <w:szCs w:val="24"/>
        </w:rPr>
        <w:t>ditolak</w:t>
      </w:r>
      <w:r>
        <w:rPr>
          <w:rFonts w:ascii="Times New Roman" w:hAnsi="Times New Roman"/>
          <w:sz w:val="24"/>
          <w:szCs w:val="24"/>
        </w:rPr>
        <w:t xml:space="preserve">, sehingga </w:t>
      </w:r>
      <w:r w:rsidRPr="0057791C">
        <w:rPr>
          <w:rFonts w:ascii="Times New Roman" w:hAnsi="Times New Roman"/>
          <w:sz w:val="24"/>
          <w:szCs w:val="24"/>
        </w:rPr>
        <w:t>variabel profitabilitas</w:t>
      </w:r>
      <w:r>
        <w:rPr>
          <w:rFonts w:ascii="Times New Roman" w:hAnsi="Times New Roman"/>
          <w:sz w:val="24"/>
          <w:szCs w:val="24"/>
        </w:rPr>
        <w:t xml:space="preserve"> tidak ber</w:t>
      </w:r>
      <w:r w:rsidRPr="0057791C">
        <w:rPr>
          <w:rFonts w:ascii="Times New Roman" w:hAnsi="Times New Roman"/>
          <w:sz w:val="24"/>
          <w:szCs w:val="24"/>
        </w:rPr>
        <w:t>pengaruh terhadap vari</w:t>
      </w:r>
      <w:r>
        <w:rPr>
          <w:rFonts w:ascii="Times New Roman" w:hAnsi="Times New Roman"/>
          <w:sz w:val="24"/>
          <w:szCs w:val="24"/>
        </w:rPr>
        <w:t xml:space="preserve">abel dependen yaitu harga saham pada perusahaan manufaktur yang terdaftar dalam Bursa Efek Indonesia (BEI) tahun 2020. </w:t>
      </w:r>
      <w:r w:rsidRPr="00F33C19">
        <w:rPr>
          <w:rFonts w:ascii="Times New Roman" w:hAnsi="Times New Roman" w:cs="Times New Roman"/>
          <w:sz w:val="24"/>
          <w:szCs w:val="24"/>
        </w:rPr>
        <w:t xml:space="preserve">Perusahaan yang memiliki laba yang tinggi tetapi memiliki kewajiban yang tinggi akan cenderung membuat perusahaan menggunakan laba untuk membayar kewajiban. </w:t>
      </w:r>
      <w:r w:rsidRPr="00F33C19">
        <w:rPr>
          <w:rFonts w:ascii="Times New Roman" w:hAnsi="Times New Roman" w:cs="Times New Roman"/>
          <w:sz w:val="24"/>
          <w:szCs w:val="24"/>
        </w:rPr>
        <w:lastRenderedPageBreak/>
        <w:t>Melihat hal tersebut investor berfikir bahwa dimasa yang akan datang perusahaan tidak dapat memberikan keuntungan yang mereka harapkan, karena laba yang dihasilkan perusahaan digunakan untuk membayar kewajiban. Nilai ROA yang tinggi tidak menjamin nilai yang tinggi atas investasi karena adanya unsur kewajiban tersebut, sehingga dapat dikatakan bahwa peningkatan ROA tidak berdampak pada pen</w:t>
      </w:r>
      <w:r>
        <w:rPr>
          <w:rFonts w:ascii="Times New Roman" w:hAnsi="Times New Roman" w:cs="Times New Roman"/>
          <w:sz w:val="24"/>
          <w:szCs w:val="24"/>
        </w:rPr>
        <w:t>ingkatan harga saham perusahaan</w:t>
      </w:r>
      <w:r>
        <w:rPr>
          <w:rFonts w:ascii="Times New Roman" w:hAnsi="Times New Roman"/>
          <w:sz w:val="24"/>
          <w:szCs w:val="24"/>
        </w:rPr>
        <w:t>.</w:t>
      </w:r>
    </w:p>
    <w:p w:rsidR="00114BFA" w:rsidRDefault="00114BFA" w:rsidP="00114BFA">
      <w:pPr>
        <w:pStyle w:val="ListParagraph"/>
        <w:spacing w:after="0" w:line="240" w:lineRule="auto"/>
        <w:ind w:firstLine="450"/>
        <w:jc w:val="both"/>
        <w:rPr>
          <w:rFonts w:ascii="Times New Roman" w:hAnsi="Times New Roman"/>
          <w:sz w:val="24"/>
          <w:szCs w:val="24"/>
        </w:rPr>
      </w:pPr>
      <w:r w:rsidRPr="00F33C19">
        <w:rPr>
          <w:rFonts w:ascii="Times New Roman" w:hAnsi="Times New Roman"/>
          <w:sz w:val="24"/>
          <w:szCs w:val="24"/>
        </w:rPr>
        <w:t>Hasil penelitian ini</w:t>
      </w:r>
      <w:r>
        <w:rPr>
          <w:rFonts w:ascii="Times New Roman" w:hAnsi="Times New Roman"/>
          <w:sz w:val="24"/>
          <w:szCs w:val="24"/>
        </w:rPr>
        <w:t xml:space="preserve"> tidak</w:t>
      </w:r>
      <w:r w:rsidRPr="00F33C19">
        <w:rPr>
          <w:rFonts w:ascii="Times New Roman" w:hAnsi="Times New Roman"/>
          <w:sz w:val="24"/>
          <w:szCs w:val="24"/>
        </w:rPr>
        <w:t xml:space="preserve"> sesuai dengan penelitian yang dilakukan</w:t>
      </w:r>
      <w:r>
        <w:rPr>
          <w:rFonts w:ascii="Times New Roman" w:hAnsi="Times New Roman"/>
          <w:sz w:val="24"/>
          <w:szCs w:val="24"/>
        </w:rPr>
        <w:t xml:space="preserve"> Muhamad dan Rahim (2015), </w:t>
      </w:r>
      <w:r w:rsidRPr="00B50B3E">
        <w:rPr>
          <w:rFonts w:ascii="Times New Roman" w:hAnsi="Times New Roman"/>
          <w:sz w:val="24"/>
          <w:szCs w:val="24"/>
        </w:rPr>
        <w:t xml:space="preserve">Menurut Wulandari dan Badjra (2019) </w:t>
      </w:r>
      <w:r w:rsidRPr="001328DD">
        <w:rPr>
          <w:rFonts w:ascii="Times New Roman" w:hAnsi="Times New Roman"/>
          <w:i/>
          <w:sz w:val="24"/>
          <w:szCs w:val="24"/>
        </w:rPr>
        <w:t xml:space="preserve">Return On Assets </w:t>
      </w:r>
      <w:r w:rsidRPr="00B50B3E">
        <w:rPr>
          <w:rFonts w:ascii="Times New Roman" w:hAnsi="Times New Roman"/>
          <w:sz w:val="24"/>
          <w:szCs w:val="24"/>
        </w:rPr>
        <w:t xml:space="preserve"> mencerminkan seberapa efisien perusahaan dalam menggunakan asetnya dalam menghasilkan laba, Dengan demikian modal asing memiliki risiko yang tinggi, karena perusahaan menghadapi risiko perubahan kurs/nilai tukar yang akan mempengaruhi dalam pembayaran utang. Pelemahan mata uang domestik akan meningkatkan beban pembayaran utang dan mengurangi profitabilitas perusahaan</w:t>
      </w:r>
      <w:r>
        <w:rPr>
          <w:rFonts w:ascii="Times New Roman" w:hAnsi="Times New Roman"/>
          <w:sz w:val="24"/>
          <w:szCs w:val="24"/>
        </w:rPr>
        <w:t>.</w:t>
      </w:r>
    </w:p>
    <w:p w:rsidR="00114BFA" w:rsidRPr="00114BFA" w:rsidRDefault="00114BFA" w:rsidP="00114BFA">
      <w:pPr>
        <w:pStyle w:val="ListParagraph"/>
        <w:numPr>
          <w:ilvl w:val="0"/>
          <w:numId w:val="13"/>
        </w:numPr>
        <w:spacing w:after="0" w:line="240" w:lineRule="auto"/>
        <w:jc w:val="both"/>
        <w:rPr>
          <w:rFonts w:asciiTheme="majorBidi" w:eastAsia="Calibri" w:hAnsiTheme="majorBidi" w:cstheme="majorBidi"/>
          <w:sz w:val="24"/>
          <w:szCs w:val="24"/>
        </w:rPr>
      </w:pPr>
      <w:r>
        <w:rPr>
          <w:rFonts w:asciiTheme="majorBidi" w:eastAsia="Calibri" w:hAnsiTheme="majorBidi" w:cstheme="majorBidi"/>
          <w:i/>
          <w:sz w:val="24"/>
          <w:szCs w:val="24"/>
        </w:rPr>
        <w:t>Leverage</w:t>
      </w:r>
    </w:p>
    <w:p w:rsidR="007E3100" w:rsidRPr="007E3100" w:rsidRDefault="007E3100" w:rsidP="007E3100">
      <w:pPr>
        <w:pStyle w:val="ListParagraph"/>
        <w:spacing w:after="0" w:line="240" w:lineRule="auto"/>
        <w:ind w:firstLine="450"/>
        <w:jc w:val="both"/>
        <w:rPr>
          <w:rFonts w:asciiTheme="majorBidi" w:eastAsia="Calibri" w:hAnsiTheme="majorBidi" w:cstheme="majorBidi"/>
          <w:sz w:val="24"/>
          <w:szCs w:val="24"/>
        </w:rPr>
      </w:pPr>
      <w:r w:rsidRPr="007E3100">
        <w:rPr>
          <w:rFonts w:asciiTheme="majorBidi" w:eastAsia="Calibri" w:hAnsiTheme="majorBidi" w:cstheme="majorBidi"/>
          <w:sz w:val="24"/>
          <w:szCs w:val="24"/>
        </w:rPr>
        <w:t xml:space="preserve">Berdasarkan hasil uji t (parsial) menunjukan bahwa hipotesis kedua diterima, sehingga variabel leverage menunjukkan adanya pengaruh terhadap variabel dependen yaitu harga saham pada perusahaan manufaktur yang terdaftar dalam Bursa Efek Indonesia (BEI) tahun 2020. Leverage  mempunyai pengaruh terhadap harga saham, hal ini menunjukan jika leverage perusahaan itu tinggi yang berarti menunjukan bahwa perusahaan tersebut sebagian besar pendapatannya di biayai oleh hutang, hal ini akan menurunkan kepercayaan investor terhadap perusahaan tersebut yang kemungkinan akan mendapatkan resiko kegagalan bayar dikemudian hari dan tidak dapat memberikan keuntungan atas invetasi yang mereka lakukan, adapun jika perusahaan tersebut memiliki tingkat leverage yang rendah yang menunjukan bahwa perusahaan tersebut dibiayai hutangnya rendah hal ini lah yang ditangkap oleh investor bahwa perusahaan tersebut dimasa yang akan datang akan memberikan keuntungan atas investasi yang mereka lakukan, inilah mengapa leverage berpengaruh terhadap harga saham.  </w:t>
      </w:r>
    </w:p>
    <w:p w:rsidR="00114BFA" w:rsidRDefault="007E3100" w:rsidP="007E3100">
      <w:pPr>
        <w:pStyle w:val="ListParagraph"/>
        <w:spacing w:after="0" w:line="240" w:lineRule="auto"/>
        <w:jc w:val="both"/>
        <w:rPr>
          <w:rFonts w:asciiTheme="majorBidi" w:eastAsia="Calibri" w:hAnsiTheme="majorBidi" w:cstheme="majorBidi"/>
          <w:sz w:val="24"/>
          <w:szCs w:val="24"/>
        </w:rPr>
      </w:pPr>
      <w:r w:rsidRPr="007E3100">
        <w:rPr>
          <w:rFonts w:asciiTheme="majorBidi" w:eastAsia="Calibri" w:hAnsiTheme="majorBidi" w:cstheme="majorBidi"/>
          <w:sz w:val="24"/>
          <w:szCs w:val="24"/>
        </w:rPr>
        <w:t>Hasil penelitian ini sejalan dengan pandangan Andrean (2019) menyatakan bahwa leverage yang diproksikan dengan Debt to Equity Ratio berpengaruh terhadap harga saham.</w:t>
      </w:r>
    </w:p>
    <w:p w:rsidR="007E3100" w:rsidRPr="007E3100" w:rsidRDefault="007E3100" w:rsidP="007E3100">
      <w:pPr>
        <w:pStyle w:val="ListParagraph"/>
        <w:numPr>
          <w:ilvl w:val="0"/>
          <w:numId w:val="13"/>
        </w:numPr>
        <w:spacing w:after="0" w:line="240" w:lineRule="auto"/>
        <w:jc w:val="both"/>
        <w:rPr>
          <w:rFonts w:asciiTheme="majorBidi" w:eastAsia="Calibri" w:hAnsiTheme="majorBidi" w:cstheme="majorBidi"/>
          <w:i/>
          <w:sz w:val="24"/>
          <w:szCs w:val="24"/>
        </w:rPr>
      </w:pPr>
      <w:r w:rsidRPr="007E3100">
        <w:rPr>
          <w:rFonts w:asciiTheme="majorBidi" w:eastAsia="Calibri" w:hAnsiTheme="majorBidi" w:cstheme="majorBidi"/>
          <w:i/>
          <w:sz w:val="24"/>
          <w:szCs w:val="24"/>
        </w:rPr>
        <w:t xml:space="preserve">Earning Per Share </w:t>
      </w:r>
    </w:p>
    <w:p w:rsidR="007E3100" w:rsidRPr="007E3100" w:rsidRDefault="007E3100" w:rsidP="007E3100">
      <w:pPr>
        <w:spacing w:after="0" w:line="240" w:lineRule="auto"/>
        <w:ind w:left="720" w:firstLine="450"/>
        <w:contextualSpacing/>
        <w:jc w:val="both"/>
        <w:rPr>
          <w:rFonts w:asciiTheme="majorBidi" w:eastAsia="Calibri" w:hAnsiTheme="majorBidi" w:cstheme="majorBidi"/>
          <w:sz w:val="24"/>
          <w:szCs w:val="24"/>
        </w:rPr>
      </w:pPr>
      <w:r w:rsidRPr="007E3100">
        <w:rPr>
          <w:rFonts w:asciiTheme="majorBidi" w:eastAsia="Calibri" w:hAnsiTheme="majorBidi" w:cstheme="majorBidi"/>
          <w:sz w:val="24"/>
          <w:szCs w:val="24"/>
        </w:rPr>
        <w:t>Berdasarkan hasil uji t (parsial) menunjukan bahwa hipotesis ketiga diterima, sehingga variabel earning per share menunjukkan adanya pengaruh terhadap variabel dependen yaitu harga saham pada perusahaan manufaktur yang terdaftar dalam Bursa Efek Indonesia (BEI) tahun 2020. Dengan demikian perusahaan yang memiliki EPS yg tinggi menunjukan salah satu wujud keberhasilan suatu perusahaan, karena jika EPS yg tinggi akan menguntungkan para investor yang menanamkan saham pada perusahaan tersebut dan akan semakin tinggi juga harga saham pada perusahaan tersebut. Adapun menurut Badruzaman (2017) yang memberi pernyataan jika earning per share semakin besar maka akan bedampak pada harga saham naik. Para investor dalam mengambil keputusan investasi earning per share dapat dijadikan dasar pengambilan keputusan untuk melakukan investasinya dalam arti analisis fundamental masih tetap digunakan untuk melakukan analisis investasi, tidak hanya mengandalkan analisis tenikal saja. Hasil penelitian ini sesuai dengan penelitian yang dilakukan Badruzaman (2017) menyatakan bahwa Earning Per Share (EPS) berpengaruh positif Terhadap Harga Saham pada Industri Dasa dan Kimia di Bursa Efek Indonesia.</w:t>
      </w:r>
    </w:p>
    <w:p w:rsidR="007E3100" w:rsidRPr="007E3100" w:rsidRDefault="007E3100" w:rsidP="007E3100">
      <w:pPr>
        <w:spacing w:after="0" w:line="240" w:lineRule="auto"/>
        <w:ind w:left="990"/>
        <w:contextualSpacing/>
        <w:jc w:val="both"/>
        <w:rPr>
          <w:rFonts w:asciiTheme="majorBidi" w:eastAsia="Calibri" w:hAnsiTheme="majorBidi" w:cstheme="majorBidi"/>
          <w:sz w:val="24"/>
          <w:szCs w:val="24"/>
        </w:rPr>
      </w:pPr>
      <w:r w:rsidRPr="007E3100">
        <w:rPr>
          <w:rFonts w:asciiTheme="majorBidi" w:eastAsia="Calibri" w:hAnsiTheme="majorBidi" w:cstheme="majorBidi"/>
          <w:sz w:val="24"/>
          <w:szCs w:val="24"/>
        </w:rPr>
        <w:t xml:space="preserve"> </w:t>
      </w:r>
    </w:p>
    <w:p w:rsidR="00EA6614" w:rsidRDefault="00EA6614" w:rsidP="007E3100">
      <w:pPr>
        <w:spacing w:after="0" w:line="240" w:lineRule="auto"/>
        <w:ind w:left="720"/>
        <w:contextualSpacing/>
        <w:jc w:val="both"/>
        <w:rPr>
          <w:rFonts w:asciiTheme="majorBidi" w:eastAsia="Calibri" w:hAnsiTheme="majorBidi" w:cstheme="majorBidi"/>
          <w:b/>
          <w:sz w:val="24"/>
          <w:szCs w:val="24"/>
        </w:rPr>
      </w:pPr>
    </w:p>
    <w:p w:rsidR="00114BFA" w:rsidRDefault="007E3100" w:rsidP="007E3100">
      <w:pPr>
        <w:spacing w:after="0" w:line="240" w:lineRule="auto"/>
        <w:ind w:left="720"/>
        <w:contextualSpacing/>
        <w:jc w:val="both"/>
        <w:rPr>
          <w:rFonts w:asciiTheme="majorBidi" w:eastAsia="Calibri" w:hAnsiTheme="majorBidi" w:cstheme="majorBidi"/>
          <w:b/>
          <w:sz w:val="24"/>
          <w:szCs w:val="24"/>
        </w:rPr>
      </w:pPr>
      <w:r>
        <w:rPr>
          <w:rFonts w:asciiTheme="majorBidi" w:eastAsia="Calibri" w:hAnsiTheme="majorBidi" w:cstheme="majorBidi"/>
          <w:b/>
          <w:sz w:val="24"/>
          <w:szCs w:val="24"/>
        </w:rPr>
        <w:lastRenderedPageBreak/>
        <w:t>KESIMPULAN</w:t>
      </w:r>
    </w:p>
    <w:p w:rsidR="007E3100" w:rsidRPr="007E3100" w:rsidRDefault="007E3100" w:rsidP="007E3100">
      <w:pPr>
        <w:spacing w:after="0" w:line="240" w:lineRule="auto"/>
        <w:ind w:left="720"/>
        <w:contextualSpacing/>
        <w:jc w:val="both"/>
        <w:rPr>
          <w:rFonts w:asciiTheme="majorBidi" w:eastAsia="Calibri" w:hAnsiTheme="majorBidi" w:cstheme="majorBidi"/>
          <w:sz w:val="24"/>
          <w:szCs w:val="24"/>
        </w:rPr>
      </w:pPr>
      <w:r>
        <w:rPr>
          <w:rFonts w:asciiTheme="majorBidi" w:eastAsia="Calibri" w:hAnsiTheme="majorBidi" w:cstheme="majorBidi"/>
          <w:b/>
          <w:sz w:val="24"/>
          <w:szCs w:val="24"/>
        </w:rPr>
        <w:tab/>
      </w:r>
    </w:p>
    <w:p w:rsidR="007E3100" w:rsidRPr="007E3100" w:rsidRDefault="007E3100" w:rsidP="007E3100">
      <w:pPr>
        <w:spacing w:after="0" w:line="240" w:lineRule="auto"/>
        <w:ind w:left="720" w:firstLine="360"/>
        <w:contextualSpacing/>
        <w:jc w:val="both"/>
        <w:rPr>
          <w:rFonts w:asciiTheme="majorBidi" w:eastAsia="Calibri" w:hAnsiTheme="majorBidi" w:cstheme="majorBidi"/>
          <w:sz w:val="24"/>
          <w:szCs w:val="24"/>
        </w:rPr>
      </w:pPr>
      <w:r w:rsidRPr="007E3100">
        <w:rPr>
          <w:rFonts w:asciiTheme="majorBidi" w:eastAsia="Calibri" w:hAnsiTheme="majorBidi" w:cstheme="majorBidi"/>
          <w:sz w:val="24"/>
          <w:szCs w:val="24"/>
        </w:rPr>
        <w:t>Penelitian ini menguji pengaruh profitabilitas, leverage, dan earning per share terhadap harga saham pada perusahaan manufaktur yang terdaftar dalam Bursa Efek Indonesia pada tahun 2020. Dari analisis data yang telah dijabarkan pada bab sebelumnya maka simpulan yang dapat diambil adalah sebagai berikut:</w:t>
      </w:r>
    </w:p>
    <w:p w:rsidR="007E3100" w:rsidRPr="007E3100" w:rsidRDefault="007E3100" w:rsidP="007E3100">
      <w:pPr>
        <w:spacing w:after="0" w:line="240" w:lineRule="auto"/>
        <w:ind w:left="720"/>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 xml:space="preserve">1. </w:t>
      </w:r>
      <w:r w:rsidRPr="007E3100">
        <w:rPr>
          <w:rFonts w:asciiTheme="majorBidi" w:eastAsia="Calibri" w:hAnsiTheme="majorBidi" w:cstheme="majorBidi"/>
          <w:sz w:val="24"/>
          <w:szCs w:val="24"/>
        </w:rPr>
        <w:t>Profitabilitas tidak berpengaruh terhadap harga saham</w:t>
      </w:r>
    </w:p>
    <w:p w:rsidR="007E3100" w:rsidRPr="007E3100" w:rsidRDefault="007E3100" w:rsidP="007E3100">
      <w:pPr>
        <w:spacing w:after="0" w:line="240" w:lineRule="auto"/>
        <w:ind w:left="720"/>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 xml:space="preserve">2. </w:t>
      </w:r>
      <w:r w:rsidRPr="007E3100">
        <w:rPr>
          <w:rFonts w:asciiTheme="majorBidi" w:eastAsia="Calibri" w:hAnsiTheme="majorBidi" w:cstheme="majorBidi"/>
          <w:i/>
          <w:sz w:val="24"/>
          <w:szCs w:val="24"/>
        </w:rPr>
        <w:t>Leverage</w:t>
      </w:r>
      <w:r w:rsidRPr="007E3100">
        <w:rPr>
          <w:rFonts w:asciiTheme="majorBidi" w:eastAsia="Calibri" w:hAnsiTheme="majorBidi" w:cstheme="majorBidi"/>
          <w:sz w:val="24"/>
          <w:szCs w:val="24"/>
        </w:rPr>
        <w:t xml:space="preserve"> berpengaruh terhadap harga saham </w:t>
      </w:r>
    </w:p>
    <w:p w:rsidR="00114BFA" w:rsidRDefault="007E3100" w:rsidP="007E3100">
      <w:pPr>
        <w:spacing w:after="0" w:line="240" w:lineRule="auto"/>
        <w:ind w:left="720"/>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 xml:space="preserve">3. </w:t>
      </w:r>
      <w:r w:rsidRPr="007E3100">
        <w:rPr>
          <w:rFonts w:asciiTheme="majorBidi" w:eastAsia="Calibri" w:hAnsiTheme="majorBidi" w:cstheme="majorBidi"/>
          <w:i/>
          <w:sz w:val="24"/>
          <w:szCs w:val="24"/>
        </w:rPr>
        <w:t>Earning per Share</w:t>
      </w:r>
      <w:r w:rsidRPr="007E3100">
        <w:rPr>
          <w:rFonts w:asciiTheme="majorBidi" w:eastAsia="Calibri" w:hAnsiTheme="majorBidi" w:cstheme="majorBidi"/>
          <w:sz w:val="24"/>
          <w:szCs w:val="24"/>
        </w:rPr>
        <w:t xml:space="preserve"> berpengaruh terhadap harga saham</w:t>
      </w:r>
    </w:p>
    <w:p w:rsidR="00D10780" w:rsidRDefault="00D10780" w:rsidP="00114BFA">
      <w:pPr>
        <w:tabs>
          <w:tab w:val="left" w:pos="660"/>
        </w:tabs>
        <w:spacing w:after="0" w:line="240" w:lineRule="auto"/>
        <w:ind w:left="709"/>
        <w:jc w:val="center"/>
        <w:rPr>
          <w:rFonts w:ascii="Times New Roman" w:eastAsia="Times New Roman" w:hAnsi="Times New Roman"/>
          <w:sz w:val="24"/>
          <w:szCs w:val="24"/>
        </w:rPr>
      </w:pPr>
    </w:p>
    <w:p w:rsidR="007E3100" w:rsidRDefault="007E3100" w:rsidP="007E3100">
      <w:pPr>
        <w:tabs>
          <w:tab w:val="left" w:pos="660"/>
        </w:tabs>
        <w:spacing w:after="0" w:line="240" w:lineRule="auto"/>
        <w:ind w:left="709"/>
        <w:rPr>
          <w:rFonts w:ascii="Times New Roman" w:eastAsia="Times New Roman" w:hAnsi="Times New Roman"/>
          <w:b/>
          <w:sz w:val="24"/>
          <w:szCs w:val="24"/>
        </w:rPr>
      </w:pPr>
      <w:r>
        <w:rPr>
          <w:rFonts w:ascii="Times New Roman" w:eastAsia="Times New Roman" w:hAnsi="Times New Roman"/>
          <w:b/>
          <w:sz w:val="24"/>
          <w:szCs w:val="24"/>
        </w:rPr>
        <w:t>SARAN</w:t>
      </w:r>
    </w:p>
    <w:p w:rsidR="00D10780" w:rsidRDefault="00D10780" w:rsidP="007E3100">
      <w:pPr>
        <w:tabs>
          <w:tab w:val="left" w:pos="660"/>
        </w:tabs>
        <w:spacing w:after="0" w:line="240" w:lineRule="auto"/>
        <w:ind w:left="709"/>
        <w:rPr>
          <w:rFonts w:ascii="Times New Roman" w:eastAsia="Times New Roman" w:hAnsi="Times New Roman"/>
          <w:b/>
          <w:sz w:val="24"/>
          <w:szCs w:val="24"/>
        </w:rPr>
      </w:pPr>
    </w:p>
    <w:p w:rsidR="007E3100" w:rsidRPr="007E3100" w:rsidRDefault="007E3100" w:rsidP="00D10780">
      <w:pPr>
        <w:spacing w:after="0" w:line="240" w:lineRule="auto"/>
        <w:ind w:left="709" w:firstLine="371"/>
        <w:jc w:val="both"/>
        <w:rPr>
          <w:rFonts w:ascii="Times New Roman" w:eastAsia="Times New Roman" w:hAnsi="Times New Roman"/>
          <w:sz w:val="24"/>
          <w:szCs w:val="24"/>
        </w:rPr>
      </w:pPr>
      <w:r w:rsidRPr="007E3100">
        <w:rPr>
          <w:rFonts w:ascii="Times New Roman" w:eastAsia="Times New Roman" w:hAnsi="Times New Roman"/>
          <w:sz w:val="24"/>
          <w:szCs w:val="24"/>
        </w:rPr>
        <w:t>Berdasarkan kesimpulan yang telah diuraikan diatas maka peneliti mengharapkan dalam penelitian berikutnya dapat memperbaiki dalam penelitian ini, antara lain:</w:t>
      </w:r>
    </w:p>
    <w:p w:rsidR="007E3100" w:rsidRDefault="007E3100" w:rsidP="00D10780">
      <w:pPr>
        <w:pStyle w:val="ListParagraph"/>
        <w:numPr>
          <w:ilvl w:val="0"/>
          <w:numId w:val="14"/>
        </w:numPr>
        <w:tabs>
          <w:tab w:val="left" w:pos="660"/>
        </w:tabs>
        <w:spacing w:after="0" w:line="240" w:lineRule="auto"/>
        <w:ind w:left="1080"/>
        <w:jc w:val="both"/>
        <w:rPr>
          <w:rFonts w:ascii="Times New Roman" w:eastAsia="Times New Roman" w:hAnsi="Times New Roman"/>
          <w:sz w:val="24"/>
          <w:szCs w:val="24"/>
        </w:rPr>
      </w:pPr>
      <w:r w:rsidRPr="007E3100">
        <w:rPr>
          <w:rFonts w:ascii="Times New Roman" w:eastAsia="Times New Roman" w:hAnsi="Times New Roman"/>
          <w:sz w:val="24"/>
          <w:szCs w:val="24"/>
        </w:rPr>
        <w:t>Menambah jumlah tahun dengan menggunakan sekitar 2-4 tahun dalam melakukan penelitian serta menambah jumlah sampel yang akan diuji.</w:t>
      </w:r>
    </w:p>
    <w:p w:rsidR="007E3100" w:rsidRPr="007E3100" w:rsidRDefault="007E3100" w:rsidP="00D10780">
      <w:pPr>
        <w:pStyle w:val="ListParagraph"/>
        <w:numPr>
          <w:ilvl w:val="0"/>
          <w:numId w:val="14"/>
        </w:numPr>
        <w:tabs>
          <w:tab w:val="left" w:pos="660"/>
        </w:tabs>
        <w:spacing w:after="0" w:line="240" w:lineRule="auto"/>
        <w:ind w:left="1080"/>
        <w:jc w:val="both"/>
        <w:rPr>
          <w:rFonts w:ascii="Times New Roman" w:eastAsia="Times New Roman" w:hAnsi="Times New Roman"/>
          <w:sz w:val="24"/>
          <w:szCs w:val="24"/>
        </w:rPr>
      </w:pPr>
      <w:r w:rsidRPr="007E3100">
        <w:rPr>
          <w:rFonts w:ascii="Times New Roman" w:eastAsia="Times New Roman" w:hAnsi="Times New Roman"/>
          <w:sz w:val="24"/>
          <w:szCs w:val="24"/>
        </w:rPr>
        <w:t>Menambah jumlah variabel independen dalam penelitian kurang lebih sebanyak dua variabel diantaranya adalah dividen dan Likuiditas</w:t>
      </w:r>
    </w:p>
    <w:p w:rsidR="00114BFA" w:rsidRDefault="00114BFA"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EA6614" w:rsidRDefault="00EA6614" w:rsidP="00D10780">
      <w:pPr>
        <w:spacing w:line="240" w:lineRule="auto"/>
        <w:rPr>
          <w:rFonts w:ascii="Times New Roman" w:hAnsi="Times New Roman" w:cs="Times New Roman"/>
          <w:sz w:val="24"/>
          <w:szCs w:val="24"/>
        </w:rPr>
      </w:pPr>
    </w:p>
    <w:p w:rsidR="00D10780" w:rsidRPr="00D10780" w:rsidRDefault="00D10780" w:rsidP="00D10780">
      <w:pPr>
        <w:spacing w:after="0" w:line="480" w:lineRule="auto"/>
        <w:jc w:val="center"/>
        <w:outlineLvl w:val="0"/>
        <w:rPr>
          <w:rFonts w:ascii="Times New Roman" w:hAnsi="Times New Roman" w:cs="Times New Roman"/>
          <w:b/>
          <w:sz w:val="24"/>
          <w:szCs w:val="24"/>
        </w:rPr>
      </w:pPr>
      <w:r w:rsidRPr="00D10780">
        <w:rPr>
          <w:rFonts w:ascii="Times New Roman" w:hAnsi="Times New Roman" w:cs="Times New Roman"/>
          <w:b/>
          <w:sz w:val="24"/>
          <w:szCs w:val="24"/>
        </w:rPr>
        <w:lastRenderedPageBreak/>
        <w:t>DAFTAR PUSTAKA</w:t>
      </w:r>
      <w:r w:rsidRPr="00D10780">
        <w:rPr>
          <w:rFonts w:ascii="Times New Roman" w:eastAsiaTheme="minorHAnsi" w:hAnsi="Times New Roman" w:cs="Times New Roman"/>
          <w:sz w:val="24"/>
          <w:szCs w:val="24"/>
        </w:rPr>
        <w:fldChar w:fldCharType="begin"/>
      </w:r>
      <w:r w:rsidRPr="00D10780">
        <w:rPr>
          <w:rFonts w:ascii="Times New Roman" w:eastAsiaTheme="minorHAnsi" w:hAnsi="Times New Roman" w:cs="Times New Roman"/>
          <w:sz w:val="24"/>
          <w:szCs w:val="24"/>
        </w:rPr>
        <w:instrText xml:space="preserve"> BIBLIOGRAPHY  \l 1033 </w:instrText>
      </w:r>
      <w:r w:rsidRPr="00D10780">
        <w:rPr>
          <w:rFonts w:ascii="Times New Roman" w:eastAsiaTheme="minorHAnsi" w:hAnsi="Times New Roman" w:cs="Times New Roman"/>
          <w:sz w:val="24"/>
          <w:szCs w:val="24"/>
        </w:rPr>
        <w:fldChar w:fldCharType="separate"/>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Andrean, M. E. (2019). Pengaruh Likuiditas, Leverage, dan Profitabilitas terhadap harga saham pada perusahaan property dan real estate yang terdaftar di bursa efek indonesia tahun 2014-2018. </w:t>
      </w:r>
      <w:r w:rsidRPr="00D10780">
        <w:rPr>
          <w:rFonts w:ascii="Times New Roman" w:eastAsiaTheme="minorHAnsi" w:hAnsi="Times New Roman" w:cs="Times New Roman"/>
          <w:i/>
          <w:iCs/>
          <w:noProof/>
          <w:sz w:val="24"/>
          <w:szCs w:val="24"/>
        </w:rPr>
        <w:t>Jurnal Ilmiah Mahasiswa FEB, 8</w:t>
      </w:r>
      <w:r w:rsidRPr="00D10780">
        <w:rPr>
          <w:rFonts w:ascii="Times New Roman" w:eastAsiaTheme="minorHAnsi" w:hAnsi="Times New Roman" w:cs="Times New Roman"/>
          <w:noProof/>
          <w:sz w:val="24"/>
          <w:szCs w:val="24"/>
        </w:rPr>
        <w:t>.</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Anita Suwandani, S. A. (2017). Pengaruh Profitabilitas Terhadap Harga Saham Perusahaan Manufaktur Sektor Makanan dan Minuman di BEI Tahun 2014-2015. </w:t>
      </w:r>
      <w:r w:rsidRPr="00D10780">
        <w:rPr>
          <w:rFonts w:ascii="Times New Roman" w:eastAsiaTheme="minorHAnsi" w:hAnsi="Times New Roman" w:cs="Times New Roman"/>
          <w:i/>
          <w:iCs/>
          <w:noProof/>
          <w:sz w:val="24"/>
          <w:szCs w:val="24"/>
        </w:rPr>
        <w:t>Jurnal Akuntansi dan Pajak, 18</w:t>
      </w:r>
      <w:r w:rsidRPr="00D10780">
        <w:rPr>
          <w:rFonts w:ascii="Times New Roman" w:eastAsiaTheme="minorHAnsi" w:hAnsi="Times New Roman" w:cs="Times New Roman"/>
          <w:noProof/>
          <w:sz w:val="24"/>
          <w:szCs w:val="24"/>
        </w:rPr>
        <w:t>.</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Ardianti, P. N. (2019). Profitabilitas, Leverage, dan Komite Audit Pada Tax Avoidance. </w:t>
      </w:r>
      <w:r w:rsidRPr="00D10780">
        <w:rPr>
          <w:rFonts w:ascii="Times New Roman" w:eastAsiaTheme="minorHAnsi" w:hAnsi="Times New Roman" w:cs="Times New Roman"/>
          <w:i/>
          <w:iCs/>
          <w:noProof/>
          <w:sz w:val="24"/>
          <w:szCs w:val="24"/>
        </w:rPr>
        <w:t>E-Jurnal Akuntansi Universitas Udayana, 26</w:t>
      </w:r>
      <w:r w:rsidRPr="00D10780">
        <w:rPr>
          <w:rFonts w:ascii="Times New Roman" w:eastAsiaTheme="minorHAnsi" w:hAnsi="Times New Roman" w:cs="Times New Roman"/>
          <w:noProof/>
          <w:sz w:val="24"/>
          <w:szCs w:val="24"/>
        </w:rPr>
        <w:t>.</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Aryanti, S. D. (2020). Pengaruh Profitabilitas Dan Leverage Terhadap Harga Saham Dengan Kebijakan Deviden Sebagai Variabel Moderating Pada Perusahaan Manufaktur Yang Terdaftar Di Indeks Saham Syariah Indonesia (ISSI). </w:t>
      </w:r>
      <w:r w:rsidRPr="00D10780">
        <w:rPr>
          <w:rFonts w:ascii="Times New Roman" w:eastAsiaTheme="minorHAnsi" w:hAnsi="Times New Roman" w:cs="Times New Roman"/>
          <w:i/>
          <w:iCs/>
          <w:noProof/>
          <w:sz w:val="24"/>
          <w:szCs w:val="24"/>
        </w:rPr>
        <w:t>Journal on Islamic Finance, 06</w:t>
      </w:r>
      <w:r w:rsidRPr="00D10780">
        <w:rPr>
          <w:rFonts w:ascii="Times New Roman" w:eastAsiaTheme="minorHAnsi" w:hAnsi="Times New Roman" w:cs="Times New Roman"/>
          <w:noProof/>
          <w:sz w:val="24"/>
          <w:szCs w:val="24"/>
        </w:rPr>
        <w:t>, 148-167.</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Badruzaman, J. (2017). Pengaruh Earning Per Share Terhadap Harga Saham. </w:t>
      </w:r>
      <w:r w:rsidRPr="00D10780">
        <w:rPr>
          <w:rFonts w:ascii="Times New Roman" w:eastAsiaTheme="minorHAnsi" w:hAnsi="Times New Roman" w:cs="Times New Roman"/>
          <w:i/>
          <w:iCs/>
          <w:noProof/>
          <w:sz w:val="24"/>
          <w:szCs w:val="24"/>
        </w:rPr>
        <w:t>Jurnal Akuntansi, 12</w:t>
      </w:r>
      <w:r w:rsidRPr="00D10780">
        <w:rPr>
          <w:rFonts w:ascii="Times New Roman" w:eastAsiaTheme="minorHAnsi" w:hAnsi="Times New Roman" w:cs="Times New Roman"/>
          <w:noProof/>
          <w:sz w:val="24"/>
          <w:szCs w:val="24"/>
        </w:rPr>
        <w:t>.</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Dewi, L. K. (2019). Pengaruh Profitabilitas, Leverage Dan Likuiditas Terhadap Harga Saham Pada Perusahaan Industri Makanan Dan Minuman Di Bursa Efek Indonesia. </w:t>
      </w:r>
      <w:r w:rsidRPr="00D10780">
        <w:rPr>
          <w:rFonts w:ascii="Times New Roman" w:eastAsiaTheme="minorHAnsi" w:hAnsi="Times New Roman" w:cs="Times New Roman"/>
          <w:i/>
          <w:iCs/>
          <w:noProof/>
          <w:sz w:val="24"/>
          <w:szCs w:val="24"/>
        </w:rPr>
        <w:t>E-Jurnal Katalogis, 3</w:t>
      </w:r>
      <w:r w:rsidRPr="00D10780">
        <w:rPr>
          <w:rFonts w:ascii="Times New Roman" w:eastAsiaTheme="minorHAnsi" w:hAnsi="Times New Roman" w:cs="Times New Roman"/>
          <w:noProof/>
          <w:sz w:val="24"/>
          <w:szCs w:val="24"/>
        </w:rPr>
        <w:t>, 114-125.</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Ghozali, I. (2016). </w:t>
      </w:r>
      <w:r w:rsidRPr="00D10780">
        <w:rPr>
          <w:rFonts w:ascii="Times New Roman" w:eastAsiaTheme="minorHAnsi" w:hAnsi="Times New Roman" w:cs="Times New Roman"/>
          <w:i/>
          <w:iCs/>
          <w:noProof/>
          <w:sz w:val="24"/>
          <w:szCs w:val="24"/>
        </w:rPr>
        <w:t>Aplikasi Analisis Multivariete Dengan Program IBM SPSS 23 (Edisi 8).</w:t>
      </w:r>
      <w:r w:rsidRPr="00D10780">
        <w:rPr>
          <w:rFonts w:ascii="Times New Roman" w:eastAsiaTheme="minorHAnsi" w:hAnsi="Times New Roman" w:cs="Times New Roman"/>
          <w:noProof/>
          <w:sz w:val="24"/>
          <w:szCs w:val="24"/>
        </w:rPr>
        <w:t xml:space="preserve"> Semarang : Badan Penerbit Universitas Diponegoro.</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Ghozali, I. (2018). Aplikasi Analisis Multivariate Dengan Program IBM SPSS 25 Edisi 9. Semarang: Badan Penerbit Universitas Diponegoro.</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Herfian Handrioka, d. N. (2018). Pengambilan Keputusan Investasi berdasarkan Analisis Fundamental Terhadap Actual Return Perusahaan Perbankan di Bursa Efek Indonesia (Bei). </w:t>
      </w:r>
      <w:r w:rsidRPr="00D10780">
        <w:rPr>
          <w:rFonts w:ascii="Times New Roman" w:eastAsiaTheme="minorHAnsi" w:hAnsi="Times New Roman" w:cs="Times New Roman"/>
          <w:i/>
          <w:iCs/>
          <w:noProof/>
          <w:sz w:val="24"/>
          <w:szCs w:val="24"/>
        </w:rPr>
        <w:t>The National Conferences Management and Busin</w:t>
      </w:r>
      <w:r w:rsidRPr="00D10780">
        <w:rPr>
          <w:rFonts w:ascii="Times New Roman" w:eastAsiaTheme="minorHAnsi" w:hAnsi="Times New Roman" w:cs="Times New Roman"/>
          <w:noProof/>
          <w:sz w:val="24"/>
          <w:szCs w:val="24"/>
        </w:rPr>
        <w:t>, 94-120.</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Hisbullah. (2021). Pengaruh Profitabilitas Terhadap Harga Saham Perusahaan Sektor Industri Barang Dan Konsumsi Di Bei Tahun 2017-2020. </w:t>
      </w:r>
      <w:r w:rsidRPr="00D10780">
        <w:rPr>
          <w:rFonts w:ascii="Times New Roman" w:eastAsiaTheme="minorHAnsi" w:hAnsi="Times New Roman" w:cs="Times New Roman"/>
          <w:i/>
          <w:iCs/>
          <w:noProof/>
          <w:sz w:val="24"/>
          <w:szCs w:val="24"/>
        </w:rPr>
        <w:t>Manajemen Fakultas Ekonomika dan Bisnis Univesitas Negeri Surabya</w:t>
      </w:r>
      <w:r w:rsidRPr="00D10780">
        <w:rPr>
          <w:rFonts w:ascii="Times New Roman" w:eastAsiaTheme="minorHAnsi" w:hAnsi="Times New Roman" w:cs="Times New Roman"/>
          <w:noProof/>
          <w:sz w:val="24"/>
          <w:szCs w:val="24"/>
        </w:rPr>
        <w:t>.</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Indiani, N. d. (2016). Pengaruh Variabel Tingkat Kesehatan Bank Terhadap Harga Saham Perbankan di Bursa Efek Indonesia. </w:t>
      </w:r>
      <w:r w:rsidRPr="00D10780">
        <w:rPr>
          <w:rFonts w:ascii="Times New Roman" w:eastAsiaTheme="minorHAnsi" w:hAnsi="Times New Roman" w:cs="Times New Roman"/>
          <w:i/>
          <w:iCs/>
          <w:noProof/>
          <w:sz w:val="24"/>
          <w:szCs w:val="24"/>
        </w:rPr>
        <w:t>E-Jurnal Manajemen Unud, 5</w:t>
      </w:r>
      <w:r w:rsidRPr="00D10780">
        <w:rPr>
          <w:rFonts w:ascii="Times New Roman" w:eastAsiaTheme="minorHAnsi" w:hAnsi="Times New Roman" w:cs="Times New Roman"/>
          <w:noProof/>
          <w:sz w:val="24"/>
          <w:szCs w:val="24"/>
        </w:rPr>
        <w:t>.</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Irfani, A. (2020). </w:t>
      </w:r>
      <w:r w:rsidRPr="00D10780">
        <w:rPr>
          <w:rFonts w:ascii="Times New Roman" w:eastAsiaTheme="minorHAnsi" w:hAnsi="Times New Roman" w:cs="Times New Roman"/>
          <w:i/>
          <w:iCs/>
          <w:noProof/>
          <w:sz w:val="24"/>
          <w:szCs w:val="24"/>
        </w:rPr>
        <w:t>Manajemen Keuangan dan Bisnis.</w:t>
      </w:r>
      <w:r w:rsidRPr="00D10780">
        <w:rPr>
          <w:rFonts w:ascii="Times New Roman" w:eastAsiaTheme="minorHAnsi" w:hAnsi="Times New Roman" w:cs="Times New Roman"/>
          <w:noProof/>
          <w:sz w:val="24"/>
          <w:szCs w:val="24"/>
        </w:rPr>
        <w:t xml:space="preserve"> Jakarta: PT Gramedia Pustaka Utama.</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Koerniawan, A. M. (2019). Pengaruh Earning Per Share (Eps) Dan Dividen Per Share (Dps) Terhadap Harga Saham Pada Perusahaan Food And Beverage Yang Terdaftar Di Bursa Efek Indonesia. </w:t>
      </w:r>
      <w:r w:rsidRPr="00D10780">
        <w:rPr>
          <w:rFonts w:ascii="Times New Roman" w:eastAsiaTheme="minorHAnsi" w:hAnsi="Times New Roman" w:cs="Times New Roman"/>
          <w:i/>
          <w:iCs/>
          <w:noProof/>
          <w:sz w:val="24"/>
          <w:szCs w:val="24"/>
        </w:rPr>
        <w:t>Jurnal Ilmu Akuntansi Mulawarman</w:t>
      </w:r>
      <w:r w:rsidRPr="00D10780">
        <w:rPr>
          <w:rFonts w:ascii="Times New Roman" w:eastAsiaTheme="minorHAnsi" w:hAnsi="Times New Roman" w:cs="Times New Roman"/>
          <w:noProof/>
          <w:sz w:val="24"/>
          <w:szCs w:val="24"/>
        </w:rPr>
        <w:t>.</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Kurnia Cahya Lestari, S. O. (2018). Pengaruh Profitabilitas terhadap Manajemen Laba (Studi Kasus Pada Bank yang Terdaftar di BEI Tahun 2016-2018). </w:t>
      </w:r>
      <w:r w:rsidRPr="00D10780">
        <w:rPr>
          <w:rFonts w:ascii="Times New Roman" w:eastAsiaTheme="minorHAnsi" w:hAnsi="Times New Roman" w:cs="Times New Roman"/>
          <w:i/>
          <w:iCs/>
          <w:noProof/>
          <w:sz w:val="24"/>
          <w:szCs w:val="24"/>
        </w:rPr>
        <w:t>Jurnal Akademi Akuntansi, 02</w:t>
      </w:r>
      <w:r w:rsidRPr="00D10780">
        <w:rPr>
          <w:rFonts w:ascii="Times New Roman" w:eastAsiaTheme="minorHAnsi" w:hAnsi="Times New Roman" w:cs="Times New Roman"/>
          <w:noProof/>
          <w:sz w:val="24"/>
          <w:szCs w:val="24"/>
        </w:rPr>
        <w:t>, 20-35.</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lastRenderedPageBreak/>
        <w:t xml:space="preserve">Kusuma, S. A. (2019). Analisis Pengaruh Profitabilitas (Profitability) Dan Tingkat Pertumbuhan (Growth) Terhadap Struktur Modal Dan Nilai Perusahaan. </w:t>
      </w:r>
      <w:r w:rsidRPr="00D10780">
        <w:rPr>
          <w:rFonts w:ascii="Times New Roman" w:eastAsiaTheme="minorHAnsi" w:hAnsi="Times New Roman" w:cs="Times New Roman"/>
          <w:i/>
          <w:iCs/>
          <w:noProof/>
          <w:sz w:val="24"/>
          <w:szCs w:val="24"/>
        </w:rPr>
        <w:t>Studi pada Perusahaan Real Estate and Property yang Terdaftar di Bursa Efek Indonesia (BEI)</w:t>
      </w:r>
      <w:r w:rsidRPr="00D10780">
        <w:rPr>
          <w:rFonts w:ascii="Times New Roman" w:eastAsiaTheme="minorHAnsi" w:hAnsi="Times New Roman" w:cs="Times New Roman"/>
          <w:noProof/>
          <w:sz w:val="24"/>
          <w:szCs w:val="24"/>
        </w:rPr>
        <w:t>.</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Lisa, S. d. (2018). Pengaruh Leverage Dan Profitabilitas Terhadap Nilai Perusahaan. </w:t>
      </w:r>
      <w:r w:rsidRPr="00D10780">
        <w:rPr>
          <w:rFonts w:ascii="Times New Roman" w:eastAsiaTheme="minorHAnsi" w:hAnsi="Times New Roman" w:cs="Times New Roman"/>
          <w:i/>
          <w:iCs/>
          <w:noProof/>
          <w:sz w:val="24"/>
          <w:szCs w:val="24"/>
        </w:rPr>
        <w:t>Sains Manajemen &amp; Akuntansi</w:t>
      </w:r>
      <w:r w:rsidRPr="00D10780">
        <w:rPr>
          <w:rFonts w:ascii="Times New Roman" w:eastAsiaTheme="minorHAnsi" w:hAnsi="Times New Roman" w:cs="Times New Roman"/>
          <w:noProof/>
          <w:sz w:val="24"/>
          <w:szCs w:val="24"/>
        </w:rPr>
        <w:t>, 21-39.</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Mufti, U. A. (2021). Pengaruh Analisis Fundamental Terhadap Keputusan Investor Dalam Berinvestasi di Bursa Efek Indonesia.</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Nardi Sunardi, A. K. (2019). Profitabilitas, Likuiditas, Dan Multiplier Equity Pengaruhnya Terhadap Harga Serta Return Saham Pada Industri Manufaktur Tahun 2012-2017. </w:t>
      </w:r>
      <w:r w:rsidRPr="00D10780">
        <w:rPr>
          <w:rFonts w:ascii="Times New Roman" w:eastAsiaTheme="minorHAnsi" w:hAnsi="Times New Roman" w:cs="Times New Roman"/>
          <w:i/>
          <w:iCs/>
          <w:noProof/>
          <w:sz w:val="24"/>
          <w:szCs w:val="24"/>
        </w:rPr>
        <w:t>Jurnal Ilmiah ilmu manajemen</w:t>
      </w:r>
      <w:r w:rsidRPr="00D10780">
        <w:rPr>
          <w:rFonts w:ascii="Times New Roman" w:eastAsiaTheme="minorHAnsi" w:hAnsi="Times New Roman" w:cs="Times New Roman"/>
          <w:noProof/>
          <w:sz w:val="24"/>
          <w:szCs w:val="24"/>
        </w:rPr>
        <w:t>, 58 -73.</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Ni Luh Lina Mariani, F. Y. (2016). Pengaruh Profitabilitas dan Leverage terhadap Return Saham. </w:t>
      </w:r>
      <w:r w:rsidRPr="00D10780">
        <w:rPr>
          <w:rFonts w:ascii="Times New Roman" w:eastAsiaTheme="minorHAnsi" w:hAnsi="Times New Roman" w:cs="Times New Roman"/>
          <w:i/>
          <w:iCs/>
          <w:noProof/>
          <w:sz w:val="24"/>
          <w:szCs w:val="24"/>
        </w:rPr>
        <w:t>e-Journal Bisma Universitas Pendidikan Ganesha, 4</w:t>
      </w:r>
      <w:r w:rsidRPr="00D10780">
        <w:rPr>
          <w:rFonts w:ascii="Times New Roman" w:eastAsiaTheme="minorHAnsi" w:hAnsi="Times New Roman" w:cs="Times New Roman"/>
          <w:noProof/>
          <w:sz w:val="24"/>
          <w:szCs w:val="24"/>
        </w:rPr>
        <w:t>.</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Nor, H. (2015). </w:t>
      </w:r>
      <w:r w:rsidRPr="00D10780">
        <w:rPr>
          <w:rFonts w:ascii="Times New Roman" w:eastAsiaTheme="minorHAnsi" w:hAnsi="Times New Roman" w:cs="Times New Roman"/>
          <w:i/>
          <w:iCs/>
          <w:noProof/>
          <w:sz w:val="24"/>
          <w:szCs w:val="24"/>
        </w:rPr>
        <w:t>Pasar Modal Edisi 2.</w:t>
      </w:r>
      <w:r w:rsidRPr="00D10780">
        <w:rPr>
          <w:rFonts w:ascii="Times New Roman" w:eastAsiaTheme="minorHAnsi" w:hAnsi="Times New Roman" w:cs="Times New Roman"/>
          <w:noProof/>
          <w:sz w:val="24"/>
          <w:szCs w:val="24"/>
        </w:rPr>
        <w:t xml:space="preserve"> Yogyakarta: Graha Ilmu.</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Octaviany. (2019). Pengaruh Ukuran Perusahaan dan Leverage terhadap Nilai Perusahaan dengan Profitabilitas sebagai Variabel Intervening. </w:t>
      </w:r>
      <w:r w:rsidRPr="00D10780">
        <w:rPr>
          <w:rFonts w:ascii="Times New Roman" w:eastAsiaTheme="minorHAnsi" w:hAnsi="Times New Roman" w:cs="Times New Roman"/>
          <w:i/>
          <w:iCs/>
          <w:noProof/>
          <w:sz w:val="24"/>
          <w:szCs w:val="24"/>
        </w:rPr>
        <w:t>Jurnal Riset Inspirasi Manajemen dan Kewirausahaan, 3</w:t>
      </w:r>
      <w:r w:rsidRPr="00D10780">
        <w:rPr>
          <w:rFonts w:ascii="Times New Roman" w:eastAsiaTheme="minorHAnsi" w:hAnsi="Times New Roman" w:cs="Times New Roman"/>
          <w:noProof/>
          <w:sz w:val="24"/>
          <w:szCs w:val="24"/>
        </w:rPr>
        <w:t>, 30-36.</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P, T. A. (2008). </w:t>
      </w:r>
      <w:r w:rsidRPr="00D10780">
        <w:rPr>
          <w:rFonts w:ascii="Times New Roman" w:eastAsiaTheme="minorHAnsi" w:hAnsi="Times New Roman" w:cs="Times New Roman"/>
          <w:i/>
          <w:iCs/>
          <w:noProof/>
          <w:sz w:val="24"/>
          <w:szCs w:val="24"/>
        </w:rPr>
        <w:t>Menilai Harga Wajar Saham.</w:t>
      </w:r>
      <w:r w:rsidRPr="00D10780">
        <w:rPr>
          <w:rFonts w:ascii="Times New Roman" w:eastAsiaTheme="minorHAnsi" w:hAnsi="Times New Roman" w:cs="Times New Roman"/>
          <w:noProof/>
          <w:sz w:val="24"/>
          <w:szCs w:val="24"/>
        </w:rPr>
        <w:t xml:space="preserve"> Jakarta: PT. Elex Media Komputindo.</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Rahim, T. T. (2015). Pengaruh Tingkat Likuiditas dan Profitabilitas terhadap Harga Saham pada Perusahaan Manufaktur yang terdaftar di Bursa Efek Indonesia (BEI). </w:t>
      </w:r>
      <w:r w:rsidRPr="00D10780">
        <w:rPr>
          <w:rFonts w:ascii="Times New Roman" w:eastAsiaTheme="minorHAnsi" w:hAnsi="Times New Roman" w:cs="Times New Roman"/>
          <w:i/>
          <w:iCs/>
          <w:noProof/>
          <w:sz w:val="24"/>
          <w:szCs w:val="24"/>
        </w:rPr>
        <w:t>Jurnal Akuntansi Aktual, 3</w:t>
      </w:r>
      <w:r w:rsidRPr="00D10780">
        <w:rPr>
          <w:rFonts w:ascii="Times New Roman" w:eastAsiaTheme="minorHAnsi" w:hAnsi="Times New Roman" w:cs="Times New Roman"/>
          <w:noProof/>
          <w:sz w:val="24"/>
          <w:szCs w:val="24"/>
        </w:rPr>
        <w:t>, 117-126.</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Rukajat, A. (2018). Pendekatan Penelitian Kuantitatif (Quantitative Research Approach. Yogyakarta: Deepublish.</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Siti Ratnasari, M. T. (2018). Pengaruh Keputusan Investasi, Keputusan Pendanaan, Kebijakan Dividen Dan Profitabilitas Terhadap Nilai Perusahaan Manufaktur Sektor Industri Barang Konsumsi Yang Terdaftar Di Bursa Efek Indonesia. </w:t>
      </w:r>
      <w:r w:rsidRPr="00D10780">
        <w:rPr>
          <w:rFonts w:ascii="Times New Roman" w:eastAsiaTheme="minorHAnsi" w:hAnsi="Times New Roman" w:cs="Times New Roman"/>
          <w:i/>
          <w:iCs/>
          <w:noProof/>
          <w:sz w:val="24"/>
          <w:szCs w:val="24"/>
        </w:rPr>
        <w:t>Buletin Bisnis &amp; Manajemen, 03</w:t>
      </w:r>
      <w:r w:rsidRPr="00D10780">
        <w:rPr>
          <w:rFonts w:ascii="Times New Roman" w:eastAsiaTheme="minorHAnsi" w:hAnsi="Times New Roman" w:cs="Times New Roman"/>
          <w:noProof/>
          <w:sz w:val="24"/>
          <w:szCs w:val="24"/>
        </w:rPr>
        <w:t>, 80-94.</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Sitorus, P. J. (2020). Pengaruh Kebijakan Dividen, Likuiditas, Solvabilitas dan Earning Per Share terhadap Harga Saham dengan Profitabilitas sebagai Variabel Moderating pada Perusahaan Food and Beverages yang terdaftar di Bursa Efek Indonesia. </w:t>
      </w:r>
      <w:r w:rsidRPr="00D10780">
        <w:rPr>
          <w:rFonts w:ascii="Times New Roman" w:eastAsiaTheme="minorHAnsi" w:hAnsi="Times New Roman" w:cs="Times New Roman"/>
          <w:i/>
          <w:iCs/>
          <w:noProof/>
          <w:sz w:val="24"/>
          <w:szCs w:val="24"/>
        </w:rPr>
        <w:t>Jurnal Ilmiah Maksitek, 5</w:t>
      </w:r>
      <w:r w:rsidRPr="00D10780">
        <w:rPr>
          <w:rFonts w:ascii="Times New Roman" w:eastAsiaTheme="minorHAnsi" w:hAnsi="Times New Roman" w:cs="Times New Roman"/>
          <w:noProof/>
          <w:sz w:val="24"/>
          <w:szCs w:val="24"/>
        </w:rPr>
        <w:t>.</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Sugiyono. (2015). </w:t>
      </w:r>
      <w:r w:rsidRPr="00D10780">
        <w:rPr>
          <w:rFonts w:ascii="Times New Roman" w:eastAsiaTheme="minorHAnsi" w:hAnsi="Times New Roman" w:cs="Times New Roman"/>
          <w:i/>
          <w:iCs/>
          <w:noProof/>
          <w:sz w:val="24"/>
          <w:szCs w:val="24"/>
        </w:rPr>
        <w:t>Metode Penelitian Kombinasi (Mix Methods).</w:t>
      </w:r>
      <w:r w:rsidRPr="00D10780">
        <w:rPr>
          <w:rFonts w:ascii="Times New Roman" w:eastAsiaTheme="minorHAnsi" w:hAnsi="Times New Roman" w:cs="Times New Roman"/>
          <w:noProof/>
          <w:sz w:val="24"/>
          <w:szCs w:val="24"/>
        </w:rPr>
        <w:t xml:space="preserve"> Bandung: Alfabeta.</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Sugiyono. (2017). </w:t>
      </w:r>
      <w:r w:rsidRPr="00D10780">
        <w:rPr>
          <w:rFonts w:ascii="Times New Roman" w:eastAsiaTheme="minorHAnsi" w:hAnsi="Times New Roman" w:cs="Times New Roman"/>
          <w:i/>
          <w:iCs/>
          <w:noProof/>
          <w:sz w:val="24"/>
          <w:szCs w:val="24"/>
        </w:rPr>
        <w:t>Metode Penelitian Kuantitatif Kualitatif, dan R&amp;D.</w:t>
      </w:r>
      <w:r w:rsidRPr="00D10780">
        <w:rPr>
          <w:rFonts w:ascii="Times New Roman" w:eastAsiaTheme="minorHAnsi" w:hAnsi="Times New Roman" w:cs="Times New Roman"/>
          <w:noProof/>
          <w:sz w:val="24"/>
          <w:szCs w:val="24"/>
        </w:rPr>
        <w:t xml:space="preserve"> Bandung: CV Alfabeta.</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Sugiyono. (2018). </w:t>
      </w:r>
      <w:r w:rsidRPr="00D10780">
        <w:rPr>
          <w:rFonts w:ascii="Times New Roman" w:eastAsiaTheme="minorHAnsi" w:hAnsi="Times New Roman" w:cs="Times New Roman"/>
          <w:i/>
          <w:iCs/>
          <w:noProof/>
          <w:sz w:val="24"/>
          <w:szCs w:val="24"/>
        </w:rPr>
        <w:t>Metode Penelitian Kuantitatif.</w:t>
      </w:r>
      <w:r w:rsidRPr="00D10780">
        <w:rPr>
          <w:rFonts w:ascii="Times New Roman" w:eastAsiaTheme="minorHAnsi" w:hAnsi="Times New Roman" w:cs="Times New Roman"/>
          <w:noProof/>
          <w:sz w:val="24"/>
          <w:szCs w:val="24"/>
        </w:rPr>
        <w:t xml:space="preserve"> Bandung: Alfabeta.</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Trisna Ayu Oktavial, N. M. (2021). Analisis Fundamental Saham Sebelum Dan Sesudah Pandemi Covid-19: Studi Empiris Di Bursa Efek Indonesia. </w:t>
      </w:r>
      <w:r w:rsidRPr="00D10780">
        <w:rPr>
          <w:rFonts w:ascii="Times New Roman" w:eastAsiaTheme="minorHAnsi" w:hAnsi="Times New Roman" w:cs="Times New Roman"/>
          <w:i/>
          <w:iCs/>
          <w:noProof/>
          <w:sz w:val="24"/>
          <w:szCs w:val="24"/>
        </w:rPr>
        <w:t>MONEX, 10</w:t>
      </w:r>
      <w:r w:rsidRPr="00D10780">
        <w:rPr>
          <w:rFonts w:ascii="Times New Roman" w:eastAsiaTheme="minorHAnsi" w:hAnsi="Times New Roman" w:cs="Times New Roman"/>
          <w:noProof/>
          <w:sz w:val="24"/>
          <w:szCs w:val="24"/>
        </w:rPr>
        <w:t>, 213-218.</w:t>
      </w:r>
    </w:p>
    <w:p w:rsidR="00D10780" w:rsidRPr="00D10780" w:rsidRDefault="00D10780" w:rsidP="00D10780">
      <w:pPr>
        <w:spacing w:line="240" w:lineRule="auto"/>
        <w:ind w:left="720" w:hanging="720"/>
        <w:jc w:val="both"/>
        <w:rPr>
          <w:rFonts w:ascii="Times New Roman" w:eastAsiaTheme="minorHAnsi" w:hAnsi="Times New Roman" w:cs="Times New Roman"/>
          <w:noProof/>
          <w:sz w:val="24"/>
          <w:szCs w:val="24"/>
        </w:rPr>
      </w:pPr>
      <w:r w:rsidRPr="00D10780">
        <w:rPr>
          <w:rFonts w:ascii="Times New Roman" w:eastAsiaTheme="minorHAnsi" w:hAnsi="Times New Roman" w:cs="Times New Roman"/>
          <w:noProof/>
          <w:sz w:val="24"/>
          <w:szCs w:val="24"/>
        </w:rPr>
        <w:t xml:space="preserve">Yosia Lipian, S. K. (2018). Peran Kebijakan Dividen dalam Memediasi Pengaruh Profitabilitas dan Leverage terhadap Harga Saham pada Perusahaan Manufaktur . </w:t>
      </w:r>
      <w:r w:rsidRPr="00D10780">
        <w:rPr>
          <w:rFonts w:ascii="Times New Roman" w:eastAsiaTheme="minorHAnsi" w:hAnsi="Times New Roman" w:cs="Times New Roman"/>
          <w:i/>
          <w:iCs/>
          <w:noProof/>
          <w:sz w:val="24"/>
          <w:szCs w:val="24"/>
        </w:rPr>
        <w:t>E-Jurnal Manajemen Unud</w:t>
      </w:r>
      <w:r w:rsidRPr="00D10780">
        <w:rPr>
          <w:rFonts w:ascii="Times New Roman" w:eastAsiaTheme="minorHAnsi" w:hAnsi="Times New Roman" w:cs="Times New Roman"/>
          <w:noProof/>
          <w:sz w:val="24"/>
          <w:szCs w:val="24"/>
        </w:rPr>
        <w:t>, 816 - 846.</w:t>
      </w:r>
    </w:p>
    <w:p w:rsidR="00D10780" w:rsidRPr="00D10780" w:rsidRDefault="00D10780" w:rsidP="00D10780">
      <w:pPr>
        <w:tabs>
          <w:tab w:val="left" w:pos="6135"/>
        </w:tabs>
        <w:spacing w:line="240" w:lineRule="auto"/>
        <w:jc w:val="both"/>
        <w:rPr>
          <w:rFonts w:ascii="Times New Roman" w:eastAsiaTheme="minorHAnsi" w:hAnsi="Times New Roman" w:cs="Times New Roman"/>
          <w:sz w:val="24"/>
          <w:szCs w:val="24"/>
        </w:rPr>
      </w:pPr>
      <w:r w:rsidRPr="00D10780">
        <w:rPr>
          <w:rFonts w:ascii="Times New Roman" w:eastAsiaTheme="minorHAnsi" w:hAnsi="Times New Roman" w:cs="Times New Roman"/>
          <w:sz w:val="24"/>
          <w:szCs w:val="24"/>
        </w:rPr>
        <w:lastRenderedPageBreak/>
        <w:fldChar w:fldCharType="end"/>
      </w:r>
      <w:r w:rsidRPr="00D10780">
        <w:rPr>
          <w:rFonts w:ascii="Times New Roman" w:eastAsiaTheme="minorHAnsi" w:hAnsi="Times New Roman" w:cs="Times New Roman"/>
          <w:sz w:val="24"/>
          <w:szCs w:val="24"/>
        </w:rPr>
        <w:tab/>
      </w:r>
    </w:p>
    <w:p w:rsidR="00D10780" w:rsidRPr="00D10780" w:rsidRDefault="00D10780" w:rsidP="00D10780">
      <w:pPr>
        <w:tabs>
          <w:tab w:val="left" w:pos="4965"/>
        </w:tabs>
        <w:spacing w:line="240" w:lineRule="auto"/>
        <w:rPr>
          <w:rFonts w:ascii="Times New Roman" w:hAnsi="Times New Roman" w:cs="Times New Roman"/>
          <w:b/>
          <w:sz w:val="24"/>
          <w:szCs w:val="24"/>
        </w:rPr>
      </w:pPr>
      <w:r w:rsidRPr="00D10780">
        <w:rPr>
          <w:rFonts w:ascii="Times New Roman" w:hAnsi="Times New Roman" w:cs="Times New Roman"/>
          <w:b/>
          <w:sz w:val="24"/>
          <w:szCs w:val="24"/>
        </w:rPr>
        <w:tab/>
      </w:r>
    </w:p>
    <w:p w:rsidR="007E3100" w:rsidRDefault="007E3100" w:rsidP="00D10780">
      <w:pPr>
        <w:spacing w:line="240" w:lineRule="auto"/>
        <w:rPr>
          <w:rFonts w:ascii="Times New Roman" w:hAnsi="Times New Roman" w:cs="Times New Roman"/>
          <w:sz w:val="24"/>
          <w:szCs w:val="24"/>
        </w:rPr>
      </w:pPr>
    </w:p>
    <w:p w:rsidR="007E3100" w:rsidRDefault="007E3100" w:rsidP="00D10780">
      <w:pPr>
        <w:spacing w:line="240" w:lineRule="auto"/>
        <w:rPr>
          <w:rFonts w:ascii="Times New Roman" w:hAnsi="Times New Roman" w:cs="Times New Roman"/>
          <w:sz w:val="24"/>
          <w:szCs w:val="24"/>
        </w:rPr>
      </w:pPr>
    </w:p>
    <w:p w:rsidR="007E3100" w:rsidRDefault="007E3100" w:rsidP="007924DA">
      <w:pPr>
        <w:spacing w:line="240" w:lineRule="auto"/>
        <w:rPr>
          <w:rFonts w:ascii="Times New Roman" w:hAnsi="Times New Roman" w:cs="Times New Roman"/>
          <w:sz w:val="24"/>
          <w:szCs w:val="24"/>
        </w:rPr>
      </w:pPr>
    </w:p>
    <w:p w:rsidR="00BE07F9" w:rsidRDefault="00BE07F9" w:rsidP="00114BFA">
      <w:pPr>
        <w:pStyle w:val="ListParagraph"/>
        <w:spacing w:line="240" w:lineRule="auto"/>
        <w:ind w:firstLine="1260"/>
        <w:jc w:val="both"/>
        <w:rPr>
          <w:rFonts w:ascii="Times New Roman" w:hAnsi="Times New Roman" w:cs="Times New Roman"/>
          <w:sz w:val="24"/>
          <w:szCs w:val="24"/>
        </w:rPr>
      </w:pPr>
    </w:p>
    <w:p w:rsidR="00BE07F9" w:rsidRPr="00360C3E" w:rsidRDefault="00BE07F9" w:rsidP="00114BFA">
      <w:pPr>
        <w:spacing w:line="240" w:lineRule="auto"/>
        <w:ind w:left="720"/>
        <w:jc w:val="both"/>
        <w:rPr>
          <w:rFonts w:ascii="Times New Roman" w:hAnsi="Times New Roman" w:cs="Times New Roman"/>
          <w:sz w:val="24"/>
          <w:szCs w:val="24"/>
        </w:rPr>
      </w:pPr>
    </w:p>
    <w:p w:rsidR="00BE07F9" w:rsidRPr="00BE07F9" w:rsidRDefault="00BE07F9" w:rsidP="00114BFA">
      <w:pPr>
        <w:spacing w:after="0" w:line="240" w:lineRule="auto"/>
        <w:ind w:left="720"/>
        <w:jc w:val="both"/>
        <w:rPr>
          <w:rFonts w:ascii="Times New Roman" w:hAnsi="Times New Roman" w:cs="Times New Roman"/>
          <w:b/>
          <w:sz w:val="24"/>
          <w:szCs w:val="24"/>
        </w:rPr>
      </w:pPr>
    </w:p>
    <w:p w:rsidR="00BE07F9" w:rsidRPr="00BE07F9" w:rsidRDefault="00BE07F9" w:rsidP="00114BFA">
      <w:pPr>
        <w:tabs>
          <w:tab w:val="left" w:pos="7770"/>
        </w:tabs>
        <w:spacing w:line="240" w:lineRule="auto"/>
        <w:ind w:firstLine="720"/>
        <w:rPr>
          <w:rFonts w:ascii="Times New Roman" w:hAnsi="Times New Roman" w:cs="Times New Roman"/>
          <w:sz w:val="24"/>
          <w:szCs w:val="24"/>
        </w:rPr>
      </w:pPr>
      <w:r>
        <w:rPr>
          <w:rFonts w:ascii="Times New Roman" w:hAnsi="Times New Roman" w:cs="Times New Roman"/>
          <w:sz w:val="24"/>
          <w:szCs w:val="24"/>
        </w:rPr>
        <w:tab/>
      </w:r>
    </w:p>
    <w:p w:rsidR="00CB022B" w:rsidRPr="00CB022B" w:rsidRDefault="00CB022B" w:rsidP="00114BFA">
      <w:pPr>
        <w:pStyle w:val="ListParagraph"/>
        <w:spacing w:line="240" w:lineRule="auto"/>
        <w:rPr>
          <w:rFonts w:ascii="Times New Roman" w:hAnsi="Times New Roman" w:cs="Times New Roman"/>
          <w:b/>
          <w:sz w:val="24"/>
          <w:szCs w:val="24"/>
        </w:rPr>
      </w:pPr>
    </w:p>
    <w:sectPr w:rsidR="00CB022B" w:rsidRPr="00CB0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B5A42"/>
    <w:multiLevelType w:val="hybridMultilevel"/>
    <w:tmpl w:val="78CA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10264"/>
    <w:multiLevelType w:val="hybridMultilevel"/>
    <w:tmpl w:val="17D48BBE"/>
    <w:lvl w:ilvl="0" w:tplc="B8FADFE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D68611B"/>
    <w:multiLevelType w:val="hybridMultilevel"/>
    <w:tmpl w:val="F3602F12"/>
    <w:lvl w:ilvl="0" w:tplc="1878F26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01976"/>
    <w:multiLevelType w:val="hybridMultilevel"/>
    <w:tmpl w:val="AC92E03C"/>
    <w:lvl w:ilvl="0" w:tplc="199A8CC4">
      <w:start w:val="1"/>
      <w:numFmt w:val="decimal"/>
      <w:lvlText w:val="%1."/>
      <w:lvlJc w:val="left"/>
      <w:pPr>
        <w:ind w:left="720" w:hanging="360"/>
      </w:pPr>
      <w:rPr>
        <w:rFonts w:asciiTheme="majorBidi" w:eastAsiaTheme="majorEastAsia"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643C7A"/>
    <w:multiLevelType w:val="hybridMultilevel"/>
    <w:tmpl w:val="B5889AF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3F450E4"/>
    <w:multiLevelType w:val="hybridMultilevel"/>
    <w:tmpl w:val="1C7069BC"/>
    <w:lvl w:ilvl="0" w:tplc="3654A51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40A20C2"/>
    <w:multiLevelType w:val="multilevel"/>
    <w:tmpl w:val="1256F044"/>
    <w:lvl w:ilvl="0">
      <w:start w:val="1"/>
      <w:numFmt w:val="decimal"/>
      <w:lvlText w:val="%1"/>
      <w:lvlJc w:val="left"/>
      <w:pPr>
        <w:ind w:left="360" w:hanging="360"/>
      </w:pPr>
      <w:rPr>
        <w:rFonts w:hint="default"/>
      </w:rPr>
    </w:lvl>
    <w:lvl w:ilvl="1">
      <w:start w:val="1"/>
      <w:numFmt w:val="decimal"/>
      <w:pStyle w:val="Heading2"/>
      <w:lvlText w:val="%1.%2"/>
      <w:lvlJc w:val="left"/>
      <w:pPr>
        <w:ind w:left="786" w:hanging="360"/>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F535687"/>
    <w:multiLevelType w:val="hybridMultilevel"/>
    <w:tmpl w:val="10D29A60"/>
    <w:lvl w:ilvl="0" w:tplc="A6EC172A">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3516FC5"/>
    <w:multiLevelType w:val="hybridMultilevel"/>
    <w:tmpl w:val="5F6AB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B60964"/>
    <w:multiLevelType w:val="hybridMultilevel"/>
    <w:tmpl w:val="3744B10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0">
    <w:nsid w:val="6ED83084"/>
    <w:multiLevelType w:val="hybridMultilevel"/>
    <w:tmpl w:val="07AA5408"/>
    <w:lvl w:ilvl="0" w:tplc="CEBA4F7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755A5A2E"/>
    <w:multiLevelType w:val="hybridMultilevel"/>
    <w:tmpl w:val="B5FCFC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nsid w:val="7E31793F"/>
    <w:multiLevelType w:val="hybridMultilevel"/>
    <w:tmpl w:val="9314DC44"/>
    <w:lvl w:ilvl="0" w:tplc="B3DEBC54">
      <w:start w:val="1"/>
      <w:numFmt w:val="lowerLetter"/>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7F775C36"/>
    <w:multiLevelType w:val="hybridMultilevel"/>
    <w:tmpl w:val="C69A82B2"/>
    <w:lvl w:ilvl="0" w:tplc="7FE4AD3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6"/>
  </w:num>
  <w:num w:numId="2">
    <w:abstractNumId w:val="1"/>
  </w:num>
  <w:num w:numId="3">
    <w:abstractNumId w:val="2"/>
  </w:num>
  <w:num w:numId="4">
    <w:abstractNumId w:val="3"/>
  </w:num>
  <w:num w:numId="5">
    <w:abstractNumId w:val="11"/>
  </w:num>
  <w:num w:numId="6">
    <w:abstractNumId w:val="7"/>
  </w:num>
  <w:num w:numId="7">
    <w:abstractNumId w:val="13"/>
  </w:num>
  <w:num w:numId="8">
    <w:abstractNumId w:val="9"/>
  </w:num>
  <w:num w:numId="9">
    <w:abstractNumId w:val="5"/>
  </w:num>
  <w:num w:numId="10">
    <w:abstractNumId w:val="12"/>
  </w:num>
  <w:num w:numId="11">
    <w:abstractNumId w:val="8"/>
  </w:num>
  <w:num w:numId="12">
    <w:abstractNumId w:val="10"/>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79"/>
    <w:rsid w:val="00114BFA"/>
    <w:rsid w:val="002E6D03"/>
    <w:rsid w:val="004B5C28"/>
    <w:rsid w:val="005345AE"/>
    <w:rsid w:val="007924DA"/>
    <w:rsid w:val="007E3100"/>
    <w:rsid w:val="007F5803"/>
    <w:rsid w:val="00816C84"/>
    <w:rsid w:val="0085429D"/>
    <w:rsid w:val="008D18F2"/>
    <w:rsid w:val="00925379"/>
    <w:rsid w:val="009B5A4A"/>
    <w:rsid w:val="00A82A92"/>
    <w:rsid w:val="00B14634"/>
    <w:rsid w:val="00B23E2C"/>
    <w:rsid w:val="00BE07F9"/>
    <w:rsid w:val="00CB022B"/>
    <w:rsid w:val="00D10780"/>
    <w:rsid w:val="00D729AF"/>
    <w:rsid w:val="00EA2FB8"/>
    <w:rsid w:val="00EA6614"/>
    <w:rsid w:val="00FD5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2E5DC-3419-4E99-9781-FE5EA2F7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379"/>
    <w:rPr>
      <w:rFonts w:eastAsia="SimSun"/>
    </w:rPr>
  </w:style>
  <w:style w:type="paragraph" w:styleId="Heading1">
    <w:name w:val="heading 1"/>
    <w:basedOn w:val="Normal"/>
    <w:next w:val="Normal"/>
    <w:link w:val="Heading1Char"/>
    <w:uiPriority w:val="9"/>
    <w:qFormat/>
    <w:rsid w:val="00D107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B14634"/>
    <w:pPr>
      <w:numPr>
        <w:ilvl w:val="1"/>
        <w:numId w:val="1"/>
      </w:numPr>
      <w:spacing w:after="0" w:line="48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5345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379"/>
    <w:rPr>
      <w:color w:val="0563C1" w:themeColor="hyperlink"/>
      <w:u w:val="single"/>
    </w:rPr>
  </w:style>
  <w:style w:type="character" w:customStyle="1" w:styleId="Heading2Char">
    <w:name w:val="Heading 2 Char"/>
    <w:basedOn w:val="DefaultParagraphFont"/>
    <w:link w:val="Heading2"/>
    <w:uiPriority w:val="9"/>
    <w:rsid w:val="00B14634"/>
    <w:rPr>
      <w:rFonts w:ascii="Times New Roman" w:eastAsia="SimSun" w:hAnsi="Times New Roman" w:cs="Times New Roman"/>
      <w:b/>
      <w:sz w:val="24"/>
      <w:szCs w:val="24"/>
    </w:rPr>
  </w:style>
  <w:style w:type="paragraph" w:styleId="ListParagraph">
    <w:name w:val="List Paragraph"/>
    <w:basedOn w:val="Normal"/>
    <w:link w:val="ListParagraphChar"/>
    <w:uiPriority w:val="34"/>
    <w:qFormat/>
    <w:rsid w:val="00B14634"/>
    <w:pPr>
      <w:ind w:left="720"/>
      <w:contextualSpacing/>
    </w:pPr>
  </w:style>
  <w:style w:type="character" w:customStyle="1" w:styleId="ListParagraphChar">
    <w:name w:val="List Paragraph Char"/>
    <w:link w:val="ListParagraph"/>
    <w:uiPriority w:val="34"/>
    <w:locked/>
    <w:rsid w:val="00B14634"/>
    <w:rPr>
      <w:rFonts w:eastAsia="SimSun"/>
    </w:rPr>
  </w:style>
  <w:style w:type="character" w:customStyle="1" w:styleId="fontstyle01">
    <w:name w:val="fontstyle01"/>
    <w:basedOn w:val="DefaultParagraphFont"/>
    <w:rsid w:val="00BE07F9"/>
    <w:rPr>
      <w:rFonts w:ascii="Times New Roman" w:hAnsi="Times New Roman" w:cs="Times New Roman" w:hint="default"/>
      <w:b w:val="0"/>
      <w:bCs w:val="0"/>
      <w:i/>
      <w:iCs/>
      <w:color w:val="000000"/>
      <w:sz w:val="24"/>
      <w:szCs w:val="24"/>
    </w:rPr>
  </w:style>
  <w:style w:type="character" w:customStyle="1" w:styleId="fontstyle21">
    <w:name w:val="fontstyle21"/>
    <w:basedOn w:val="DefaultParagraphFont"/>
    <w:rsid w:val="00BE07F9"/>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7F5803"/>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F5803"/>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5345A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107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uyunnapriyant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Her18</b:Tag>
    <b:SourceType>JournalArticle</b:SourceType>
    <b:Guid>{D23B3832-9A56-40A9-ACDA-8B4A2D34C1B2}</b:Guid>
    <b:Title>PENGAMBILAN KEPUTUSAN INVESTASI BERDASARKAN ANALISIS FUNDAMENTAL TERHADAP ACTUAL RETURN PERUSAHAAN PERBANKAN DI BURSA EFEK INDONESIA (BEI)</b:Title>
    <b:Year>2018</b:Year>
    <b:Author>
      <b:Author>
        <b:NameList>
          <b:Person>
            <b:Last>Herfian Handrioka</b:Last>
            <b:First>dan</b:First>
            <b:Middle>Nadia Kumalasari</b:Middle>
          </b:Person>
        </b:NameList>
      </b:Author>
    </b:Author>
    <b:JournalName>The National Conferences Management and Busin</b:JournalName>
    <b:Pages>94-120</b:Pages>
    <b:RefOrder>1</b:RefOrder>
  </b:Source>
  <b:Source>
    <b:Tag>Ind16</b:Tag>
    <b:SourceType>JournalArticle</b:SourceType>
    <b:Guid>{62B9BA4D-2F95-4909-B268-9DBC5BD0FB17}</b:Guid>
    <b:Author>
      <b:Author>
        <b:NameList>
          <b:Person>
            <b:Last>Indiani</b:Last>
            <b:First>N.,P.,L</b:First>
            <b:Middle>dan Dewi,S.,K.,S</b:Middle>
          </b:Person>
        </b:NameList>
      </b:Author>
    </b:Author>
    <b:Title>Pengaruh Variabel Tingkat Kesehatan Bank Terhadap Harga Saham Perbankan di Bursa Efek Indonesia</b:Title>
    <b:JournalName>E-Jurnal Manajemen Unud</b:JournalName>
    <b:Year>2016</b:Year>
    <b:Volume>5</b:Volume>
    <b:StandardNumber>2757</b:StandardNumber>
    <b:RefOrder>2</b:RefOrder>
  </b:Source>
  <b:Source>
    <b:Tag>Uli21</b:Tag>
    <b:SourceType>JournalArticle</b:SourceType>
    <b:Guid>{9E5506F7-4024-4CE1-8023-678A05454AEE}</b:Guid>
    <b:Author>
      <b:Author>
        <b:NameList>
          <b:Person>
            <b:Last>Mufti</b:Last>
            <b:First>Ulil</b:First>
            <b:Middle>Amri dan Digor</b:Middle>
          </b:Person>
        </b:NameList>
      </b:Author>
    </b:Author>
    <b:Title>Pengaruh Analisis Fundamental Terhadap Keputusan Investor Dalam Berinvestasi di Bursa Efek Indonesia</b:Title>
    <b:Year>2021</b:Year>
    <b:RefOrder>3</b:RefOrder>
  </b:Source>
  <b:Source>
    <b:Tag>Muf21</b:Tag>
    <b:SourceType>JournalArticle</b:SourceType>
    <b:Guid>{4548B696-ADE0-411F-9B57-E2E2CA77907E}</b:Guid>
    <b:Author>
      <b:Author>
        <b:NameList>
          <b:Person>
            <b:Last>Mufti</b:Last>
            <b:First>Amri</b:First>
            <b:Middle>dan</b:Middle>
          </b:Person>
        </b:NameList>
      </b:Author>
    </b:Author>
    <b:Title>Pengaruh Analisis Fundamental Terhadap Keputusan Investor Dalam Berinvestasi Di Bursa Efek Indonesia (Bei)</b:Title>
    <b:Year>2021</b:Year>
    <b:Volume>1</b:Volume>
    <b:StandardNumber>3</b:StandardNumber>
    <b:RefOrder>4</b:RefOrder>
  </b:Source>
  <b:Source>
    <b:Tag>His21</b:Tag>
    <b:SourceType>JournalArticle</b:SourceType>
    <b:Guid>{50F961D9-088A-4F1B-B253-F048095FD1EB}</b:Guid>
    <b:Author>
      <b:Author>
        <b:NameList>
          <b:Person>
            <b:Last>Hisbullah</b:Last>
          </b:Person>
        </b:NameList>
      </b:Author>
    </b:Author>
    <b:Title>Pengaruh Profitabilitas Terhadap Harga Saham Perusahaan Sektor Industri Barang Dan Konsumsi Di Bei Tahun 2017-2020</b:Title>
    <b:JournalName>Manajemen Fakultas Ekonomika dan Bisnis Univesitas Negeri Surabya</b:JournalName>
    <b:Year>2021</b:Year>
    <b:RefOrder>5</b:RefOrder>
  </b:Source>
  <b:Source>
    <b:Tag>Kus19</b:Tag>
    <b:SourceType>JournalArticle</b:SourceType>
    <b:Guid>{16542360-E4D4-419F-B625-D63E19AC7C25}</b:Guid>
    <b:Author>
      <b:Author>
        <b:NameList>
          <b:Person>
            <b:Last>Kusuma</b:Last>
            <b:First>Suhadak,</b:First>
            <b:Middle>Arifin</b:Middle>
          </b:Person>
        </b:NameList>
      </b:Author>
    </b:Author>
    <b:Title>Analisis Pengaruh Profitabilitas (Profitability) Dan Tingkat Pertumbuhan (Growth) Terhadap Struktur Modal Dan Nilai Perusahaan</b:Title>
    <b:JournalName>Studi pada Perusahaan Real Estate and Property yang Terdaftar di Bursa Efek Indonesia (BEI)</b:JournalName>
    <b:Year>2019</b:Year>
    <b:RefOrder>6</b:RefOrder>
  </b:Source>
  <b:Source>
    <b:Tag>Tri21</b:Tag>
    <b:SourceType>JournalArticle</b:SourceType>
    <b:Guid>{BF13CF6F-EB57-4038-886F-ECCA6F2CCCF4}</b:Guid>
    <b:Author>
      <b:Author>
        <b:NameList>
          <b:Person>
            <b:Last>Trisna Ayu Oktavial</b:Last>
            <b:First>Nova</b:First>
            <b:Middle>Maulud Widodo, Hallenia Rejeki Putri Hartono</b:Middle>
          </b:Person>
        </b:NameList>
      </b:Author>
    </b:Author>
    <b:Title>Analisis Fundamental Saham Sebelum Dan Sesudah Pandemi Covid-19: Studi Empiris Di Bursa Efek Indonesia</b:Title>
    <b:JournalName>MONEX</b:JournalName>
    <b:Year>2021</b:Year>
    <b:Pages>213-218</b:Pages>
    <b:Volume>10</b:Volume>
    <b:RefOrder>7</b:RefOrder>
  </b:Source>
  <b:Source>
    <b:Tag>PTa08</b:Tag>
    <b:SourceType>Book</b:SourceType>
    <b:Guid>{1997FF00-C8D8-4913-A78E-AE39315A106D}</b:Guid>
    <b:Title>Menilai Harga Wajar Saham</b:Title>
    <b:Year>2008</b:Year>
    <b:Pages>1 - 2</b:Pages>
    <b:Author>
      <b:Author>
        <b:NameList>
          <b:Person>
            <b:Last>P</b:Last>
            <b:First>Tambunan</b:First>
            <b:Middle>A</b:Middle>
          </b:Person>
        </b:NameList>
      </b:Author>
    </b:Author>
    <b:City>Jakarta</b:City>
    <b:Publisher>PT. Elex Media Komputindo</b:Publisher>
    <b:RefOrder>8</b:RefOrder>
  </b:Source>
  <b:Source>
    <b:Tag>Yos18</b:Tag>
    <b:SourceType>JournalArticle</b:SourceType>
    <b:Guid>{951C0D90-3B93-427A-B3D0-151F77D794FD}</b:Guid>
    <b:Title>PERAN KEBIJAKAN DIVIDEN DALAM MEMEDIASI PENGARUH PROFITABILITAS DAN LEVERAGE TERHADAP HARGA SAHAM PADA PERUSAHAAN MANUFAKTUR </b:Title>
    <b:Year>2018</b:Year>
    <b:Author>
      <b:Author>
        <b:NameList>
          <b:Person>
            <b:Last>Yosia Lipian</b:Last>
            <b:First>Sayu</b:First>
            <b:Middle>Kt Sutrisna</b:Middle>
          </b:Person>
        </b:NameList>
      </b:Author>
    </b:Author>
    <b:JournalName>E-Jurnal Manajemen Unud</b:JournalName>
    <b:Pages>816 - 846</b:Pages>
    <b:RefOrder>9</b:RefOrder>
  </b:Source>
  <b:Source>
    <b:Tag>Dew19</b:Tag>
    <b:SourceType>JournalArticle</b:SourceType>
    <b:Guid>{2D1B70BD-C642-46EE-9A02-EC5BF42F1ED7}</b:Guid>
    <b:Author>
      <b:Author>
        <b:NameList>
          <b:Person>
            <b:Last>Dewi</b:Last>
            <b:First>Linda</b:First>
            <b:Middle>Kania</b:Middle>
          </b:Person>
        </b:NameList>
      </b:Author>
    </b:Author>
    <b:Title>Pengaruh Profitabilitas,  Leverage  Dan Likuiditas Terhadap   Harga Saham Pada Perusahaan Industri Makanan Dan Minuman  Di Bursa Efek Indonesia</b:Title>
    <b:JournalName>E-Jurnal Katalogis</b:JournalName>
    <b:Year>2019</b:Year>
    <b:Pages>114-125</b:Pages>
    <b:Volume>3</b:Volume>
    <b:StandardNumber>8</b:StandardNumber>
    <b:RefOrder>10</b:RefOrder>
  </b:Source>
  <b:Source>
    <b:Tag>Irf20</b:Tag>
    <b:SourceType>Book</b:SourceType>
    <b:Guid>{156CC74F-7D2A-451A-BDF1-50FA28E14152}</b:Guid>
    <b:Title>Manajemen Keuangan dan Bisnis</b:Title>
    <b:Year>2020</b:Year>
    <b:Pages>104</b:Pages>
    <b:Author>
      <b:Author>
        <b:NameList>
          <b:Person>
            <b:Last>Irfani</b:Last>
            <b:First>A.S</b:First>
          </b:Person>
        </b:NameList>
      </b:Author>
    </b:Author>
    <b:City>Jakarta</b:City>
    <b:Publisher>PT Gramedia Pustaka Utama</b:Publisher>
    <b:RefOrder>11</b:RefOrder>
  </b:Source>
  <b:Source>
    <b:Tag>Nor15</b:Tag>
    <b:SourceType>Book</b:SourceType>
    <b:Guid>{93F1E8A1-DCB9-43E6-A4A3-C90A9FDA0D6D}</b:Guid>
    <b:Author>
      <b:Author>
        <b:NameList>
          <b:Person>
            <b:Last>Nor</b:Last>
            <b:First>Hadi</b:First>
          </b:Person>
        </b:NameList>
      </b:Author>
    </b:Author>
    <b:Title>Pasar Modal Edisi 2</b:Title>
    <b:Year>2015</b:Year>
    <b:City>Yogyakarta</b:City>
    <b:Publisher>Graha Ilmu</b:Publisher>
    <b:Pages>134-135</b:Pages>
    <b:RefOrder>12</b:RefOrder>
  </b:Source>
  <b:Source>
    <b:Tag>Lis18</b:Tag>
    <b:SourceType>JournalArticle</b:SourceType>
    <b:Guid>{5AFC644F-4242-4E03-B06B-8C99F9006BA6}</b:Guid>
    <b:Author>
      <b:Author>
        <b:NameList>
          <b:Person>
            <b:Last>Lisa</b:Last>
            <b:First>Sutama</b:First>
            <b:Middle>dan</b:Middle>
          </b:Person>
        </b:NameList>
      </b:Author>
    </b:Author>
    <b:Title>Pengaruh Leverage Dan Profitabilitas Terhadap Nilai Perusahaan</b:Title>
    <b:JournalName>Sains Manajemen &amp; Akuntansi</b:JournalName>
    <b:Year>2018</b:Year>
    <b:Pages>21-39</b:Pages>
    <b:RefOrder>13</b:RefOrder>
  </b:Source>
  <b:Source>
    <b:Tag>Koe19</b:Tag>
    <b:SourceType>JournalArticle</b:SourceType>
    <b:Guid>{1777EBAF-A401-4946-B5ED-F5B01F1FC3D2}</b:Guid>
    <b:Author>
      <b:Author>
        <b:NameList>
          <b:Person>
            <b:Last>Koerniawan</b:Last>
            <b:First>Affan,</b:First>
            <b:Middle>Musviyanti</b:Middle>
          </b:Person>
        </b:NameList>
      </b:Author>
    </b:Author>
    <b:Title>Pengaruh Earning Per Share (Eps) Dan Dividen Per Share (Dps) Terhadap Harga Saham Pada Perusahaan Food And Beverage Yang Terdaftar Di Bursa Efek Indonesia</b:Title>
    <b:JournalName>Jurnal Ilmu Akuntansi Mulawarman</b:JournalName>
    <b:Year>2019</b:Year>
    <b:RefOrder>14</b:RefOrder>
  </b:Source>
  <b:Source>
    <b:Tag>Ary20</b:Tag>
    <b:SourceType>JournalArticle</b:SourceType>
    <b:Guid>{E1C88993-EC9E-48AA-95D6-DDAE794F0D81}</b:Guid>
    <b:Author>
      <b:Author>
        <b:NameList>
          <b:Person>
            <b:Last>Aryanti</b:Last>
            <b:First>Sri</b:First>
            <b:Middle>Delasmi Jayanti</b:Middle>
          </b:Person>
        </b:NameList>
      </b:Author>
    </b:Author>
    <b:Title>Pengaruh Profitabilitas Dan Leverage Terhadap Harga Saham Dengan Kebijakan Deviden Sebagai Variabel Moderating Pada Perusahaan Manufaktur Yang Terdaftar Di Indeks Saham Syariah Indonesia (ISSI).</b:Title>
    <b:JournalName>Journal on Islamic Finance</b:JournalName>
    <b:Year>2020</b:Year>
    <b:Pages>148-167</b:Pages>
    <b:Volume>06</b:Volume>
    <b:StandardNumber>02</b:StandardNumber>
    <b:RefOrder>15</b:RefOrder>
  </b:Source>
  <b:Source>
    <b:Tag>Gho18</b:Tag>
    <b:SourceType>Book</b:SourceType>
    <b:Guid>{CE7C2510-823A-4B6D-B08A-06584F38D2E4}</b:Guid>
    <b:Title>Aplikasi Analisis Multivariate Dengan Program IBM SPSS 25 Edisi 9</b:Title>
    <b:Year>2018</b:Year>
    <b:Author>
      <b:Author>
        <b:NameList>
          <b:Person>
            <b:Last>I</b:Last>
            <b:First>Ghozali</b:First>
          </b:Person>
        </b:NameList>
      </b:Author>
    </b:Author>
    <b:City>Semarang</b:City>
    <b:Publisher>Badan Penerbit Universitas Diponegoro</b:Publisher>
    <b:RefOrder>16</b:RefOrder>
  </b:Source>
  <b:Source>
    <b:Tag>ARu18</b:Tag>
    <b:SourceType>Book</b:SourceType>
    <b:Guid>{5AA48229-131D-4161-A69D-E4EFD543F0BB}</b:Guid>
    <b:Author>
      <b:Author>
        <b:NameList>
          <b:Person>
            <b:Last>A</b:Last>
            <b:First>Rukajat</b:First>
          </b:Person>
        </b:NameList>
      </b:Author>
    </b:Author>
    <b:Title>Pendekatan Penelitian Kuantitatif (Quantitative Research Approach</b:Title>
    <b:Year>2018</b:Year>
    <b:City>Yogyakarta</b:City>
    <b:Publisher>Deepublish</b:Publisher>
    <b:RefOrder>17</b:RefOrder>
  </b:Source>
  <b:Source>
    <b:Tag>Sug17</b:Tag>
    <b:SourceType>Book</b:SourceType>
    <b:Guid>{CCA29093-6BAD-4940-A3EC-DD17E2A7E25B}</b:Guid>
    <b:Author>
      <b:Author>
        <b:NameList>
          <b:Person>
            <b:Last>Sugiyono</b:Last>
          </b:Person>
        </b:NameList>
      </b:Author>
    </b:Author>
    <b:Title>Metode Penelitian Kuantitatif Kualitatif, dan R&amp;D</b:Title>
    <b:Year>2017</b:Year>
    <b:City>Bandung</b:City>
    <b:Publisher>CV Alfabeta</b:Publisher>
    <b:RefOrder>18</b:RefOrder>
  </b:Source>
  <b:Source>
    <b:Tag>Sug15</b:Tag>
    <b:SourceType>Book</b:SourceType>
    <b:Guid>{87B2C044-DD7D-422D-9F94-0CFCA497FDBA}</b:Guid>
    <b:Author>
      <b:Author>
        <b:NameList>
          <b:Person>
            <b:Last>Sugiyono</b:Last>
          </b:Person>
        </b:NameList>
      </b:Author>
    </b:Author>
    <b:Title>Metode Penelitian Kombinasi (Mix Methods)</b:Title>
    <b:Year>2015</b:Year>
    <b:City>Bandung</b:City>
    <b:Publisher>Alfabeta</b:Publisher>
    <b:RefOrder>19</b:RefOrder>
  </b:Source>
  <b:Source>
    <b:Tag>Sug181</b:Tag>
    <b:SourceType>Book</b:SourceType>
    <b:Guid>{7B693443-3D31-41AD-BE06-04CD0E973FC5}</b:Guid>
    <b:Author>
      <b:Author>
        <b:NameList>
          <b:Person>
            <b:Last>Sugiyono</b:Last>
          </b:Person>
        </b:NameList>
      </b:Author>
    </b:Author>
    <b:Title>Metode Penelitian Kuantitatif</b:Title>
    <b:Year>2018</b:Year>
    <b:City>Bandung</b:City>
    <b:Publisher>Alfabeta</b:Publisher>
    <b:RefOrder>20</b:RefOrder>
  </b:Source>
  <b:Source>
    <b:Tag>Oct19</b:Tag>
    <b:SourceType>JournalArticle</b:SourceType>
    <b:Guid>{6FA15B3D-FDBB-4FE6-984E-321586840039}</b:Guid>
    <b:Title>Pengaruh Ukuran Perusahaan dan Leverage terhadap Nilai Perusahaan dengan Profitabilitas sebagai Variabel Intervening</b:Title>
    <b:Year>2019</b:Year>
    <b:Author>
      <b:Author>
        <b:NameList>
          <b:Person>
            <b:Last>Octaviany</b:Last>
          </b:Person>
        </b:NameList>
      </b:Author>
    </b:Author>
    <b:JournalName>Jurnal Riset Inspirasi Manajemen dan Kewirausahaan</b:JournalName>
    <b:Pages>30-36</b:Pages>
    <b:Volume>3</b:Volume>
    <b:StandardNumber>1</b:StandardNumber>
    <b:RefOrder>21</b:RefOrder>
  </b:Source>
  <b:Source>
    <b:Tag>NiL16</b:Tag>
    <b:SourceType>JournalArticle</b:SourceType>
    <b:Guid>{AD8CFDC1-0BE3-4F4B-A29F-0AEBB8BD15D9}</b:Guid>
    <b:Author>
      <b:Author>
        <b:NameList>
          <b:Person>
            <b:Last>Ni Luh Lina Mariani</b:Last>
            <b:First>Fridayana</b:First>
            <b:Middle>Yudiaatmaja, Ni Nyoman Yulianthini</b:Middle>
          </b:Person>
        </b:NameList>
      </b:Author>
    </b:Author>
    <b:Title>Pengaruh Profitabilitas dan Leverage terhadap Return Saham</b:Title>
    <b:JournalName>e-Journal Bisma Universitas Pendidikan Ganesha</b:JournalName>
    <b:Year>2016</b:Year>
    <b:Volume>4</b:Volume>
    <b:RefOrder>22</b:RefOrder>
  </b:Source>
  <b:Source>
    <b:Tag>Sit18</b:Tag>
    <b:SourceType>JournalArticle</b:SourceType>
    <b:Guid>{2F8188F1-55A2-4D7B-A54B-E901D330E387}</b:Guid>
    <b:Author>
      <b:Author>
        <b:NameList>
          <b:Person>
            <b:Last>Siti Ratnasari</b:Last>
            <b:First>Muhammad</b:First>
            <b:Middle>Tahwin, Dian Anita Sari</b:Middle>
          </b:Person>
        </b:NameList>
      </b:Author>
    </b:Author>
    <b:Title>Pengaruh Keputusan Investasi, Keputusan Pendanaan, Kebijakan Dividen Dan Profitabilitas Terhadap Nilai Perusahaan Manufaktur Sektor Industri Barang Konsumsi Yang Terdaftar Di Bursa Efek Indonesia.</b:Title>
    <b:JournalName>Buletin Bisnis &amp; Manajemen</b:JournalName>
    <b:Year>2018</b:Year>
    <b:Pages>80-94</b:Pages>
    <b:Volume>03</b:Volume>
    <b:StandardNumber>01</b:StandardNumber>
    <b:RefOrder>23</b:RefOrder>
  </b:Source>
  <b:Source>
    <b:Tag>Ima16</b:Tag>
    <b:SourceType>Book</b:SourceType>
    <b:Guid>{75DB883A-CADB-4018-A94F-C60EB7D78683}</b:Guid>
    <b:Author>
      <b:Author>
        <b:NameList>
          <b:Person>
            <b:Last>Ghozali</b:Last>
            <b:First>Imam</b:First>
          </b:Person>
        </b:NameList>
      </b:Author>
    </b:Author>
    <b:Title>Aplikasi Analisis Multivariete Dengan Program IBM SPSS 23 (Edisi 8)</b:Title>
    <b:Year>2016</b:Year>
    <b:City>Semarang </b:City>
    <b:Publisher>Badan Penerbit Universitas Diponegoro</b:Publisher>
    <b:RefOrder>24</b:RefOrder>
  </b:Source>
  <b:Source>
    <b:Tag>Rah15</b:Tag>
    <b:SourceType>JournalArticle</b:SourceType>
    <b:Guid>{30F0E628-D2B8-4936-B87D-86AB8334843C}</b:Guid>
    <b:Title>Pengaruh Tingkat Likuiditas dan Profitabilitas terhadap Harga Saham pada Perusahaan Manufaktur yang terdaftar di Bursa Efek Indonesia (BEI)</b:Title>
    <b:Year>2015</b:Year>
    <b:Author>
      <b:Author>
        <b:NameList>
          <b:Person>
            <b:Last>Rahim</b:Last>
            <b:First>Tirza</b:First>
            <b:Middle>Tiara Muhammad dan Syamsuri</b:Middle>
          </b:Person>
        </b:NameList>
      </b:Author>
    </b:Author>
    <b:JournalName>Jurnal Akuntansi Aktual</b:JournalName>
    <b:Pages>117-126</b:Pages>
    <b:Volume>3</b:Volume>
    <b:StandardNumber>2</b:StandardNumber>
    <b:RefOrder>25</b:RefOrder>
  </b:Source>
  <b:Source>
    <b:Tag>Ani17</b:Tag>
    <b:SourceType>JournalArticle</b:SourceType>
    <b:Guid>{0A8A7160-7428-43E9-80FD-2F6EB2F8E4B2}</b:Guid>
    <b:Author>
      <b:Author>
        <b:NameList>
          <b:Person>
            <b:Last>Anita Suwandani</b:Last>
            <b:First>Suhendro,</b:First>
            <b:Middle>Anita Wijayanti</b:Middle>
          </b:Person>
        </b:NameList>
      </b:Author>
    </b:Author>
    <b:Title>Pengaruh Profitabilitas Terhadap Harga Saham Perusahaan Manufaktur Sektor Makanan dan Minuman di BEI Tahun 2014-2015</b:Title>
    <b:JournalName>Jurnal Akuntansi dan Pajak</b:JournalName>
    <b:Year>2017</b:Year>
    <b:Volume>18</b:Volume>
    <b:StandardNumber>01</b:StandardNumber>
    <b:RefOrder>26</b:RefOrder>
  </b:Source>
  <b:Source>
    <b:Tag>Sit20</b:Tag>
    <b:SourceType>JournalArticle</b:SourceType>
    <b:Guid>{EC801E89-FF2E-4E81-8615-6D42ABF1E35C}</b:Guid>
    <b:Author>
      <b:Author>
        <b:NameList>
          <b:Person>
            <b:Last>Sitorus</b:Last>
            <b:First>Putri</b:First>
            <b:Middle>Jesica</b:Middle>
          </b:Person>
        </b:NameList>
      </b:Author>
    </b:Author>
    <b:Title>Pengaruh Kebijakan Dividen, Likuiditas, Solvabilitas dan Earning Per Share terhadap Harga Saham dengan Profitabilitas sebagai Variabel Moderating pada Perusahaan Food and Beverages yang terdaftar di Bursa Efek Indonesia</b:Title>
    <b:JournalName>Jurnal Ilmiah Maksitek</b:JournalName>
    <b:Year>2020</b:Year>
    <b:Day>47-61</b:Day>
    <b:Volume>5</b:Volume>
    <b:StandardNumber>2</b:StandardNumber>
    <b:RefOrder>27</b:RefOrder>
  </b:Source>
  <b:Source>
    <b:Tag>Kur18</b:Tag>
    <b:SourceType>JournalArticle</b:SourceType>
    <b:Guid>{70EB84BB-8330-49E7-8D48-C1DA96DED753}</b:Guid>
    <b:Author>
      <b:Author>
        <b:NameList>
          <b:Person>
            <b:Last>Kurnia Cahya Lestari</b:Last>
            <b:First>S.</b:First>
            <b:Middle>Oky Wulandari</b:Middle>
          </b:Person>
        </b:NameList>
      </b:Author>
    </b:Author>
    <b:Title>Pengaruh Profitabilitas terhadap Manajemen Laba (Studi Kasus Pada Bank yang Terdaftar di BEI Tahun 2016-2018)</b:Title>
    <b:JournalName>Jurnal Akademi Akuntansi</b:JournalName>
    <b:Year>2018</b:Year>
    <b:Pages>20-35</b:Pages>
    <b:Volume>02</b:Volume>
    <b:RefOrder>28</b:RefOrder>
  </b:Source>
  <b:Source>
    <b:Tag>Ard19</b:Tag>
    <b:SourceType>JournalArticle</b:SourceType>
    <b:Guid>{7B0583BE-D647-4580-9338-94BAA6ABE970}</b:Guid>
    <b:Author>
      <b:Author>
        <b:NameList>
          <b:Person>
            <b:Last>Ardianti</b:Last>
            <b:First>Putu</b:First>
            <b:Middle>Novia Hapsari</b:Middle>
          </b:Person>
        </b:NameList>
      </b:Author>
    </b:Author>
    <b:Title>Profitabilitas, Leverage, dan Komite Audit Pada Tax Avoidance</b:Title>
    <b:JournalName>E-Jurnal Akuntansi Universitas Udayana</b:JournalName>
    <b:Year>2019</b:Year>
    <b:Volume>26</b:Volume>
    <b:StandardNumber>3</b:StandardNumber>
    <b:RefOrder>29</b:RefOrder>
  </b:Source>
  <b:Source>
    <b:Tag>Nar19</b:Tag>
    <b:SourceType>JournalArticle</b:SourceType>
    <b:Guid>{FEFF1A0A-394B-4988-B946-0D2BAECDC985}</b:Guid>
    <b:Author>
      <b:Author>
        <b:NameList>
          <b:Person>
            <b:Last>Nardi Sunardi</b:Last>
            <b:First>A,</b:First>
            <b:Middle>Kadim</b:Middle>
          </b:Person>
        </b:NameList>
      </b:Author>
    </b:Author>
    <b:Title>Profitabilitas, Likuiditas, Dan Multiplier Equity Pengaruhnya Terhadap Harga Serta Return Saham Pada Industri Manufaktur Tahun 2012-2017</b:Title>
    <b:JournalName>Jurnal Ilmiah ilmu manajemen</b:JournalName>
    <b:Year>2019</b:Year>
    <b:Pages>58 -73</b:Pages>
    <b:RefOrder>30</b:RefOrder>
  </b:Source>
  <b:Source>
    <b:Tag>Bad17</b:Tag>
    <b:SourceType>JournalArticle</b:SourceType>
    <b:Guid>{89B9DB4D-5A6B-4A90-944A-32C9277CECB7}</b:Guid>
    <b:Author>
      <b:Author>
        <b:NameList>
          <b:Person>
            <b:Last>Badruzaman</b:Last>
            <b:First>Jajang</b:First>
          </b:Person>
        </b:NameList>
      </b:Author>
    </b:Author>
    <b:Title>Pengaruh Earning Per Share Terhadap Harga Saham</b:Title>
    <b:JournalName>Jurnal Akuntansi</b:JournalName>
    <b:Year>2017</b:Year>
    <b:Volume>12</b:Volume>
    <b:StandardNumber>1</b:StandardNumber>
    <b:RefOrder>31</b:RefOrder>
  </b:Source>
</b:Sources>
</file>

<file path=customXml/itemProps1.xml><?xml version="1.0" encoding="utf-8"?>
<ds:datastoreItem xmlns:ds="http://schemas.openxmlformats.org/officeDocument/2006/customXml" ds:itemID="{ACD6D762-03BC-4AAD-832C-D78101F5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4518</Words>
  <Characters>25759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26</cp:revision>
  <dcterms:created xsi:type="dcterms:W3CDTF">2022-03-22T19:06:00Z</dcterms:created>
  <dcterms:modified xsi:type="dcterms:W3CDTF">2022-03-22T21:29:00Z</dcterms:modified>
</cp:coreProperties>
</file>