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BB" w:rsidRPr="00661F16" w:rsidRDefault="007A0ABB" w:rsidP="007A0ABB">
      <w:pPr>
        <w:jc w:val="center"/>
        <w:rPr>
          <w:b/>
          <w:sz w:val="30"/>
          <w:szCs w:val="30"/>
        </w:rPr>
      </w:pPr>
      <w:r w:rsidRPr="00661F16">
        <w:rPr>
          <w:b/>
          <w:sz w:val="30"/>
          <w:szCs w:val="30"/>
        </w:rPr>
        <w:t xml:space="preserve">PENGARUH </w:t>
      </w:r>
      <w:r w:rsidRPr="00661F16">
        <w:rPr>
          <w:b/>
          <w:i/>
          <w:sz w:val="30"/>
          <w:szCs w:val="30"/>
        </w:rPr>
        <w:t xml:space="preserve">SALES GROWTH, LEVERAGE </w:t>
      </w:r>
      <w:r w:rsidRPr="00661F16">
        <w:rPr>
          <w:b/>
          <w:sz w:val="30"/>
          <w:szCs w:val="30"/>
        </w:rPr>
        <w:t>DAN</w:t>
      </w:r>
      <w:r w:rsidRPr="00661F16">
        <w:rPr>
          <w:b/>
          <w:i/>
          <w:sz w:val="30"/>
          <w:szCs w:val="30"/>
        </w:rPr>
        <w:t xml:space="preserve"> PROFITABILITAS</w:t>
      </w:r>
      <w:r w:rsidRPr="00661F16">
        <w:rPr>
          <w:b/>
          <w:sz w:val="30"/>
          <w:szCs w:val="30"/>
        </w:rPr>
        <w:t xml:space="preserve"> TERHADAP </w:t>
      </w:r>
      <w:r w:rsidRPr="00661F16">
        <w:rPr>
          <w:b/>
          <w:i/>
          <w:sz w:val="30"/>
          <w:szCs w:val="30"/>
        </w:rPr>
        <w:t>TAX AVOIDANCE</w:t>
      </w:r>
    </w:p>
    <w:p w:rsidR="007A0ABB" w:rsidRPr="00661F16" w:rsidRDefault="007A0ABB" w:rsidP="007A0ABB">
      <w:pPr>
        <w:jc w:val="center"/>
        <w:rPr>
          <w:b/>
          <w:sz w:val="30"/>
          <w:szCs w:val="30"/>
        </w:rPr>
      </w:pPr>
      <w:r w:rsidRPr="00661F16">
        <w:rPr>
          <w:b/>
          <w:sz w:val="30"/>
          <w:szCs w:val="30"/>
        </w:rPr>
        <w:t xml:space="preserve"> (Studi Empiris Pada Perusahaan Pertambangan yang Terdaftar di Bursa Efek Indonesia pada Tahun 2015 – 2019)</w:t>
      </w:r>
    </w:p>
    <w:p w:rsidR="007A0ABB" w:rsidRDefault="007A0ABB" w:rsidP="007A0ABB">
      <w:pPr>
        <w:pStyle w:val="Title"/>
        <w:spacing w:line="254" w:lineRule="auto"/>
        <w:rPr>
          <w:sz w:val="25"/>
        </w:rPr>
      </w:pPr>
    </w:p>
    <w:p w:rsidR="007A0ABB" w:rsidRDefault="007A0ABB" w:rsidP="007A0ABB">
      <w:pPr>
        <w:pStyle w:val="BodyText"/>
        <w:jc w:val="center"/>
        <w:rPr>
          <w:b/>
          <w:sz w:val="28"/>
        </w:rPr>
      </w:pPr>
    </w:p>
    <w:p w:rsidR="007A0ABB" w:rsidRPr="008D5694" w:rsidRDefault="007A0ABB" w:rsidP="007A0ABB">
      <w:pPr>
        <w:pStyle w:val="BodyText"/>
        <w:jc w:val="center"/>
        <w:rPr>
          <w:b/>
          <w:i/>
          <w:sz w:val="24"/>
          <w:szCs w:val="22"/>
        </w:rPr>
      </w:pPr>
      <w:r w:rsidRPr="008D5694">
        <w:rPr>
          <w:b/>
          <w:i/>
          <w:sz w:val="24"/>
          <w:szCs w:val="22"/>
        </w:rPr>
        <w:t>THE INFLUENCE OF SALES GROWTH, LEVERAGE AND PROFITABILITY ON TAX AVOIDANCE</w:t>
      </w:r>
    </w:p>
    <w:p w:rsidR="007A0ABB" w:rsidRDefault="007A0ABB" w:rsidP="007A0ABB">
      <w:pPr>
        <w:pStyle w:val="BodyText"/>
        <w:jc w:val="center"/>
        <w:rPr>
          <w:b/>
          <w:i/>
          <w:sz w:val="24"/>
          <w:szCs w:val="22"/>
        </w:rPr>
      </w:pPr>
      <w:r w:rsidRPr="008D5694">
        <w:rPr>
          <w:b/>
          <w:i/>
          <w:sz w:val="24"/>
          <w:szCs w:val="22"/>
        </w:rPr>
        <w:t>(Empirical Study on Mining Companies Listed on the Indonesia Stock Exchange in 2015-2019)</w:t>
      </w:r>
    </w:p>
    <w:p w:rsidR="007A0ABB" w:rsidRDefault="007A0ABB" w:rsidP="007A0ABB">
      <w:pPr>
        <w:pStyle w:val="BodyText"/>
        <w:jc w:val="center"/>
        <w:rPr>
          <w:b/>
          <w:i/>
          <w:sz w:val="24"/>
          <w:szCs w:val="22"/>
        </w:rPr>
      </w:pPr>
    </w:p>
    <w:p w:rsidR="007A0ABB" w:rsidRDefault="007A0ABB" w:rsidP="007A0ABB">
      <w:pPr>
        <w:pStyle w:val="BodyText"/>
        <w:jc w:val="center"/>
        <w:rPr>
          <w:b/>
          <w:i/>
          <w:sz w:val="28"/>
        </w:rPr>
      </w:pPr>
    </w:p>
    <w:p w:rsidR="007A0ABB" w:rsidRDefault="007A0ABB" w:rsidP="007A0ABB">
      <w:pPr>
        <w:spacing w:line="201" w:lineRule="auto"/>
        <w:ind w:left="1832" w:right="1885"/>
        <w:jc w:val="center"/>
        <w:rPr>
          <w:b/>
        </w:rPr>
      </w:pPr>
      <w:r>
        <w:rPr>
          <w:b/>
          <w:lang w:val="id-ID"/>
        </w:rPr>
        <w:t>Sonia Dwi Ningsih</w:t>
      </w:r>
    </w:p>
    <w:p w:rsidR="007A0ABB" w:rsidRDefault="007A0ABB" w:rsidP="007A0ABB">
      <w:pPr>
        <w:ind w:left="1832" w:right="1885"/>
        <w:jc w:val="center"/>
        <w:rPr>
          <w:position w:val="11"/>
          <w:sz w:val="16"/>
        </w:rPr>
      </w:pPr>
      <w:r>
        <w:rPr>
          <w:b/>
        </w:rPr>
        <w:t xml:space="preserve"> </w:t>
      </w:r>
      <w:r>
        <w:rPr>
          <w:sz w:val="20"/>
          <w:lang w:val="id-ID"/>
        </w:rPr>
        <w:t>Universitas Mercubuana Yogyakarta</w:t>
      </w:r>
      <w:r>
        <w:rPr>
          <w:sz w:val="20"/>
        </w:rPr>
        <w:t xml:space="preserve"> </w:t>
      </w:r>
      <w:r>
        <w:rPr>
          <w:position w:val="11"/>
          <w:sz w:val="16"/>
        </w:rPr>
        <w:fldChar w:fldCharType="begin"/>
      </w:r>
      <w:r>
        <w:rPr>
          <w:position w:val="11"/>
          <w:sz w:val="16"/>
        </w:rPr>
        <w:instrText xml:space="preserve"> HYPERLINK "mailto:</w:instrText>
      </w:r>
    </w:p>
    <w:p w:rsidR="007A0ABB" w:rsidRPr="00AE6FF3" w:rsidRDefault="007A0ABB" w:rsidP="007A0ABB">
      <w:pPr>
        <w:spacing w:line="201" w:lineRule="auto"/>
        <w:ind w:left="1832" w:right="1885"/>
        <w:jc w:val="center"/>
        <w:rPr>
          <w:rStyle w:val="Hyperlink"/>
          <w:position w:val="11"/>
          <w:sz w:val="16"/>
        </w:rPr>
      </w:pPr>
      <w:r>
        <w:rPr>
          <w:sz w:val="20"/>
          <w:lang w:val="id-ID"/>
        </w:rPr>
        <w:instrText>sonyadwin@gmail.com</w:instrText>
      </w:r>
      <w:r>
        <w:rPr>
          <w:sz w:val="20"/>
        </w:rPr>
        <w:instrText xml:space="preserve"> </w:instrText>
      </w:r>
      <w:r>
        <w:rPr>
          <w:position w:val="11"/>
          <w:sz w:val="16"/>
        </w:rPr>
        <w:instrText xml:space="preserve">" </w:instrText>
      </w:r>
      <w:r>
        <w:rPr>
          <w:position w:val="11"/>
          <w:sz w:val="16"/>
        </w:rPr>
        <w:fldChar w:fldCharType="separate"/>
      </w:r>
    </w:p>
    <w:p w:rsidR="007A0ABB" w:rsidRDefault="007A0ABB" w:rsidP="007A0ABB">
      <w:pPr>
        <w:spacing w:line="201" w:lineRule="auto"/>
        <w:ind w:left="1832" w:right="1885"/>
        <w:jc w:val="center"/>
        <w:rPr>
          <w:sz w:val="20"/>
        </w:rPr>
      </w:pPr>
      <w:r w:rsidRPr="00AE6FF3">
        <w:rPr>
          <w:rStyle w:val="Hyperlink"/>
          <w:sz w:val="20"/>
          <w:lang w:val="id-ID"/>
        </w:rPr>
        <w:t>sonyadwin@gmail.com</w:t>
      </w:r>
      <w:r w:rsidRPr="00AE6FF3">
        <w:rPr>
          <w:rStyle w:val="Hyperlink"/>
          <w:sz w:val="20"/>
        </w:rPr>
        <w:t xml:space="preserve"> </w:t>
      </w:r>
      <w:r>
        <w:rPr>
          <w:position w:val="11"/>
          <w:sz w:val="16"/>
        </w:rPr>
        <w:fldChar w:fldCharType="end"/>
      </w:r>
    </w:p>
    <w:p w:rsidR="007A0ABB" w:rsidRDefault="007A0ABB" w:rsidP="007A0ABB">
      <w:pPr>
        <w:pStyle w:val="BodyText"/>
        <w:rPr>
          <w:sz w:val="30"/>
        </w:rPr>
      </w:pPr>
    </w:p>
    <w:p w:rsidR="007A0ABB" w:rsidRDefault="007A0ABB" w:rsidP="007A0ABB">
      <w:pPr>
        <w:pStyle w:val="BodyText"/>
        <w:spacing w:before="10"/>
        <w:rPr>
          <w:sz w:val="26"/>
        </w:rPr>
      </w:pPr>
    </w:p>
    <w:p w:rsidR="007A0ABB" w:rsidRDefault="007A0ABB" w:rsidP="007A0ABB">
      <w:pPr>
        <w:pStyle w:val="Heading4"/>
        <w:spacing w:line="240" w:lineRule="auto"/>
        <w:ind w:left="1829" w:right="1885"/>
      </w:pPr>
      <w:r>
        <w:t>Abstrak</w:t>
      </w:r>
    </w:p>
    <w:p w:rsidR="007A0ABB" w:rsidRPr="00661F16" w:rsidRDefault="007A0ABB" w:rsidP="007A0ABB">
      <w:pPr>
        <w:jc w:val="both"/>
      </w:pPr>
      <w:r w:rsidRPr="00661F16">
        <w:rPr>
          <w:i/>
          <w:iCs/>
        </w:rPr>
        <w:t>Tax</w:t>
      </w:r>
      <w:r w:rsidRPr="00661F16">
        <w:t xml:space="preserve"> </w:t>
      </w:r>
      <w:r w:rsidRPr="00661F16">
        <w:rPr>
          <w:i/>
          <w:iCs/>
        </w:rPr>
        <w:t>avoidance</w:t>
      </w:r>
      <w:r w:rsidRPr="00661F16">
        <w:t xml:space="preserve"> merupakan bagian dari </w:t>
      </w:r>
      <w:r w:rsidRPr="00661F16">
        <w:rPr>
          <w:i/>
          <w:iCs/>
        </w:rPr>
        <w:t>tax</w:t>
      </w:r>
      <w:r w:rsidRPr="00661F16">
        <w:t xml:space="preserve"> </w:t>
      </w:r>
      <w:r w:rsidRPr="00661F16">
        <w:rPr>
          <w:i/>
          <w:iCs/>
        </w:rPr>
        <w:t>planning</w:t>
      </w:r>
      <w:r w:rsidRPr="00661F16">
        <w:t xml:space="preserve"> yang dilakukan untuk meminimalkan pembayaran pajak dengan cara mengorganisir usaha wajib pajak sedemikian rupa sehingga utang pajaknya berada dalam kondisi yang paling minimal, sepanjang dimungkinkan oleh ketentuan peraturan undangundang perpajakan maupun secara komersial. Penelitian ini bertujuan untuk mengetahui pengaruh </w:t>
      </w:r>
      <w:r w:rsidRPr="00661F16">
        <w:rPr>
          <w:i/>
          <w:iCs/>
        </w:rPr>
        <w:t>sales growth</w:t>
      </w:r>
      <w:r w:rsidRPr="00661F16">
        <w:t xml:space="preserve">, </w:t>
      </w:r>
      <w:r w:rsidRPr="00661F16">
        <w:rPr>
          <w:i/>
          <w:iCs/>
          <w:u w:val="single"/>
        </w:rPr>
        <w:t>leverage</w:t>
      </w:r>
      <w:r w:rsidRPr="00661F16">
        <w:t xml:space="preserve">, dan </w:t>
      </w:r>
      <w:r w:rsidRPr="00661F16">
        <w:rPr>
          <w:i/>
        </w:rPr>
        <w:t>profitabilitas</w:t>
      </w:r>
      <w:r w:rsidRPr="00661F16">
        <w:t xml:space="preserve"> terhadap </w:t>
      </w:r>
      <w:r w:rsidRPr="00661F16">
        <w:rPr>
          <w:i/>
          <w:iCs/>
        </w:rPr>
        <w:t>tax avoidance</w:t>
      </w:r>
      <w:r w:rsidRPr="00661F16">
        <w:t xml:space="preserve">. Studi penelitian dilakukan pada </w:t>
      </w:r>
      <w:r w:rsidRPr="00661F16">
        <w:rPr>
          <w:szCs w:val="24"/>
        </w:rPr>
        <w:t>perusahaan pertambangan yang terdaftar di Bursa Efek Indonesia tahun 2015-2019</w:t>
      </w:r>
      <w:r w:rsidRPr="00661F16">
        <w:t xml:space="preserve">. Data yang digunakan diambil dari laporan keuangan perusahaan yang tersedia di Bursa Efek Indonesia. </w:t>
      </w:r>
      <w:r w:rsidRPr="00661F16">
        <w:rPr>
          <w:i/>
          <w:iCs/>
        </w:rPr>
        <w:t>Purposive</w:t>
      </w:r>
      <w:r w:rsidRPr="00661F16">
        <w:t xml:space="preserve"> </w:t>
      </w:r>
      <w:r w:rsidRPr="00661F16">
        <w:rPr>
          <w:i/>
          <w:iCs/>
        </w:rPr>
        <w:t>sampling</w:t>
      </w:r>
      <w:r w:rsidRPr="00661F16">
        <w:t xml:space="preserve"> digunakan untuk menentukan jumlah perusahaan yang dipilih dengan menggunakan uji statistik dengan analisis regresi linier berganda. Hasil penelitian menunjukkan bahwa. </w:t>
      </w:r>
      <w:r w:rsidRPr="00661F16">
        <w:rPr>
          <w:szCs w:val="24"/>
        </w:rPr>
        <w:t xml:space="preserve">Hasil penelitian ini membuktikan bahwa </w:t>
      </w:r>
      <w:r w:rsidRPr="00661F16">
        <w:rPr>
          <w:i/>
          <w:iCs/>
          <w:szCs w:val="24"/>
        </w:rPr>
        <w:t>sales</w:t>
      </w:r>
      <w:r w:rsidRPr="00661F16">
        <w:rPr>
          <w:szCs w:val="24"/>
        </w:rPr>
        <w:t xml:space="preserve"> </w:t>
      </w:r>
      <w:r w:rsidRPr="00661F16">
        <w:rPr>
          <w:i/>
          <w:iCs/>
          <w:szCs w:val="24"/>
        </w:rPr>
        <w:t>growth</w:t>
      </w:r>
      <w:r w:rsidRPr="00661F16">
        <w:rPr>
          <w:szCs w:val="24"/>
        </w:rPr>
        <w:t xml:space="preserve"> tidak berpengaruh negatif signifikan terhadap </w:t>
      </w:r>
      <w:r w:rsidRPr="00661F16">
        <w:rPr>
          <w:bCs/>
          <w:szCs w:val="24"/>
        </w:rPr>
        <w:t xml:space="preserve">penghindaran pajak perusahaan, </w:t>
      </w:r>
      <w:r w:rsidRPr="00661F16">
        <w:rPr>
          <w:i/>
          <w:iCs/>
          <w:szCs w:val="24"/>
        </w:rPr>
        <w:t>leverage</w:t>
      </w:r>
      <w:r w:rsidRPr="00661F16">
        <w:rPr>
          <w:szCs w:val="24"/>
        </w:rPr>
        <w:t xml:space="preserve"> berpengaruh positif signifikan terhadap </w:t>
      </w:r>
      <w:r w:rsidRPr="00661F16">
        <w:rPr>
          <w:bCs/>
          <w:szCs w:val="24"/>
        </w:rPr>
        <w:t xml:space="preserve">penghindaran pajak perusahaan, </w:t>
      </w:r>
      <w:r w:rsidRPr="00661F16">
        <w:rPr>
          <w:i/>
          <w:szCs w:val="24"/>
        </w:rPr>
        <w:t xml:space="preserve">profitabilitas </w:t>
      </w:r>
      <w:r w:rsidRPr="00661F16">
        <w:rPr>
          <w:szCs w:val="24"/>
        </w:rPr>
        <w:t xml:space="preserve">berpengaruh negatif signifikan terhadap </w:t>
      </w:r>
      <w:r w:rsidRPr="00661F16">
        <w:rPr>
          <w:bCs/>
          <w:szCs w:val="24"/>
        </w:rPr>
        <w:t>penghindaran pajak perusahaan.</w:t>
      </w:r>
    </w:p>
    <w:p w:rsidR="007A0ABB" w:rsidRPr="00661F16" w:rsidRDefault="007A0ABB" w:rsidP="007A0ABB">
      <w:pPr>
        <w:rPr>
          <w:szCs w:val="24"/>
        </w:rPr>
      </w:pPr>
    </w:p>
    <w:p w:rsidR="007A0ABB" w:rsidRPr="00661F16" w:rsidRDefault="007A0ABB" w:rsidP="007A0ABB">
      <w:r w:rsidRPr="00661F16">
        <w:rPr>
          <w:b/>
          <w:bCs/>
          <w:szCs w:val="24"/>
        </w:rPr>
        <w:t>Kata Kunci</w:t>
      </w:r>
      <w:r w:rsidRPr="00661F16">
        <w:rPr>
          <w:bCs/>
          <w:szCs w:val="24"/>
        </w:rPr>
        <w:t xml:space="preserve">: </w:t>
      </w:r>
      <w:r w:rsidRPr="00661F16">
        <w:rPr>
          <w:bCs/>
          <w:i/>
          <w:szCs w:val="24"/>
          <w:lang w:eastAsia="id-ID"/>
        </w:rPr>
        <w:t>sales growth, leverage, profitabilitas</w:t>
      </w:r>
      <w:r w:rsidRPr="00661F16">
        <w:rPr>
          <w:bCs/>
          <w:szCs w:val="24"/>
          <w:lang w:eastAsia="id-ID"/>
        </w:rPr>
        <w:t>, dan penghindaran pajak.</w:t>
      </w:r>
    </w:p>
    <w:p w:rsidR="007A0ABB" w:rsidRDefault="007A0ABB" w:rsidP="007A0ABB">
      <w:pPr>
        <w:pStyle w:val="BodyText"/>
        <w:rPr>
          <w:sz w:val="22"/>
        </w:rPr>
      </w:pPr>
    </w:p>
    <w:p w:rsidR="007A0ABB" w:rsidRDefault="007A0ABB" w:rsidP="007A0ABB">
      <w:pPr>
        <w:pStyle w:val="BodyText"/>
        <w:spacing w:before="8"/>
      </w:pPr>
    </w:p>
    <w:p w:rsidR="007A0ABB" w:rsidRPr="00661F16" w:rsidRDefault="007A0ABB" w:rsidP="007A0ABB">
      <w:pPr>
        <w:pStyle w:val="Heading1"/>
        <w:jc w:val="center"/>
      </w:pPr>
      <w:bookmarkStart w:id="0" w:name="_Toc78570040"/>
      <w:r w:rsidRPr="00661F16">
        <w:t>ABSTRACT</w:t>
      </w:r>
      <w:bookmarkEnd w:id="0"/>
    </w:p>
    <w:p w:rsidR="007A0ABB" w:rsidRPr="00661F16" w:rsidRDefault="007A0ABB" w:rsidP="007A0ABB">
      <w:pPr>
        <w:jc w:val="both"/>
        <w:rPr>
          <w:i/>
          <w:iCs/>
        </w:rPr>
      </w:pPr>
      <w:r w:rsidRPr="00661F16">
        <w:rPr>
          <w:i/>
          <w:iCs/>
        </w:rPr>
        <w:t>Tax avoidance is part of tax planning that is carried out to minimize tax payments by organizing the taxpayer's business in such a way that his tax debt is in the most minimal condition, as long as it is possible by the provisions of tax laws and commercially. This study aims to determine the effect of sales growth, leverage, and profitability on tax avoidance. The research study was conducted on mining companies listed on the Indonesia Stock Exchange in 2015-2019. The data used is taken from the company's financial statements available on the Indonesia Stock Exchange. Purposive sampling was used to determine the number of selected companies using statistical tests with SPSS. The results showed that. The results of this study prove that sales growth does not have a significant negative effect on corporate tax avoidance, leverage has a significant positive effect on corporate tax avoidance, profitability has a significant negative effect on corporate tax avoidance.</w:t>
      </w:r>
    </w:p>
    <w:p w:rsidR="007A0ABB" w:rsidRPr="00661F16" w:rsidRDefault="007A0ABB" w:rsidP="007A0ABB">
      <w:pPr>
        <w:jc w:val="both"/>
        <w:rPr>
          <w:b/>
          <w:i/>
          <w:iCs/>
        </w:rPr>
      </w:pPr>
    </w:p>
    <w:p w:rsidR="007A0ABB" w:rsidRPr="00661F16" w:rsidRDefault="007A0ABB" w:rsidP="007A0ABB">
      <w:pPr>
        <w:jc w:val="both"/>
        <w:rPr>
          <w:b/>
          <w:i/>
          <w:iCs/>
        </w:rPr>
      </w:pPr>
      <w:r w:rsidRPr="00661F16">
        <w:rPr>
          <w:b/>
          <w:i/>
          <w:iCs/>
        </w:rPr>
        <w:t>Keywords: sales growth, leverage, profitability, and tax avoidance.</w:t>
      </w:r>
    </w:p>
    <w:p w:rsidR="007A0ABB" w:rsidRDefault="007A0ABB" w:rsidP="007A0ABB">
      <w:pPr>
        <w:pStyle w:val="BodyText"/>
        <w:rPr>
          <w:i/>
          <w:sz w:val="22"/>
        </w:rPr>
      </w:pPr>
    </w:p>
    <w:p w:rsidR="007A0ABB" w:rsidRDefault="007A0ABB" w:rsidP="007A0ABB">
      <w:pPr>
        <w:pStyle w:val="BodyText"/>
        <w:spacing w:before="10"/>
        <w:rPr>
          <w:i/>
          <w:sz w:val="20"/>
        </w:rPr>
      </w:pPr>
    </w:p>
    <w:p w:rsidR="007A0ABB" w:rsidRDefault="007A0ABB" w:rsidP="007A0ABB">
      <w:pPr>
        <w:pStyle w:val="BodyText"/>
        <w:spacing w:before="10"/>
        <w:rPr>
          <w:i/>
          <w:sz w:val="20"/>
        </w:rPr>
      </w:pPr>
    </w:p>
    <w:p w:rsidR="007A0ABB" w:rsidRDefault="007A0ABB" w:rsidP="007A0ABB">
      <w:pPr>
        <w:pStyle w:val="BodyText"/>
        <w:spacing w:before="10"/>
        <w:rPr>
          <w:i/>
          <w:sz w:val="20"/>
        </w:rPr>
      </w:pPr>
    </w:p>
    <w:p w:rsidR="007A0ABB" w:rsidRDefault="007A0ABB" w:rsidP="007A0ABB">
      <w:pPr>
        <w:pStyle w:val="BodyText"/>
        <w:spacing w:before="10"/>
        <w:rPr>
          <w:i/>
          <w:sz w:val="20"/>
        </w:rPr>
      </w:pPr>
    </w:p>
    <w:p w:rsidR="007A0ABB" w:rsidRDefault="007A0ABB" w:rsidP="007A0ABB">
      <w:pPr>
        <w:pStyle w:val="BodyText"/>
        <w:spacing w:before="10"/>
        <w:rPr>
          <w:i/>
          <w:sz w:val="20"/>
        </w:rPr>
      </w:pPr>
    </w:p>
    <w:p w:rsidR="007A0ABB" w:rsidRDefault="007A0ABB" w:rsidP="007A0ABB">
      <w:pPr>
        <w:spacing w:line="252" w:lineRule="exact"/>
        <w:ind w:left="119"/>
        <w:rPr>
          <w:b/>
        </w:rPr>
      </w:pPr>
      <w:r>
        <w:rPr>
          <w:b/>
        </w:rPr>
        <w:lastRenderedPageBreak/>
        <w:t>PENDAHULUAN</w:t>
      </w:r>
    </w:p>
    <w:p w:rsidR="007A0ABB" w:rsidRDefault="007A0ABB" w:rsidP="007A0ABB">
      <w:pPr>
        <w:pStyle w:val="ListParagraph"/>
        <w:ind w:firstLine="709"/>
        <w:jc w:val="both"/>
        <w:rPr>
          <w:szCs w:val="24"/>
        </w:rPr>
      </w:pPr>
      <w:r w:rsidRPr="00661F16">
        <w:rPr>
          <w:szCs w:val="24"/>
        </w:rPr>
        <w:t>Penghindaran pajak (</w:t>
      </w:r>
      <w:r w:rsidRPr="00661F16">
        <w:rPr>
          <w:i/>
          <w:szCs w:val="24"/>
        </w:rPr>
        <w:t>tax avoidance</w:t>
      </w:r>
      <w:r w:rsidRPr="00661F16">
        <w:rPr>
          <w:szCs w:val="24"/>
        </w:rPr>
        <w:t xml:space="preserve">) dalam literatur manajemen perpajakan secara umum dianggap sebagai upaya </w:t>
      </w:r>
      <w:r w:rsidRPr="00661F16">
        <w:rPr>
          <w:rStyle w:val="Emphasis"/>
          <w:szCs w:val="24"/>
        </w:rPr>
        <w:t>tax management</w:t>
      </w:r>
      <w:r w:rsidRPr="00661F16">
        <w:rPr>
          <w:szCs w:val="24"/>
        </w:rPr>
        <w:t xml:space="preserve"> yang legal karena lebih banyak memanfaatkan “</w:t>
      </w:r>
      <w:r w:rsidRPr="00661F16">
        <w:rPr>
          <w:i/>
          <w:szCs w:val="24"/>
        </w:rPr>
        <w:t>loopholes</w:t>
      </w:r>
      <w:r w:rsidRPr="00661F16">
        <w:rPr>
          <w:szCs w:val="24"/>
        </w:rPr>
        <w:t xml:space="preserve">” yang ada dalam peraturan perpajakan yang berlaku. Menurut </w:t>
      </w:r>
      <w:r>
        <w:rPr>
          <w:noProof/>
          <w:szCs w:val="24"/>
        </w:rPr>
        <w:t>Wibawa</w:t>
      </w:r>
      <w:r w:rsidRPr="00661F16">
        <w:rPr>
          <w:noProof/>
          <w:szCs w:val="24"/>
        </w:rPr>
        <w:t xml:space="preserve"> (2016) juga </w:t>
      </w:r>
      <w:r w:rsidRPr="00661F16">
        <w:rPr>
          <w:szCs w:val="24"/>
        </w:rPr>
        <w:t>sampai saat ini cara penghindaran pajak sendiri bukanlah hal yang melanggar peraturan perpajakan. Hal ini dikarenakan dengan cara memanfaatkan celah pajak (</w:t>
      </w:r>
      <w:r w:rsidRPr="00661F16">
        <w:rPr>
          <w:i/>
          <w:szCs w:val="24"/>
        </w:rPr>
        <w:t>tax loopholes</w:t>
      </w:r>
      <w:r w:rsidRPr="00661F16">
        <w:rPr>
          <w:szCs w:val="24"/>
        </w:rPr>
        <w:t>) untuk mengurangi atau meminimalkan kewajiban perpajakan tanpa melanggar hukum pajak.</w:t>
      </w:r>
    </w:p>
    <w:p w:rsidR="007A0ABB" w:rsidRDefault="007A0ABB" w:rsidP="007A0ABB">
      <w:pPr>
        <w:pStyle w:val="ListParagraph"/>
        <w:ind w:firstLine="709"/>
        <w:jc w:val="both"/>
        <w:rPr>
          <w:szCs w:val="24"/>
        </w:rPr>
      </w:pPr>
      <w:r w:rsidRPr="00661F16">
        <w:rPr>
          <w:szCs w:val="24"/>
        </w:rPr>
        <w:t>Beberapa peristiwa di Indonesia yang muncul di permukaan terkait penghindaran pajak menurut PWYP (</w:t>
      </w:r>
      <w:r w:rsidRPr="00661F16">
        <w:rPr>
          <w:i/>
          <w:szCs w:val="24"/>
        </w:rPr>
        <w:t>Publish What You Pay</w:t>
      </w:r>
      <w:r w:rsidRPr="00661F16">
        <w:rPr>
          <w:szCs w:val="24"/>
        </w:rPr>
        <w:t xml:space="preserve">) yang dikutip oleh </w:t>
      </w:r>
      <w:r w:rsidRPr="00661F16">
        <w:rPr>
          <w:szCs w:val="24"/>
        </w:rPr>
        <w:fldChar w:fldCharType="begin" w:fldLock="1"/>
      </w:r>
      <w:r w:rsidRPr="00661F16">
        <w:rPr>
          <w:szCs w:val="24"/>
        </w:rPr>
        <w:instrText>ADDIN CSL_CITATION {"citationItems":[{"id":"ITEM-1","itemData":{"author":[{"dropping-particle":"","family":"Maraya","given":"Amila Dyan","non-dropping-particle":"","parse-names":false,"suffix":""},{"dropping-particle":"","family":"Yendrawati","given":"Reni","non-dropping-particle":"","parse-names":false,"suffix":""}],"container-title":"Jurnal Akuntansi &amp; Auditing Indonesia","id":"ITEM-1","issue":"2","issued":{"date-parts":[["2016"]]},"page":"147-159","title":"Pengaruh corporate governance dan corporate social responsibility disclosure terhadap tax avoidance : studi empiris pada perusahaan tambang dan CPO","type":"article-journal","volume":"20"},"uris":["http://www.mendeley.com/documents/?uuid=862f1a66-4c22-41b2-a32f-162ed35e725b"]}],"mendeley":{"formattedCitation":"(Maraya &amp; Yendrawati, 2016)","plainTextFormattedCitation":"(Maraya &amp; Yendrawati, 2016)","previouslyFormattedCitation":"(Maraya &amp; Yendrawati, 2016)"},"properties":{"noteIndex":0},"schema":"https://github.com/citation-style-language/schema/raw/master/csl-citation.json"}</w:instrText>
      </w:r>
      <w:r w:rsidRPr="00661F16">
        <w:rPr>
          <w:szCs w:val="24"/>
        </w:rPr>
        <w:fldChar w:fldCharType="separate"/>
      </w:r>
      <w:r w:rsidRPr="00661F16">
        <w:rPr>
          <w:noProof/>
          <w:szCs w:val="24"/>
        </w:rPr>
        <w:t>(Maraya dan Yendrawati, 2016)</w:t>
      </w:r>
      <w:r w:rsidRPr="00661F16">
        <w:rPr>
          <w:szCs w:val="24"/>
        </w:rPr>
        <w:fldChar w:fldCharType="end"/>
      </w:r>
      <w:r w:rsidRPr="00661F16">
        <w:rPr>
          <w:szCs w:val="24"/>
        </w:rPr>
        <w:t xml:space="preserve">, sepanjang periode 2013-2014 negara kehilangan Rp 235,76 triliun akibat praktik </w:t>
      </w:r>
      <w:r w:rsidRPr="00BB419D">
        <w:t>pengelakan</w:t>
      </w:r>
      <w:r w:rsidRPr="00661F16">
        <w:rPr>
          <w:szCs w:val="24"/>
        </w:rPr>
        <w:t xml:space="preserve"> pajak oleh perusahaan tambang. Berdasarkan data dari Direktorat Jendral Pajak, sekitar 24 persen dari 7.834 perusahaan tambang tidak memiliki NPWP dan sebanyak 35 persen tidak melaporkan surat pemberitahuan (SPT) pajak.</w:t>
      </w:r>
    </w:p>
    <w:p w:rsidR="007A0ABB" w:rsidRPr="00661F16" w:rsidRDefault="007A0ABB" w:rsidP="007A0ABB">
      <w:pPr>
        <w:pStyle w:val="ListParagraph"/>
        <w:ind w:firstLine="709"/>
        <w:jc w:val="both"/>
        <w:rPr>
          <w:szCs w:val="24"/>
        </w:rPr>
      </w:pPr>
      <w:r w:rsidRPr="00661F16">
        <w:rPr>
          <w:szCs w:val="24"/>
        </w:rPr>
        <w:t xml:space="preserve">Salah satu penyebab penghindaran pajak di Indonesia adalah rasio keuangan perusahaan yaitu </w:t>
      </w:r>
      <w:r w:rsidRPr="00661F16">
        <w:rPr>
          <w:i/>
          <w:szCs w:val="24"/>
        </w:rPr>
        <w:t>sales growth</w:t>
      </w:r>
      <w:r w:rsidRPr="00661F16">
        <w:rPr>
          <w:szCs w:val="24"/>
        </w:rPr>
        <w:t xml:space="preserve">, </w:t>
      </w:r>
      <w:r w:rsidRPr="00661F16">
        <w:rPr>
          <w:i/>
          <w:szCs w:val="24"/>
        </w:rPr>
        <w:t>leverage</w:t>
      </w:r>
      <w:r w:rsidRPr="00661F16">
        <w:rPr>
          <w:szCs w:val="24"/>
        </w:rPr>
        <w:t xml:space="preserve">, dan </w:t>
      </w:r>
      <w:r w:rsidRPr="00661F16">
        <w:rPr>
          <w:i/>
          <w:szCs w:val="24"/>
        </w:rPr>
        <w:t>profitabilitas</w:t>
      </w:r>
      <w:r w:rsidRPr="00661F16">
        <w:rPr>
          <w:szCs w:val="24"/>
        </w:rPr>
        <w:t xml:space="preserve">. </w:t>
      </w:r>
      <w:r w:rsidRPr="00661F16">
        <w:rPr>
          <w:i/>
          <w:iCs/>
          <w:szCs w:val="24"/>
        </w:rPr>
        <w:t>Sales growth</w:t>
      </w:r>
      <w:r w:rsidRPr="00661F16">
        <w:rPr>
          <w:iCs/>
          <w:szCs w:val="24"/>
        </w:rPr>
        <w:t xml:space="preserve"> perusahaan meningkat maka akan lebih banyak mendapat keuntungan yang dapat menyebabkan pajak yang harus dibayarkan perusahaan menjadi lebih besar.</w:t>
      </w:r>
      <w:r>
        <w:rPr>
          <w:iCs/>
          <w:szCs w:val="24"/>
        </w:rPr>
        <w:t xml:space="preserve"> </w:t>
      </w:r>
      <w:r w:rsidRPr="00661F16">
        <w:rPr>
          <w:iCs/>
          <w:szCs w:val="24"/>
        </w:rPr>
        <w:t xml:space="preserve">Faktor lainnya yang diprediksi mempengaruhi praktik </w:t>
      </w:r>
      <w:r w:rsidRPr="00661F16">
        <w:rPr>
          <w:i/>
          <w:iCs/>
          <w:szCs w:val="24"/>
        </w:rPr>
        <w:t xml:space="preserve">tax avoidence </w:t>
      </w:r>
      <w:r w:rsidRPr="00661F16">
        <w:rPr>
          <w:iCs/>
          <w:szCs w:val="24"/>
        </w:rPr>
        <w:t xml:space="preserve">adalah </w:t>
      </w:r>
      <w:r w:rsidRPr="00661F16">
        <w:rPr>
          <w:i/>
          <w:iCs/>
          <w:szCs w:val="24"/>
        </w:rPr>
        <w:t>leverage</w:t>
      </w:r>
      <w:r w:rsidRPr="00661F16">
        <w:rPr>
          <w:iCs/>
          <w:szCs w:val="24"/>
        </w:rPr>
        <w:t>.</w:t>
      </w:r>
      <w:r>
        <w:rPr>
          <w:iCs/>
          <w:szCs w:val="24"/>
        </w:rPr>
        <w:t xml:space="preserve"> </w:t>
      </w:r>
      <w:r w:rsidRPr="00661F16">
        <w:rPr>
          <w:i/>
          <w:iCs/>
          <w:szCs w:val="24"/>
        </w:rPr>
        <w:t>Leverage</w:t>
      </w:r>
      <w:r w:rsidRPr="00661F16">
        <w:rPr>
          <w:iCs/>
          <w:szCs w:val="24"/>
        </w:rPr>
        <w:t xml:space="preserve"> adalah salah satu rasio keuangan yang menggambarkan hubunganantara hutang perusahaan terhadap modal maupun aset perusahaan.</w:t>
      </w:r>
      <w:r>
        <w:rPr>
          <w:iCs/>
          <w:szCs w:val="24"/>
        </w:rPr>
        <w:t xml:space="preserve"> </w:t>
      </w:r>
      <w:r w:rsidRPr="00661F16">
        <w:rPr>
          <w:iCs/>
          <w:szCs w:val="24"/>
        </w:rPr>
        <w:t>Utang yang ada di titik optimal bermanfaat dalam mengurangi pembayaran pajak perusahaan, karena bunga sebagai komponen biaya tetap yang dimasukkan sebelum pembayaran pajak.</w:t>
      </w:r>
    </w:p>
    <w:p w:rsidR="007A0ABB" w:rsidRPr="00BB419D" w:rsidRDefault="007A0ABB" w:rsidP="007A0ABB">
      <w:pPr>
        <w:pStyle w:val="ListParagraph"/>
        <w:ind w:firstLine="709"/>
        <w:jc w:val="both"/>
      </w:pPr>
      <w:r w:rsidRPr="00661F16">
        <w:rPr>
          <w:szCs w:val="24"/>
        </w:rPr>
        <w:t xml:space="preserve">Selain </w:t>
      </w:r>
      <w:r w:rsidRPr="00661F16">
        <w:rPr>
          <w:i/>
          <w:iCs/>
          <w:szCs w:val="24"/>
        </w:rPr>
        <w:t>sales</w:t>
      </w:r>
      <w:r w:rsidRPr="00661F16">
        <w:rPr>
          <w:szCs w:val="24"/>
        </w:rPr>
        <w:t xml:space="preserve"> </w:t>
      </w:r>
      <w:r w:rsidRPr="00661F16">
        <w:rPr>
          <w:i/>
          <w:iCs/>
          <w:szCs w:val="24"/>
        </w:rPr>
        <w:t>growth</w:t>
      </w:r>
      <w:r w:rsidRPr="00661F16">
        <w:rPr>
          <w:szCs w:val="24"/>
        </w:rPr>
        <w:t xml:space="preserve"> dan </w:t>
      </w:r>
      <w:r w:rsidRPr="00661F16">
        <w:rPr>
          <w:i/>
          <w:iCs/>
          <w:szCs w:val="24"/>
        </w:rPr>
        <w:t>leverage</w:t>
      </w:r>
      <w:r w:rsidRPr="00661F16">
        <w:rPr>
          <w:szCs w:val="24"/>
        </w:rPr>
        <w:t xml:space="preserve">, profitabilitas mempengaruhi penghindaran pajak. Perusahaan mampu mengelola asetnya dengan baik salah satunya dengan memanfaatkan beban penyusutan dan amortisasi, serta beban penelitian dan pengembangan yang dapat dimanfaatkan sebagai pengurang penghasilan kena pajaknya serta memperoleh keuntungan dari insentif pajak dan kelonggaran pajak lainnya sehingga perusahaan tersebut terlihat melakukan penghindaran pajak </w:t>
      </w:r>
      <w:r w:rsidRPr="00661F16">
        <w:rPr>
          <w:szCs w:val="24"/>
        </w:rPr>
        <w:fldChar w:fldCharType="begin" w:fldLock="1"/>
      </w:r>
      <w:r w:rsidRPr="00661F16">
        <w:rPr>
          <w:szCs w:val="24"/>
        </w:rPr>
        <w:instrText>ADDIN CSL_CITATION {"citationItems":[{"id":"ITEM-1","itemData":{"abstract":"The purpose of this study was to examine the effect of Size, Age, Profitability, Leverage, Sales Growth on Tax Avoidance. The population which is the object of this research is the basic and chemical industry sectors listed on Indonesia Stock Exchange (BEI) in 2012 - 2016. The total population of 68 companies, this study obtained by purposive sampling technique which then resulted in 32 research samples for further investigation. The analysis technique used is logistic regression analysis. Based on data analysis and discussion can be concluded that Size, Age, Profitability, Leverage, and Sales Growth has no effect on Tax Avoidance. This means that the government succeeded in conducting Tax Amnesty program which has the impact of the company will not do Tax Avoidance","author":[{"dropping-particle":"","family":"Permata","given":"Amanda Dhinari","non-dropping-particle":"","parse-names":false,"suffix":""},{"dropping-particle":"","family":"Nurlaela","given":"Siti","non-dropping-particle":"","parse-names":false,"suffix":""},{"dropping-particle":"","family":"Masitoh","given":"Endang","non-dropping-particle":"","parse-names":false,"suffix":""}],"container-title":"Jurnal Akuntansi dan Pajak","id":"ITEM-1","issue":"01","issued":{"date-parts":[["2018"]]},"page":"10-20","title":"Pengaruh Size, Age, Profitability, Leverage dan Sales Growth Terhadap Tax Avoidance pada Perusahaan Sektor Industri Dasar dan Kimia di BEI","type":"article-journal","volume":"19"},"uris":["http://www.mendeley.com/documents/?uuid=eb20d880-367e-46e2-b2c4-3eefd3f4fe45"]}],"mendeley":{"formattedCitation":"(Permata et al., 2018)","plainTextFormattedCitation":"(Permata et al., 2018)","previouslyFormattedCitation":"(Permata et al., 2018)"},"properties":{"noteIndex":0},"schema":"https://github.com/citation-style-language/schema/raw/master/csl-citation.json"}</w:instrText>
      </w:r>
      <w:r w:rsidRPr="00661F16">
        <w:rPr>
          <w:szCs w:val="24"/>
        </w:rPr>
        <w:fldChar w:fldCharType="separate"/>
      </w:r>
      <w:r w:rsidRPr="00661F16">
        <w:rPr>
          <w:noProof/>
          <w:szCs w:val="24"/>
        </w:rPr>
        <w:t>(Permata et al., 2018)</w:t>
      </w:r>
      <w:r w:rsidRPr="00661F16">
        <w:rPr>
          <w:szCs w:val="24"/>
        </w:rPr>
        <w:fldChar w:fldCharType="end"/>
      </w:r>
      <w:r w:rsidRPr="00661F16">
        <w:rPr>
          <w:szCs w:val="24"/>
        </w:rPr>
        <w:t>.</w:t>
      </w:r>
    </w:p>
    <w:p w:rsidR="007A0ABB" w:rsidRDefault="007A0ABB" w:rsidP="007A0ABB">
      <w:pPr>
        <w:pStyle w:val="BodyText"/>
        <w:spacing w:before="11"/>
        <w:rPr>
          <w:sz w:val="22"/>
        </w:rPr>
      </w:pPr>
    </w:p>
    <w:p w:rsidR="007A0ABB" w:rsidRDefault="007A0ABB" w:rsidP="007A0ABB">
      <w:pPr>
        <w:spacing w:line="252" w:lineRule="exact"/>
        <w:ind w:left="119"/>
        <w:rPr>
          <w:b/>
        </w:rPr>
      </w:pPr>
      <w:r>
        <w:rPr>
          <w:b/>
        </w:rPr>
        <w:t>METODE</w:t>
      </w:r>
    </w:p>
    <w:p w:rsidR="007A0ABB" w:rsidRPr="006E3EBC" w:rsidRDefault="007A0ABB" w:rsidP="007A0ABB">
      <w:pPr>
        <w:pStyle w:val="ListParagraph"/>
        <w:ind w:firstLine="709"/>
      </w:pPr>
      <w:r>
        <w:t xml:space="preserve">Penelitian ini menggunakan jenis penelitian kuantitatif. Pengambilan objek penelitian ini yaitu </w:t>
      </w:r>
      <w:r w:rsidRPr="00661F16">
        <w:rPr>
          <w:szCs w:val="24"/>
        </w:rPr>
        <w:t>di perusahaan pertambangan yang terdaftar di Bursa Efek Indonesia pada tahun 2015-2019</w:t>
      </w:r>
      <w:r>
        <w:rPr>
          <w:szCs w:val="24"/>
        </w:rPr>
        <w:t xml:space="preserve">. Jenis data yang digunakan adalah data sekunder yang diperoleh berdasarkan laporan keuangan tahunan. Pengambilan sampel menggunakan </w:t>
      </w:r>
      <w:r>
        <w:rPr>
          <w:i/>
          <w:iCs/>
          <w:szCs w:val="24"/>
        </w:rPr>
        <w:t>purposive sampling</w:t>
      </w:r>
      <w:r>
        <w:rPr>
          <w:szCs w:val="24"/>
        </w:rPr>
        <w:t xml:space="preserve"> dan diperolehs ampel sebanyak 12 perusahaan dengan total observasi 60 laporan keuangan. Data yang diperoleh kemudian dianalisis menggunakan analisis regresi linier berganda.</w:t>
      </w:r>
    </w:p>
    <w:p w:rsidR="007A0ABB" w:rsidRDefault="007A0ABB" w:rsidP="007A0ABB">
      <w:pPr>
        <w:pStyle w:val="BodyText"/>
        <w:spacing w:before="7"/>
        <w:rPr>
          <w:sz w:val="22"/>
        </w:rPr>
      </w:pPr>
    </w:p>
    <w:p w:rsidR="007A0ABB" w:rsidRDefault="007A0ABB" w:rsidP="007A0ABB">
      <w:pPr>
        <w:spacing w:line="251" w:lineRule="exact"/>
        <w:ind w:left="119"/>
        <w:rPr>
          <w:b/>
        </w:rPr>
      </w:pPr>
      <w:r>
        <w:rPr>
          <w:b/>
        </w:rPr>
        <w:t>HASIL DAN PEMBAHASAN</w:t>
      </w:r>
    </w:p>
    <w:p w:rsidR="007A0ABB" w:rsidRPr="00C76135" w:rsidRDefault="007A0ABB" w:rsidP="007A0ABB">
      <w:pPr>
        <w:pStyle w:val="ListParagraph"/>
        <w:widowControl/>
        <w:numPr>
          <w:ilvl w:val="0"/>
          <w:numId w:val="1"/>
        </w:numPr>
        <w:autoSpaceDE/>
        <w:autoSpaceDN/>
        <w:spacing w:line="360" w:lineRule="auto"/>
        <w:ind w:left="851" w:hanging="425"/>
        <w:contextualSpacing/>
        <w:jc w:val="both"/>
      </w:pPr>
      <w:bookmarkStart w:id="1" w:name="_Hlk78708848"/>
      <w:r>
        <w:t>Hasil penelitian membuktikan bahwa secara simultan</w:t>
      </w:r>
      <w:r>
        <w:rPr>
          <w:i/>
          <w:iCs/>
        </w:rPr>
        <w:t xml:space="preserve"> sales growth, leverage</w:t>
      </w:r>
      <w:r>
        <w:t xml:space="preserve">, dan profitabilitas berpengaruh signifikan terhadap penghindaran pajak perusahaan. </w:t>
      </w:r>
      <w:r w:rsidRPr="00661F16">
        <w:rPr>
          <w:szCs w:val="24"/>
        </w:rPr>
        <w:t>Hasil uji F menghasilkan F hitung sebesar 5,775 dengan probabilitas sebesar 0,002.</w:t>
      </w:r>
      <w:r>
        <w:rPr>
          <w:szCs w:val="24"/>
        </w:rPr>
        <w:t xml:space="preserve"> </w:t>
      </w:r>
      <w:r w:rsidRPr="00661F16">
        <w:rPr>
          <w:szCs w:val="24"/>
        </w:rPr>
        <w:t xml:space="preserve">Hasil tersebut dapat disimpulkan bahwa secara simultan variabel </w:t>
      </w:r>
      <w:r w:rsidRPr="00661F16">
        <w:rPr>
          <w:i/>
          <w:iCs/>
          <w:szCs w:val="24"/>
        </w:rPr>
        <w:t xml:space="preserve">independent </w:t>
      </w:r>
      <w:r w:rsidRPr="00661F16">
        <w:rPr>
          <w:szCs w:val="24"/>
        </w:rPr>
        <w:t>berpengaruh signifikan terhadap variabel dependen karena nilai signifikan &lt; 0,05.</w:t>
      </w:r>
      <w:r>
        <w:t xml:space="preserve"> Hal ini menunjukkan model penelitian yang digunakan pada penelitian ini dapat memberikan pengaruh secara bersama-sama pada penghindaran pajak. </w:t>
      </w:r>
      <w:r w:rsidRPr="00661F16">
        <w:t xml:space="preserve">Perusahaan sebagai wajib pajak mengakui bahwa pajak merupakan suatu beban yang akan mengurangi keuntungan perusahaan. Perusahaan akan berusaha untuk mendapatkan laba yang besar dengan melakukan efisiensi biaya dan meminimalisir pajak yang harus dibayarkan. </w:t>
      </w:r>
      <w:bookmarkEnd w:id="1"/>
      <w:r>
        <w:t xml:space="preserve">Hasil ini sejalan dengan temuan yang dilakukan oleh </w:t>
      </w:r>
      <w:r w:rsidRPr="00661F16">
        <w:rPr>
          <w:iCs/>
          <w:szCs w:val="24"/>
        </w:rPr>
        <w:t>Mahadiana dan Amin (2020</w:t>
      </w:r>
      <w:r>
        <w:rPr>
          <w:iCs/>
          <w:szCs w:val="24"/>
        </w:rPr>
        <w:t xml:space="preserve">); Pamungkas dan Mildawati (2020) bahwa </w:t>
      </w:r>
      <w:r w:rsidRPr="00661F16">
        <w:rPr>
          <w:iCs/>
          <w:szCs w:val="24"/>
        </w:rPr>
        <w:t>secara simultan profitabilitas, leverage, ukuran perusahaan dan pertumbuhan penjualan berpengaruh terhadap penghindaran pajak</w:t>
      </w:r>
      <w:r>
        <w:rPr>
          <w:iCs/>
          <w:szCs w:val="24"/>
        </w:rPr>
        <w:t>.</w:t>
      </w:r>
    </w:p>
    <w:p w:rsidR="007A0ABB" w:rsidRPr="00C76135" w:rsidRDefault="007A0ABB" w:rsidP="007A0ABB">
      <w:pPr>
        <w:pStyle w:val="ListParagraph"/>
        <w:widowControl/>
        <w:numPr>
          <w:ilvl w:val="0"/>
          <w:numId w:val="1"/>
        </w:numPr>
        <w:autoSpaceDE/>
        <w:autoSpaceDN/>
        <w:spacing w:line="360" w:lineRule="auto"/>
        <w:ind w:left="851" w:hanging="425"/>
        <w:contextualSpacing/>
        <w:jc w:val="both"/>
      </w:pPr>
      <w:r w:rsidRPr="00661F16">
        <w:rPr>
          <w:szCs w:val="24"/>
        </w:rPr>
        <w:lastRenderedPageBreak/>
        <w:t xml:space="preserve">Hasil penelitian </w:t>
      </w:r>
      <w:r w:rsidRPr="00661F16">
        <w:rPr>
          <w:iCs/>
          <w:szCs w:val="24"/>
        </w:rPr>
        <w:t>ini</w:t>
      </w:r>
      <w:r w:rsidRPr="00661F16">
        <w:rPr>
          <w:szCs w:val="24"/>
        </w:rPr>
        <w:t xml:space="preserve"> membuktikan bahwa s</w:t>
      </w:r>
      <w:r w:rsidRPr="00661F16">
        <w:rPr>
          <w:i/>
          <w:iCs/>
          <w:szCs w:val="24"/>
        </w:rPr>
        <w:t>ales growth</w:t>
      </w:r>
      <w:r w:rsidRPr="00661F16">
        <w:rPr>
          <w:szCs w:val="24"/>
        </w:rPr>
        <w:t xml:space="preserve"> tidak berpengaruh negatif signifikan terhadap </w:t>
      </w:r>
      <w:r w:rsidRPr="00661F16">
        <w:rPr>
          <w:bCs/>
          <w:szCs w:val="24"/>
        </w:rPr>
        <w:t xml:space="preserve">penghindaran pajak perusahaan. </w:t>
      </w:r>
      <w:r>
        <w:rPr>
          <w:szCs w:val="24"/>
        </w:rPr>
        <w:t>P</w:t>
      </w:r>
      <w:r w:rsidRPr="00661F16">
        <w:rPr>
          <w:szCs w:val="24"/>
        </w:rPr>
        <w:t xml:space="preserve">arameter hubungan </w:t>
      </w:r>
      <w:r w:rsidRPr="00661F16">
        <w:rPr>
          <w:i/>
          <w:szCs w:val="24"/>
        </w:rPr>
        <w:t>sales growth</w:t>
      </w:r>
      <w:r w:rsidRPr="00661F16">
        <w:rPr>
          <w:iCs/>
          <w:szCs w:val="24"/>
        </w:rPr>
        <w:t xml:space="preserve"> </w:t>
      </w:r>
      <w:r w:rsidRPr="00661F16">
        <w:rPr>
          <w:szCs w:val="24"/>
        </w:rPr>
        <w:t xml:space="preserve">terhadap </w:t>
      </w:r>
      <w:r w:rsidRPr="00661F16">
        <w:rPr>
          <w:bCs/>
          <w:szCs w:val="24"/>
        </w:rPr>
        <w:t xml:space="preserve">penghindaran pajak </w:t>
      </w:r>
      <w:r w:rsidRPr="00661F16">
        <w:rPr>
          <w:szCs w:val="24"/>
        </w:rPr>
        <w:t xml:space="preserve">adalah sebesar -0,207 dan nilai signifikansi sebesar 0,207. </w:t>
      </w:r>
      <w:r w:rsidRPr="00661F16">
        <w:rPr>
          <w:color w:val="000000"/>
          <w:szCs w:val="24"/>
        </w:rPr>
        <w:t>Pada tingkat signifikansi α = 5%; maka koefisien regresi tersebut tidak signifikan karena ρ = 0,207 &gt; 0,05.</w:t>
      </w:r>
      <w:r>
        <w:rPr>
          <w:color w:val="000000"/>
          <w:szCs w:val="24"/>
        </w:rPr>
        <w:t xml:space="preserve"> </w:t>
      </w:r>
      <w:r w:rsidRPr="00661F16">
        <w:rPr>
          <w:bCs/>
          <w:szCs w:val="24"/>
        </w:rPr>
        <w:t xml:space="preserve">Hal ini berarti semakin tinggi </w:t>
      </w:r>
      <w:r w:rsidRPr="00661F16">
        <w:rPr>
          <w:bCs/>
          <w:i/>
          <w:iCs/>
          <w:szCs w:val="24"/>
        </w:rPr>
        <w:t>sales</w:t>
      </w:r>
      <w:r w:rsidRPr="00661F16">
        <w:rPr>
          <w:bCs/>
          <w:szCs w:val="24"/>
        </w:rPr>
        <w:t xml:space="preserve"> </w:t>
      </w:r>
      <w:r w:rsidRPr="00661F16">
        <w:rPr>
          <w:bCs/>
          <w:i/>
          <w:iCs/>
          <w:szCs w:val="24"/>
        </w:rPr>
        <w:t>growth</w:t>
      </w:r>
      <w:r w:rsidRPr="00661F16">
        <w:rPr>
          <w:bCs/>
          <w:szCs w:val="24"/>
        </w:rPr>
        <w:t xml:space="preserve"> tidak akan mengurangi penghindaran pajak perusahaan. </w:t>
      </w:r>
      <w:r w:rsidRPr="00661F16">
        <w:rPr>
          <w:iCs/>
          <w:szCs w:val="24"/>
        </w:rPr>
        <w:t xml:space="preserve">Pertumbuhan penjualan yang meningkat memungkinkan perusahaan lebih dapat menaikkan kapasitas operasi perusahaan. Sebaliknya bila pertumbuhan penjualan menurun, perusahaan akan menemui masalah dalam rangka menaikkan kapasitas operasinya. Semakin  tinggi  </w:t>
      </w:r>
      <w:r w:rsidRPr="00661F16">
        <w:rPr>
          <w:i/>
          <w:szCs w:val="24"/>
        </w:rPr>
        <w:t>sales  growth</w:t>
      </w:r>
      <w:r w:rsidRPr="00661F16">
        <w:rPr>
          <w:iCs/>
          <w:szCs w:val="24"/>
        </w:rPr>
        <w:t xml:space="preserve">  perusahaan  akan  meningkatkan  laba  perusahaan  sehingga  akan  sejalan  dengan  tingkat  beban  pajak  yang  akan  ditanggungnya.</w:t>
      </w:r>
      <w:r>
        <w:rPr>
          <w:iCs/>
          <w:szCs w:val="24"/>
        </w:rPr>
        <w:t xml:space="preserve"> </w:t>
      </w:r>
      <w:r w:rsidRPr="00661F16">
        <w:rPr>
          <w:iCs/>
          <w:szCs w:val="24"/>
        </w:rPr>
        <w:t xml:space="preserve">Hasil ini sesuai penelitian yang dilakukan oleh </w:t>
      </w:r>
      <w:r w:rsidRPr="00661F16">
        <w:rPr>
          <w:iCs/>
          <w:szCs w:val="24"/>
        </w:rPr>
        <w:fldChar w:fldCharType="begin" w:fldLock="1"/>
      </w:r>
      <w:r w:rsidRPr="00661F16">
        <w:rPr>
          <w:iCs/>
          <w:szCs w:val="24"/>
        </w:rPr>
        <w:instrText>ADDIN CSL_CITATION {"citationItems":[{"id":"ITEM-1","itemData":{"DOI":"10.25105/jat.v7i1.6289","abstract":"&lt;p&gt;This study investigated the effect of profitability, leverage, company size, and sales growth on tax avoidance. This research uses quantitative method, the data used are secondary data taken from financial reports and company sustainability reports. The sampling technique used a purposive sampling method of 25 companies listed on the Indonesia Stock Exchange from 2015 to 2018. The total sample used were 100 companies that revealed complete financial and sustainability reports from 2015 to 2018. Data analysis techniques used descriptive statistical tests and multiple regression tests. The result show that (1) profitability has a significant positive effect on tax avoidance (2) leverage has a significant positive effect on tax avoidance (3) company size does not affect tax avoidance and (4) sales growth does not affect the tax avoidance variable.&lt;/p&gt;","author":[{"dropping-particle":"","family":"Mahdiana","given":"Maria Qibti","non-dropping-particle":"","parse-names":false,"suffix":""},{"dropping-particle":"","family":"Amin","given":"Muhammad Nuryatno","non-dropping-particle":"","parse-names":false,"suffix":""}],"container-title":"Jurnal Akuntansi Trisakti","id":"ITEM-1","issue":"1","issued":{"date-parts":[["2020"]]},"page":"127","title":"Pengaruh Profitabilitas, Leverage, Ukuran Perusahaan, Dan Sales Growth Terhadap Tax Avoidance","type":"article-journal","volume":"7"},"uris":["http://www.mendeley.com/documents/?uuid=d4a0d24d-1ae1-4cd6-8b87-5743e397bf23"]}],"mendeley":{"formattedCitation":"(Mahdiana &amp; Amin, 2020)","plainTextFormattedCitation":"(Mahdiana &amp; Amin, 2020)"},"properties":{"noteIndex":0},"schema":"https://github.com/citation-style-language/schema/raw/master/csl-citation.json"}</w:instrText>
      </w:r>
      <w:r w:rsidRPr="00661F16">
        <w:rPr>
          <w:iCs/>
          <w:szCs w:val="24"/>
        </w:rPr>
        <w:fldChar w:fldCharType="separate"/>
      </w:r>
      <w:r w:rsidRPr="00661F16">
        <w:rPr>
          <w:iCs/>
          <w:noProof/>
          <w:szCs w:val="24"/>
        </w:rPr>
        <w:t>(Mahdiana dan Amin, 2020)</w:t>
      </w:r>
      <w:r w:rsidRPr="00661F16">
        <w:rPr>
          <w:iCs/>
          <w:szCs w:val="24"/>
        </w:rPr>
        <w:fldChar w:fldCharType="end"/>
      </w:r>
      <w:r w:rsidRPr="00661F16">
        <w:rPr>
          <w:iCs/>
          <w:szCs w:val="24"/>
        </w:rPr>
        <w:t xml:space="preserve"> yang membuktikan bahwa </w:t>
      </w:r>
      <w:r w:rsidRPr="00661F16">
        <w:rPr>
          <w:szCs w:val="24"/>
        </w:rPr>
        <w:t xml:space="preserve">saaales growth tidak berpengaruh negatif signifikan terhadap </w:t>
      </w:r>
      <w:r w:rsidRPr="00661F16">
        <w:rPr>
          <w:bCs/>
          <w:szCs w:val="24"/>
        </w:rPr>
        <w:t>penghindaran pajak perusahaan.</w:t>
      </w:r>
    </w:p>
    <w:p w:rsidR="007A0ABB" w:rsidRPr="00C76135" w:rsidRDefault="007A0ABB" w:rsidP="007A0ABB">
      <w:pPr>
        <w:pStyle w:val="ListParagraph"/>
        <w:widowControl/>
        <w:numPr>
          <w:ilvl w:val="0"/>
          <w:numId w:val="1"/>
        </w:numPr>
        <w:autoSpaceDE/>
        <w:autoSpaceDN/>
        <w:spacing w:line="360" w:lineRule="auto"/>
        <w:ind w:left="851" w:hanging="425"/>
        <w:contextualSpacing/>
        <w:jc w:val="both"/>
      </w:pPr>
      <w:r w:rsidRPr="00C76135">
        <w:rPr>
          <w:szCs w:val="24"/>
        </w:rPr>
        <w:t xml:space="preserve">Hasil penelitian ini membuktikan bahwa </w:t>
      </w:r>
      <w:r w:rsidRPr="00C76135">
        <w:rPr>
          <w:i/>
          <w:iCs/>
          <w:szCs w:val="24"/>
        </w:rPr>
        <w:t>leverage</w:t>
      </w:r>
      <w:r w:rsidRPr="00C76135">
        <w:rPr>
          <w:szCs w:val="24"/>
        </w:rPr>
        <w:t xml:space="preserve"> berpengaruh positif signifikan terhadap </w:t>
      </w:r>
      <w:r w:rsidRPr="00C76135">
        <w:rPr>
          <w:bCs/>
          <w:szCs w:val="24"/>
        </w:rPr>
        <w:t xml:space="preserve">penghindaran pajak perusahaan. </w:t>
      </w:r>
      <w:r>
        <w:rPr>
          <w:szCs w:val="24"/>
        </w:rPr>
        <w:t>P</w:t>
      </w:r>
      <w:r w:rsidRPr="00661F16">
        <w:rPr>
          <w:szCs w:val="24"/>
        </w:rPr>
        <w:t xml:space="preserve">arameter hubungan </w:t>
      </w:r>
      <w:r w:rsidRPr="00661F16">
        <w:rPr>
          <w:i/>
          <w:szCs w:val="24"/>
        </w:rPr>
        <w:t>leverage</w:t>
      </w:r>
      <w:r w:rsidRPr="00661F16">
        <w:rPr>
          <w:iCs/>
          <w:szCs w:val="24"/>
        </w:rPr>
        <w:t xml:space="preserve"> </w:t>
      </w:r>
      <w:r w:rsidRPr="00661F16">
        <w:rPr>
          <w:szCs w:val="24"/>
        </w:rPr>
        <w:t xml:space="preserve">terhadap </w:t>
      </w:r>
      <w:r w:rsidRPr="00661F16">
        <w:rPr>
          <w:bCs/>
          <w:szCs w:val="24"/>
        </w:rPr>
        <w:t xml:space="preserve">penghindaran pajak </w:t>
      </w:r>
      <w:r w:rsidRPr="00661F16">
        <w:rPr>
          <w:szCs w:val="24"/>
        </w:rPr>
        <w:t xml:space="preserve">adalah sebesar 0,076 dan nilai signifikansi sebesar 0,028. </w:t>
      </w:r>
      <w:r w:rsidRPr="00661F16">
        <w:rPr>
          <w:color w:val="000000"/>
          <w:szCs w:val="24"/>
        </w:rPr>
        <w:t>Pada tingkat signifikansi α = 5%; maka koefisien regresi tersebut signifikan karena ρ = 0,028 &lt; 0,05</w:t>
      </w:r>
      <w:r>
        <w:rPr>
          <w:color w:val="000000"/>
          <w:szCs w:val="24"/>
        </w:rPr>
        <w:t xml:space="preserve">. </w:t>
      </w:r>
      <w:r w:rsidRPr="00C76135">
        <w:rPr>
          <w:bCs/>
          <w:szCs w:val="24"/>
        </w:rPr>
        <w:t xml:space="preserve">Hal ini berarti semakin tinggi </w:t>
      </w:r>
      <w:r w:rsidRPr="00C76135">
        <w:rPr>
          <w:bCs/>
          <w:i/>
          <w:iCs/>
          <w:szCs w:val="24"/>
        </w:rPr>
        <w:t>leverage</w:t>
      </w:r>
      <w:r w:rsidRPr="00C76135">
        <w:rPr>
          <w:bCs/>
          <w:szCs w:val="24"/>
        </w:rPr>
        <w:t xml:space="preserve"> akan meningkatkan penghindaran pajak perusahaan. </w:t>
      </w:r>
      <w:r w:rsidRPr="00C76135">
        <w:rPr>
          <w:iCs/>
          <w:szCs w:val="24"/>
        </w:rPr>
        <w:t xml:space="preserve">Pemegang saham sebagai </w:t>
      </w:r>
      <w:r w:rsidRPr="00C76135">
        <w:rPr>
          <w:i/>
          <w:szCs w:val="24"/>
        </w:rPr>
        <w:t>principal</w:t>
      </w:r>
      <w:r w:rsidRPr="00C76135">
        <w:rPr>
          <w:iCs/>
          <w:szCs w:val="24"/>
        </w:rPr>
        <w:t xml:space="preserve"> mendelegasikan keputusan bisnis perusahaan kepada manajer yang merupakan perwakilan atau agen dari pemegang saham. Keputusan yang diambil manajer tentu tidak sama seperti yang diinginkan oleh pemegang saham. Keputusan yang biasanya diambil adalah keputusan untuk menambah modal lewat utang.</w:t>
      </w:r>
      <w:r>
        <w:rPr>
          <w:iCs/>
          <w:szCs w:val="24"/>
        </w:rPr>
        <w:t xml:space="preserve"> </w:t>
      </w:r>
      <w:r w:rsidRPr="00C76135">
        <w:rPr>
          <w:iCs/>
          <w:szCs w:val="24"/>
        </w:rPr>
        <w:t xml:space="preserve">Hasil ini sesuai </w:t>
      </w:r>
      <w:r>
        <w:rPr>
          <w:iCs/>
          <w:szCs w:val="24"/>
        </w:rPr>
        <w:t xml:space="preserve">dengan </w:t>
      </w:r>
      <w:r w:rsidRPr="00C76135">
        <w:rPr>
          <w:iCs/>
          <w:szCs w:val="24"/>
        </w:rPr>
        <w:t xml:space="preserve">penelitian </w:t>
      </w:r>
      <w:r w:rsidRPr="00C76135">
        <w:rPr>
          <w:iCs/>
          <w:szCs w:val="24"/>
        </w:rPr>
        <w:fldChar w:fldCharType="begin" w:fldLock="1"/>
      </w:r>
      <w:r w:rsidRPr="00C76135">
        <w:rPr>
          <w:iCs/>
          <w:szCs w:val="24"/>
        </w:rPr>
        <w:instrText>ADDIN CSL_CITATION {"citationItems":[{"id":"ITEM-1","itemData":{"abstract":"… Subyek : Taxation;Manufactures - Management … size does not affect tax avoidance and (4) sales growth does not affect the tax avoidance variable … FEB - Usakti. Pengaruh profitability, corporate tax rate, risk, size, collateral value of assets, dan growth terhadap leverage FEB …","author":[{"dropping-particle":"","family":"Pamungkas","given":"Dhimas Adityarahman","non-dropping-particle":"","parse-names":false,"suffix":""},{"dropping-particle":"","family":"Mildawati","given":"Titik","non-dropping-particle":"","parse-names":false,"suffix":""}],"container-title":"Jurnal Ilmu dan Riset Akuntansi","id":"ITEM-1","issue":"10","issued":{"date-parts":[["2020"]]},"page":"1-18","title":"Pengaruh profitabilitas, leverage, ukuran perusahaan, dan sales growth terhadap tax avoidance pada perusahaan manufaktur yang terdaftar di BEI tahun 2015-2018","type":"article-journal","volume":"9"},"uris":["http://www.mendeley.com/documents/?uuid=290ee272-d042-43d4-900b-fff89b056624"]}],"mendeley":{"formattedCitation":"(Pamungkas &amp; Mildawati, 2020)","plainTextFormattedCitation":"(Pamungkas &amp; Mildawati, 2020)","previouslyFormattedCitation":"(Pamungkas &amp; Mildawati, 2020)"},"properties":{"noteIndex":0},"schema":"https://github.com/citation-style-language/schema/raw/master/csl-citation.json"}</w:instrText>
      </w:r>
      <w:r w:rsidRPr="00C76135">
        <w:rPr>
          <w:iCs/>
          <w:szCs w:val="24"/>
        </w:rPr>
        <w:fldChar w:fldCharType="separate"/>
      </w:r>
      <w:r w:rsidRPr="00C76135">
        <w:rPr>
          <w:iCs/>
          <w:noProof/>
          <w:szCs w:val="24"/>
        </w:rPr>
        <w:t>Pamungkas dan Mildawati (2020)</w:t>
      </w:r>
      <w:r w:rsidRPr="00C76135">
        <w:rPr>
          <w:iCs/>
          <w:szCs w:val="24"/>
        </w:rPr>
        <w:fldChar w:fldCharType="end"/>
      </w:r>
      <w:r w:rsidRPr="00C76135">
        <w:rPr>
          <w:iCs/>
          <w:szCs w:val="24"/>
        </w:rPr>
        <w:t xml:space="preserve"> yang membuktikan bahwa </w:t>
      </w:r>
      <w:r w:rsidRPr="00C76135">
        <w:rPr>
          <w:i/>
          <w:szCs w:val="24"/>
        </w:rPr>
        <w:t>leverage</w:t>
      </w:r>
      <w:r w:rsidRPr="00C76135">
        <w:rPr>
          <w:iCs/>
          <w:szCs w:val="24"/>
        </w:rPr>
        <w:t xml:space="preserve"> berpengaruh positif terhadap penghindaran pajak.</w:t>
      </w:r>
    </w:p>
    <w:p w:rsidR="007A0ABB" w:rsidRPr="00D63E93" w:rsidRDefault="007A0ABB" w:rsidP="007A0ABB">
      <w:pPr>
        <w:pStyle w:val="ListParagraph"/>
        <w:widowControl/>
        <w:numPr>
          <w:ilvl w:val="0"/>
          <w:numId w:val="1"/>
        </w:numPr>
        <w:autoSpaceDE/>
        <w:autoSpaceDN/>
        <w:spacing w:line="360" w:lineRule="auto"/>
        <w:ind w:left="851" w:hanging="425"/>
        <w:contextualSpacing/>
        <w:jc w:val="both"/>
      </w:pPr>
      <w:r w:rsidRPr="00661F16">
        <w:rPr>
          <w:szCs w:val="24"/>
        </w:rPr>
        <w:t xml:space="preserve">Hasil penelitian ini membuktikan bahwa profitabilitas berpengaruh negatif signifikan terhadap </w:t>
      </w:r>
      <w:r w:rsidRPr="00661F16">
        <w:rPr>
          <w:iCs/>
          <w:szCs w:val="24"/>
        </w:rPr>
        <w:t>penghindaran</w:t>
      </w:r>
      <w:r w:rsidRPr="00661F16">
        <w:rPr>
          <w:bCs/>
          <w:szCs w:val="24"/>
        </w:rPr>
        <w:t xml:space="preserve"> pajak perusahaan. </w:t>
      </w:r>
      <w:r>
        <w:rPr>
          <w:szCs w:val="24"/>
        </w:rPr>
        <w:t>P</w:t>
      </w:r>
      <w:r w:rsidRPr="00661F16">
        <w:rPr>
          <w:szCs w:val="24"/>
        </w:rPr>
        <w:t xml:space="preserve">arameter hubungan </w:t>
      </w:r>
      <w:r w:rsidRPr="00661F16">
        <w:rPr>
          <w:bCs/>
          <w:szCs w:val="24"/>
        </w:rPr>
        <w:t xml:space="preserve">profitabilitas </w:t>
      </w:r>
      <w:r w:rsidRPr="00661F16">
        <w:rPr>
          <w:szCs w:val="24"/>
        </w:rPr>
        <w:t xml:space="preserve">terhadap </w:t>
      </w:r>
      <w:r w:rsidRPr="00661F16">
        <w:rPr>
          <w:bCs/>
          <w:szCs w:val="24"/>
        </w:rPr>
        <w:t xml:space="preserve">penghindaran pajak </w:t>
      </w:r>
      <w:r w:rsidRPr="00661F16">
        <w:rPr>
          <w:szCs w:val="24"/>
        </w:rPr>
        <w:t xml:space="preserve">adalah sebesar -1,011 dan nilai signifikansi sebesar 0,002. </w:t>
      </w:r>
      <w:r w:rsidRPr="00661F16">
        <w:rPr>
          <w:color w:val="000000"/>
          <w:szCs w:val="24"/>
        </w:rPr>
        <w:t>Pada tingkat signifikansi α = 5%; maka koefisien regresi tersebut signifikan karena ρ = 0,002 &lt; 0,05</w:t>
      </w:r>
      <w:r>
        <w:rPr>
          <w:color w:val="000000"/>
          <w:szCs w:val="24"/>
        </w:rPr>
        <w:t xml:space="preserve">. </w:t>
      </w:r>
      <w:r w:rsidRPr="00661F16">
        <w:rPr>
          <w:bCs/>
          <w:szCs w:val="24"/>
        </w:rPr>
        <w:t xml:space="preserve">Hal ini berarti semakin tinggi profitabilitas akan mengurangi penghindaran pajak perusahaan. </w:t>
      </w:r>
      <w:r w:rsidRPr="00661F16">
        <w:rPr>
          <w:szCs w:val="24"/>
        </w:rPr>
        <w:t>Tingkat profitabilitas bisa diukur dengan menggunakan ROA. ROA menggambarkan kemampuan manajemen perusahaan untuk memperoleh laba. Semakin tinggi nilai ROA, berarti semakin tinggi pula dari laba bersih perusahaan dan semakin profitabilitasnya. Jika rasio profitabilitas tinggi dapat diketahui bahwa adanya efisiensi yang dilakukan oleh pihak manajemen.</w:t>
      </w:r>
      <w:r>
        <w:rPr>
          <w:szCs w:val="24"/>
        </w:rPr>
        <w:t xml:space="preserve"> Hasil penelitian ini sejalan dengan penelitian </w:t>
      </w:r>
      <w:r w:rsidRPr="00661F16">
        <w:rPr>
          <w:iCs/>
          <w:szCs w:val="24"/>
        </w:rPr>
        <w:t>Yahya (2018)</w:t>
      </w:r>
      <w:r>
        <w:rPr>
          <w:szCs w:val="24"/>
        </w:rPr>
        <w:t xml:space="preserve">; Mahdiana dan Amin (2020); Pamungkas dan Mildawati (2020) </w:t>
      </w:r>
      <w:r w:rsidRPr="00661F16">
        <w:rPr>
          <w:iCs/>
          <w:szCs w:val="24"/>
        </w:rPr>
        <w:t>yang membuktikan bahwa profitabilitas berpengaruh negatif terhadap penghindaran pajak.</w:t>
      </w:r>
    </w:p>
    <w:p w:rsidR="007A0ABB" w:rsidRDefault="007A0ABB" w:rsidP="007A0ABB">
      <w:pPr>
        <w:widowControl/>
        <w:autoSpaceDE/>
        <w:autoSpaceDN/>
        <w:spacing w:line="360" w:lineRule="auto"/>
        <w:ind w:left="426" w:firstLine="720"/>
        <w:contextualSpacing/>
        <w:jc w:val="both"/>
        <w:rPr>
          <w:iCs/>
          <w:szCs w:val="24"/>
        </w:rPr>
      </w:pPr>
    </w:p>
    <w:p w:rsidR="007A0ABB" w:rsidRPr="00D63E93" w:rsidRDefault="007A0ABB" w:rsidP="007A0ABB">
      <w:pPr>
        <w:widowControl/>
        <w:autoSpaceDE/>
        <w:autoSpaceDN/>
        <w:spacing w:line="360" w:lineRule="auto"/>
        <w:ind w:left="426" w:firstLine="720"/>
        <w:contextualSpacing/>
        <w:jc w:val="both"/>
      </w:pPr>
    </w:p>
    <w:p w:rsidR="007A0ABB" w:rsidRDefault="007A0ABB" w:rsidP="007A0ABB">
      <w:pPr>
        <w:pStyle w:val="BodyText"/>
        <w:spacing w:before="6"/>
        <w:rPr>
          <w:sz w:val="22"/>
        </w:rPr>
      </w:pPr>
    </w:p>
    <w:p w:rsidR="007A0ABB" w:rsidRDefault="007A0ABB" w:rsidP="007A0ABB">
      <w:pPr>
        <w:pStyle w:val="BodyText"/>
        <w:rPr>
          <w:i/>
          <w:sz w:val="14"/>
        </w:rPr>
      </w:pPr>
    </w:p>
    <w:p w:rsidR="007A0ABB" w:rsidRPr="00661F16" w:rsidRDefault="007A0ABB" w:rsidP="007A0ABB">
      <w:pPr>
        <w:pStyle w:val="Caption"/>
      </w:pPr>
      <w:bookmarkStart w:id="2" w:name="_Toc76803550"/>
      <w:r w:rsidRPr="00661F16">
        <w:t>Lampiran 1. Kriteria Sampel Penelitian</w:t>
      </w:r>
      <w:bookmarkEnd w:id="2"/>
    </w:p>
    <w:p w:rsidR="007A0ABB" w:rsidRPr="00661F16" w:rsidRDefault="007A0ABB" w:rsidP="007A0AB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204"/>
        <w:gridCol w:w="1408"/>
      </w:tblGrid>
      <w:tr w:rsidR="007A0ABB" w:rsidRPr="00661F16" w:rsidTr="00E53BE4">
        <w:trPr>
          <w:trHeight w:val="340"/>
          <w:jc w:val="center"/>
        </w:trPr>
        <w:tc>
          <w:tcPr>
            <w:tcW w:w="670" w:type="pct"/>
            <w:vAlign w:val="center"/>
          </w:tcPr>
          <w:p w:rsidR="007A0ABB" w:rsidRPr="00661F16" w:rsidRDefault="007A0ABB" w:rsidP="00E53BE4">
            <w:pPr>
              <w:ind w:left="41" w:hanging="41"/>
              <w:jc w:val="center"/>
              <w:rPr>
                <w:b/>
                <w:bCs/>
                <w:szCs w:val="24"/>
              </w:rPr>
            </w:pPr>
            <w:r w:rsidRPr="00661F16">
              <w:rPr>
                <w:b/>
                <w:bCs/>
                <w:szCs w:val="24"/>
              </w:rPr>
              <w:t>No.</w:t>
            </w:r>
          </w:p>
        </w:tc>
        <w:tc>
          <w:tcPr>
            <w:tcW w:w="3529" w:type="pct"/>
            <w:vAlign w:val="center"/>
          </w:tcPr>
          <w:p w:rsidR="007A0ABB" w:rsidRPr="00661F16" w:rsidRDefault="007A0ABB" w:rsidP="00E53BE4">
            <w:pPr>
              <w:ind w:left="41" w:hanging="41"/>
              <w:jc w:val="center"/>
              <w:rPr>
                <w:b/>
                <w:bCs/>
                <w:szCs w:val="24"/>
              </w:rPr>
            </w:pPr>
            <w:r w:rsidRPr="00661F16">
              <w:rPr>
                <w:b/>
                <w:bCs/>
                <w:szCs w:val="24"/>
              </w:rPr>
              <w:t>Keterangan</w:t>
            </w:r>
          </w:p>
        </w:tc>
        <w:tc>
          <w:tcPr>
            <w:tcW w:w="801" w:type="pct"/>
            <w:vAlign w:val="center"/>
          </w:tcPr>
          <w:p w:rsidR="007A0ABB" w:rsidRPr="00661F16" w:rsidRDefault="007A0ABB" w:rsidP="00E53BE4">
            <w:pPr>
              <w:ind w:left="41" w:hanging="41"/>
              <w:jc w:val="center"/>
              <w:rPr>
                <w:b/>
                <w:bCs/>
                <w:szCs w:val="24"/>
              </w:rPr>
            </w:pPr>
            <w:r w:rsidRPr="00661F16">
              <w:rPr>
                <w:b/>
                <w:bCs/>
                <w:szCs w:val="24"/>
              </w:rPr>
              <w:t>Jumlah</w:t>
            </w:r>
          </w:p>
        </w:tc>
      </w:tr>
      <w:tr w:rsidR="007A0ABB" w:rsidRPr="00661F16" w:rsidTr="00E53BE4">
        <w:trPr>
          <w:trHeight w:val="340"/>
          <w:jc w:val="center"/>
        </w:trPr>
        <w:tc>
          <w:tcPr>
            <w:tcW w:w="670" w:type="pct"/>
          </w:tcPr>
          <w:p w:rsidR="007A0ABB" w:rsidRPr="00661F16" w:rsidRDefault="007A0ABB" w:rsidP="00E53BE4">
            <w:pPr>
              <w:ind w:left="41" w:hanging="41"/>
              <w:jc w:val="center"/>
              <w:rPr>
                <w:szCs w:val="24"/>
              </w:rPr>
            </w:pPr>
            <w:r w:rsidRPr="00661F16">
              <w:rPr>
                <w:szCs w:val="24"/>
              </w:rPr>
              <w:t>Populasi</w:t>
            </w:r>
          </w:p>
        </w:tc>
        <w:tc>
          <w:tcPr>
            <w:tcW w:w="3529" w:type="pct"/>
          </w:tcPr>
          <w:p w:rsidR="007A0ABB" w:rsidRPr="00661F16" w:rsidRDefault="007A0ABB" w:rsidP="00E53BE4">
            <w:pPr>
              <w:contextualSpacing/>
              <w:rPr>
                <w:szCs w:val="24"/>
              </w:rPr>
            </w:pPr>
            <w:r w:rsidRPr="00661F16">
              <w:rPr>
                <w:szCs w:val="24"/>
              </w:rPr>
              <w:t>Perusahaan pertambangan di Bursa Efek Indonesia pada tahun 2015-2019</w:t>
            </w:r>
          </w:p>
        </w:tc>
        <w:tc>
          <w:tcPr>
            <w:tcW w:w="801" w:type="pct"/>
            <w:vAlign w:val="center"/>
          </w:tcPr>
          <w:p w:rsidR="007A0ABB" w:rsidRPr="00661F16" w:rsidRDefault="007A0ABB" w:rsidP="00E53BE4">
            <w:pPr>
              <w:ind w:left="41" w:hanging="41"/>
              <w:jc w:val="center"/>
              <w:rPr>
                <w:szCs w:val="24"/>
              </w:rPr>
            </w:pPr>
            <w:r w:rsidRPr="00661F16">
              <w:rPr>
                <w:szCs w:val="24"/>
              </w:rPr>
              <w:t>42</w:t>
            </w:r>
          </w:p>
        </w:tc>
      </w:tr>
      <w:tr w:rsidR="007A0ABB" w:rsidRPr="00661F16" w:rsidTr="00E53BE4">
        <w:trPr>
          <w:trHeight w:val="340"/>
          <w:jc w:val="center"/>
        </w:trPr>
        <w:tc>
          <w:tcPr>
            <w:tcW w:w="670" w:type="pct"/>
          </w:tcPr>
          <w:p w:rsidR="007A0ABB" w:rsidRPr="00661F16" w:rsidRDefault="007A0ABB" w:rsidP="00E53BE4">
            <w:pPr>
              <w:ind w:left="41" w:hanging="41"/>
              <w:jc w:val="center"/>
              <w:rPr>
                <w:szCs w:val="24"/>
              </w:rPr>
            </w:pPr>
            <w:r w:rsidRPr="00661F16">
              <w:rPr>
                <w:szCs w:val="24"/>
              </w:rPr>
              <w:t>1</w:t>
            </w:r>
          </w:p>
        </w:tc>
        <w:tc>
          <w:tcPr>
            <w:tcW w:w="3529" w:type="pct"/>
          </w:tcPr>
          <w:p w:rsidR="007A0ABB" w:rsidRPr="00661F16" w:rsidRDefault="007A0ABB" w:rsidP="00E53BE4">
            <w:pPr>
              <w:pStyle w:val="Default"/>
              <w:rPr>
                <w:rFonts w:ascii="Times New Roman" w:hAnsi="Times New Roman" w:cs="Times New Roman"/>
              </w:rPr>
            </w:pPr>
            <w:r w:rsidRPr="00661F16">
              <w:rPr>
                <w:rFonts w:ascii="Times New Roman" w:hAnsi="Times New Roman" w:cs="Times New Roman"/>
              </w:rPr>
              <w:t xml:space="preserve">Perusahaan pertambangan yang </w:t>
            </w:r>
            <w:r w:rsidRPr="00661F16">
              <w:rPr>
                <w:rFonts w:ascii="Times New Roman" w:hAnsi="Times New Roman" w:cs="Times New Roman"/>
                <w:i/>
              </w:rPr>
              <w:t xml:space="preserve">delisting </w:t>
            </w:r>
            <w:r w:rsidRPr="00661F16">
              <w:rPr>
                <w:rFonts w:ascii="Times New Roman" w:hAnsi="Times New Roman" w:cs="Times New Roman"/>
              </w:rPr>
              <w:t>selama periode penelitian tersebut.</w:t>
            </w:r>
          </w:p>
        </w:tc>
        <w:tc>
          <w:tcPr>
            <w:tcW w:w="801" w:type="pct"/>
            <w:vAlign w:val="center"/>
          </w:tcPr>
          <w:p w:rsidR="007A0ABB" w:rsidRPr="00661F16" w:rsidRDefault="007A0ABB" w:rsidP="00E53BE4">
            <w:pPr>
              <w:ind w:left="41" w:hanging="41"/>
              <w:jc w:val="center"/>
              <w:rPr>
                <w:szCs w:val="24"/>
              </w:rPr>
            </w:pPr>
            <w:r w:rsidRPr="00661F16">
              <w:rPr>
                <w:szCs w:val="24"/>
              </w:rPr>
              <w:t>(10)</w:t>
            </w:r>
          </w:p>
        </w:tc>
      </w:tr>
      <w:tr w:rsidR="007A0ABB" w:rsidRPr="00661F16" w:rsidTr="00E53BE4">
        <w:trPr>
          <w:trHeight w:val="340"/>
          <w:jc w:val="center"/>
        </w:trPr>
        <w:tc>
          <w:tcPr>
            <w:tcW w:w="670" w:type="pct"/>
          </w:tcPr>
          <w:p w:rsidR="007A0ABB" w:rsidRPr="00661F16" w:rsidRDefault="007A0ABB" w:rsidP="00E53BE4">
            <w:pPr>
              <w:ind w:left="41" w:hanging="41"/>
              <w:jc w:val="center"/>
              <w:rPr>
                <w:szCs w:val="24"/>
              </w:rPr>
            </w:pPr>
            <w:r w:rsidRPr="00661F16">
              <w:rPr>
                <w:szCs w:val="24"/>
              </w:rPr>
              <w:t>2</w:t>
            </w:r>
          </w:p>
        </w:tc>
        <w:tc>
          <w:tcPr>
            <w:tcW w:w="3529" w:type="pct"/>
          </w:tcPr>
          <w:p w:rsidR="007A0ABB" w:rsidRPr="00661F16" w:rsidRDefault="007A0ABB" w:rsidP="00E53BE4">
            <w:pPr>
              <w:pStyle w:val="Default"/>
              <w:rPr>
                <w:rFonts w:ascii="Times New Roman" w:hAnsi="Times New Roman" w:cs="Times New Roman"/>
              </w:rPr>
            </w:pPr>
            <w:r w:rsidRPr="00661F16">
              <w:rPr>
                <w:rFonts w:ascii="Times New Roman" w:hAnsi="Times New Roman" w:cs="Times New Roman"/>
              </w:rPr>
              <w:t>Perusahaan pertambangan yang laba bersih sebelum pajaknya negatif selama periode 2015-2019</w:t>
            </w:r>
          </w:p>
        </w:tc>
        <w:tc>
          <w:tcPr>
            <w:tcW w:w="801" w:type="pct"/>
            <w:vAlign w:val="center"/>
          </w:tcPr>
          <w:p w:rsidR="007A0ABB" w:rsidRPr="00661F16" w:rsidRDefault="007A0ABB" w:rsidP="00E53BE4">
            <w:pPr>
              <w:ind w:left="41" w:hanging="41"/>
              <w:jc w:val="center"/>
              <w:rPr>
                <w:szCs w:val="24"/>
              </w:rPr>
            </w:pPr>
            <w:r w:rsidRPr="00661F16">
              <w:rPr>
                <w:szCs w:val="24"/>
              </w:rPr>
              <w:t>(20)</w:t>
            </w:r>
          </w:p>
        </w:tc>
      </w:tr>
      <w:tr w:rsidR="007A0ABB" w:rsidRPr="00661F16" w:rsidTr="00E53BE4">
        <w:trPr>
          <w:trHeight w:val="340"/>
          <w:jc w:val="center"/>
        </w:trPr>
        <w:tc>
          <w:tcPr>
            <w:tcW w:w="670" w:type="pct"/>
          </w:tcPr>
          <w:p w:rsidR="007A0ABB" w:rsidRPr="00661F16" w:rsidRDefault="007A0ABB" w:rsidP="00E53BE4">
            <w:pPr>
              <w:ind w:left="41" w:hanging="41"/>
              <w:jc w:val="center"/>
              <w:rPr>
                <w:szCs w:val="24"/>
              </w:rPr>
            </w:pPr>
            <w:r w:rsidRPr="00661F16">
              <w:rPr>
                <w:szCs w:val="24"/>
              </w:rPr>
              <w:t>3</w:t>
            </w:r>
          </w:p>
        </w:tc>
        <w:tc>
          <w:tcPr>
            <w:tcW w:w="3529" w:type="pct"/>
          </w:tcPr>
          <w:p w:rsidR="007A0ABB" w:rsidRPr="00661F16" w:rsidRDefault="007A0ABB" w:rsidP="00E53BE4">
            <w:pPr>
              <w:pStyle w:val="Default"/>
              <w:rPr>
                <w:rFonts w:ascii="Times New Roman" w:hAnsi="Times New Roman" w:cs="Times New Roman"/>
              </w:rPr>
            </w:pPr>
            <w:r w:rsidRPr="00661F16">
              <w:rPr>
                <w:rFonts w:ascii="Times New Roman" w:hAnsi="Times New Roman" w:cs="Times New Roman"/>
              </w:rPr>
              <w:t>Perusahaan pertambangan yang tidak menyampaikan data secara lengkap selama periode 2015-2019 berhubungan dengan variabel penelitian.</w:t>
            </w:r>
          </w:p>
        </w:tc>
        <w:tc>
          <w:tcPr>
            <w:tcW w:w="801" w:type="pct"/>
            <w:vAlign w:val="center"/>
          </w:tcPr>
          <w:p w:rsidR="007A0ABB" w:rsidRPr="00661F16" w:rsidRDefault="007A0ABB" w:rsidP="00E53BE4">
            <w:pPr>
              <w:ind w:left="41" w:hanging="41"/>
              <w:jc w:val="center"/>
              <w:rPr>
                <w:szCs w:val="24"/>
              </w:rPr>
            </w:pPr>
            <w:r w:rsidRPr="00661F16">
              <w:rPr>
                <w:szCs w:val="24"/>
              </w:rPr>
              <w:t>0</w:t>
            </w:r>
          </w:p>
        </w:tc>
      </w:tr>
      <w:tr w:rsidR="007A0ABB" w:rsidRPr="00661F16" w:rsidTr="00E53BE4">
        <w:trPr>
          <w:trHeight w:val="340"/>
          <w:jc w:val="center"/>
        </w:trPr>
        <w:tc>
          <w:tcPr>
            <w:tcW w:w="670" w:type="pct"/>
          </w:tcPr>
          <w:p w:rsidR="007A0ABB" w:rsidRPr="00661F16" w:rsidRDefault="007A0ABB" w:rsidP="00E53BE4">
            <w:pPr>
              <w:ind w:left="41" w:hanging="41"/>
              <w:jc w:val="center"/>
              <w:rPr>
                <w:szCs w:val="24"/>
              </w:rPr>
            </w:pPr>
          </w:p>
        </w:tc>
        <w:tc>
          <w:tcPr>
            <w:tcW w:w="3529" w:type="pct"/>
          </w:tcPr>
          <w:p w:rsidR="007A0ABB" w:rsidRPr="00661F16" w:rsidRDefault="007A0ABB" w:rsidP="00E53BE4">
            <w:pPr>
              <w:ind w:left="41" w:hanging="41"/>
              <w:rPr>
                <w:szCs w:val="24"/>
              </w:rPr>
            </w:pPr>
            <w:r w:rsidRPr="00661F16">
              <w:rPr>
                <w:szCs w:val="24"/>
              </w:rPr>
              <w:t>Jumlah Perusahaan Sampel</w:t>
            </w:r>
          </w:p>
        </w:tc>
        <w:tc>
          <w:tcPr>
            <w:tcW w:w="801" w:type="pct"/>
            <w:vAlign w:val="center"/>
          </w:tcPr>
          <w:p w:rsidR="007A0ABB" w:rsidRPr="00661F16" w:rsidRDefault="007A0ABB" w:rsidP="00E53BE4">
            <w:pPr>
              <w:ind w:left="41" w:hanging="41"/>
              <w:jc w:val="center"/>
              <w:rPr>
                <w:szCs w:val="24"/>
              </w:rPr>
            </w:pPr>
            <w:r w:rsidRPr="00661F16">
              <w:rPr>
                <w:szCs w:val="24"/>
              </w:rPr>
              <w:t>12</w:t>
            </w:r>
          </w:p>
        </w:tc>
      </w:tr>
    </w:tbl>
    <w:p w:rsidR="007A0ABB" w:rsidRPr="00661F16" w:rsidRDefault="007A0ABB" w:rsidP="007A0ABB"/>
    <w:p w:rsidR="007A0ABB" w:rsidRDefault="007A0ABB" w:rsidP="007A0ABB">
      <w:pPr>
        <w:jc w:val="center"/>
      </w:pPr>
    </w:p>
    <w:p w:rsidR="007A0ABB" w:rsidRDefault="007A0ABB" w:rsidP="007A0ABB">
      <w:pPr>
        <w:jc w:val="center"/>
      </w:pPr>
    </w:p>
    <w:p w:rsidR="007A0ABB" w:rsidRPr="00661F16" w:rsidRDefault="007A0ABB" w:rsidP="007A0ABB">
      <w:pPr>
        <w:pStyle w:val="Caption"/>
      </w:pPr>
      <w:bookmarkStart w:id="3" w:name="_Toc76803547"/>
      <w:r w:rsidRPr="00661F16">
        <w:t>Lampiran 2. Daftar Perusahaan</w:t>
      </w:r>
      <w:bookmarkEnd w:id="3"/>
    </w:p>
    <w:p w:rsidR="007A0ABB" w:rsidRPr="00661F16" w:rsidRDefault="007A0ABB" w:rsidP="007A0ABB"/>
    <w:tbl>
      <w:tblPr>
        <w:tblW w:w="5000" w:type="pct"/>
        <w:tblLook w:val="04A0" w:firstRow="1" w:lastRow="0" w:firstColumn="1" w:lastColumn="0" w:noHBand="0" w:noVBand="1"/>
      </w:tblPr>
      <w:tblGrid>
        <w:gridCol w:w="939"/>
        <w:gridCol w:w="1728"/>
        <w:gridCol w:w="6123"/>
      </w:tblGrid>
      <w:tr w:rsidR="007A0ABB" w:rsidRPr="00661F16" w:rsidTr="00E53BE4">
        <w:trPr>
          <w:trHeight w:val="340"/>
        </w:trPr>
        <w:tc>
          <w:tcPr>
            <w:tcW w:w="534" w:type="pct"/>
            <w:tcBorders>
              <w:top w:val="single" w:sz="4" w:space="0" w:color="auto"/>
              <w:left w:val="single" w:sz="4" w:space="0" w:color="auto"/>
              <w:bottom w:val="single" w:sz="4" w:space="0" w:color="auto"/>
              <w:right w:val="single" w:sz="4" w:space="0" w:color="auto"/>
            </w:tcBorders>
          </w:tcPr>
          <w:p w:rsidR="007A0ABB" w:rsidRPr="00661F16" w:rsidRDefault="007A0ABB" w:rsidP="00E53BE4">
            <w:pPr>
              <w:jc w:val="center"/>
              <w:rPr>
                <w:b/>
                <w:bCs/>
                <w:color w:val="000000"/>
                <w:szCs w:val="24"/>
                <w:lang w:eastAsia="id-ID"/>
              </w:rPr>
            </w:pPr>
            <w:r w:rsidRPr="00661F16">
              <w:rPr>
                <w:b/>
                <w:bCs/>
                <w:color w:val="000000"/>
                <w:szCs w:val="24"/>
                <w:lang w:eastAsia="id-ID"/>
              </w:rPr>
              <w:t>No.</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b/>
                <w:bCs/>
                <w:color w:val="000000"/>
                <w:szCs w:val="24"/>
                <w:lang w:eastAsia="id-ID"/>
              </w:rPr>
            </w:pPr>
            <w:r w:rsidRPr="00661F16">
              <w:rPr>
                <w:b/>
                <w:bCs/>
                <w:color w:val="000000"/>
                <w:szCs w:val="24"/>
                <w:lang w:eastAsia="id-ID"/>
              </w:rPr>
              <w:t>Kode</w:t>
            </w:r>
          </w:p>
        </w:tc>
        <w:tc>
          <w:tcPr>
            <w:tcW w:w="3483" w:type="pct"/>
            <w:tcBorders>
              <w:top w:val="single" w:sz="4" w:space="0" w:color="auto"/>
              <w:left w:val="nil"/>
              <w:bottom w:val="single" w:sz="4" w:space="0" w:color="auto"/>
              <w:right w:val="single" w:sz="4" w:space="0" w:color="auto"/>
            </w:tcBorders>
            <w:shd w:val="clear" w:color="auto" w:fill="auto"/>
            <w:noWrap/>
            <w:vAlign w:val="center"/>
            <w:hideMark/>
          </w:tcPr>
          <w:p w:rsidR="007A0ABB" w:rsidRPr="00661F16" w:rsidRDefault="007A0ABB" w:rsidP="00E53BE4">
            <w:pPr>
              <w:jc w:val="center"/>
              <w:rPr>
                <w:b/>
                <w:bCs/>
                <w:color w:val="000000"/>
                <w:szCs w:val="24"/>
                <w:lang w:eastAsia="id-ID"/>
              </w:rPr>
            </w:pPr>
            <w:r w:rsidRPr="00661F16">
              <w:rPr>
                <w:b/>
                <w:bCs/>
                <w:color w:val="000000"/>
                <w:szCs w:val="24"/>
                <w:lang w:eastAsia="id-ID"/>
              </w:rPr>
              <w:t>Nama Perusahaan</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1</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ADRO</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Adaro Energy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2</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ELSA</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Elnusa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3</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ESSA</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Surya Esa Perkasa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4</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GEMS</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Golden Energy Mines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5</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INCO</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Vale Indonesia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6</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ITMG</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Indotambang raya Megah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7</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KKGI</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Resource Alam Indonesia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8</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MYOH</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Samindo Resources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9</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PTBA</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Bukit Asam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10</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RUIS</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Radiant Utama Interinsco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11</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TOBA</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TBS Energi Utama Tbk</w:t>
            </w:r>
          </w:p>
        </w:tc>
      </w:tr>
      <w:tr w:rsidR="007A0ABB" w:rsidRPr="00661F16" w:rsidTr="00E53BE4">
        <w:trPr>
          <w:trHeight w:val="340"/>
        </w:trPr>
        <w:tc>
          <w:tcPr>
            <w:tcW w:w="534" w:type="pct"/>
            <w:tcBorders>
              <w:top w:val="nil"/>
              <w:left w:val="single" w:sz="4" w:space="0" w:color="auto"/>
              <w:bottom w:val="single" w:sz="4" w:space="0" w:color="auto"/>
              <w:right w:val="single" w:sz="4" w:space="0" w:color="auto"/>
            </w:tcBorders>
          </w:tcPr>
          <w:p w:rsidR="007A0ABB" w:rsidRPr="00661F16" w:rsidRDefault="007A0ABB" w:rsidP="00E53BE4">
            <w:pPr>
              <w:jc w:val="center"/>
              <w:rPr>
                <w:color w:val="000000"/>
                <w:szCs w:val="24"/>
                <w:lang w:eastAsia="id-ID"/>
              </w:rPr>
            </w:pPr>
            <w:r w:rsidRPr="00661F16">
              <w:rPr>
                <w:color w:val="000000"/>
                <w:szCs w:val="24"/>
                <w:lang w:eastAsia="id-ID"/>
              </w:rPr>
              <w:t>12</w:t>
            </w:r>
          </w:p>
        </w:tc>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7A0ABB" w:rsidRPr="00661F16" w:rsidRDefault="007A0ABB" w:rsidP="00E53BE4">
            <w:pPr>
              <w:jc w:val="center"/>
              <w:rPr>
                <w:color w:val="000000"/>
                <w:szCs w:val="24"/>
                <w:lang w:eastAsia="id-ID"/>
              </w:rPr>
            </w:pPr>
            <w:r w:rsidRPr="00661F16">
              <w:rPr>
                <w:color w:val="000000"/>
                <w:szCs w:val="24"/>
                <w:lang w:eastAsia="id-ID"/>
              </w:rPr>
              <w:t>DSSA</w:t>
            </w:r>
          </w:p>
        </w:tc>
        <w:tc>
          <w:tcPr>
            <w:tcW w:w="3483" w:type="pct"/>
            <w:tcBorders>
              <w:top w:val="nil"/>
              <w:left w:val="nil"/>
              <w:bottom w:val="single" w:sz="4" w:space="0" w:color="auto"/>
              <w:right w:val="single" w:sz="4" w:space="0" w:color="auto"/>
            </w:tcBorders>
            <w:shd w:val="clear" w:color="auto" w:fill="auto"/>
            <w:noWrap/>
            <w:vAlign w:val="center"/>
            <w:hideMark/>
          </w:tcPr>
          <w:p w:rsidR="007A0ABB" w:rsidRPr="00661F16" w:rsidRDefault="007A0ABB" w:rsidP="00E53BE4">
            <w:pPr>
              <w:jc w:val="both"/>
              <w:rPr>
                <w:color w:val="000000"/>
                <w:szCs w:val="24"/>
                <w:lang w:eastAsia="id-ID"/>
              </w:rPr>
            </w:pPr>
            <w:r w:rsidRPr="00661F16">
              <w:rPr>
                <w:color w:val="000000"/>
                <w:szCs w:val="24"/>
                <w:lang w:eastAsia="id-ID"/>
              </w:rPr>
              <w:t>PT Dian Swastatika Sentosa Tbk</w:t>
            </w:r>
          </w:p>
        </w:tc>
      </w:tr>
    </w:tbl>
    <w:p w:rsidR="007A0ABB" w:rsidRPr="00661F16" w:rsidRDefault="007A0ABB" w:rsidP="007A0ABB">
      <w:pPr>
        <w:pStyle w:val="ListParagraph"/>
        <w:spacing w:line="480" w:lineRule="auto"/>
        <w:rPr>
          <w:szCs w:val="24"/>
        </w:rPr>
      </w:pPr>
    </w:p>
    <w:p w:rsidR="007A0ABB" w:rsidRDefault="007A0ABB" w:rsidP="007A0ABB">
      <w:pPr>
        <w:jc w:val="center"/>
      </w:pPr>
    </w:p>
    <w:p w:rsidR="007A0ABB" w:rsidRPr="00661F16" w:rsidRDefault="007A0ABB" w:rsidP="007A0ABB">
      <w:pPr>
        <w:pStyle w:val="Caption"/>
      </w:pPr>
      <w:bookmarkStart w:id="4" w:name="_Toc76803551"/>
      <w:r w:rsidRPr="00661F16">
        <w:t xml:space="preserve">Lampiran </w:t>
      </w:r>
      <w:r>
        <w:t>3</w:t>
      </w:r>
      <w:r w:rsidRPr="00661F16">
        <w:t>. Analisis Statistik Deskriptif</w:t>
      </w:r>
      <w:bookmarkEnd w:id="4"/>
    </w:p>
    <w:tbl>
      <w:tblPr>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5"/>
        <w:gridCol w:w="1076"/>
        <w:gridCol w:w="1000"/>
        <w:gridCol w:w="1410"/>
      </w:tblGrid>
      <w:tr w:rsidR="007A0ABB" w:rsidRPr="00661F16" w:rsidTr="00E53BE4">
        <w:trPr>
          <w:cantSplit/>
          <w:jc w:val="center"/>
        </w:trPr>
        <w:tc>
          <w:tcPr>
            <w:tcW w:w="7197" w:type="dxa"/>
            <w:gridSpan w:val="6"/>
            <w:tcBorders>
              <w:top w:val="nil"/>
              <w:left w:val="nil"/>
              <w:bottom w:val="nil"/>
              <w:right w:val="nil"/>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b/>
                <w:bCs/>
                <w:color w:val="000000"/>
                <w:sz w:val="18"/>
                <w:szCs w:val="18"/>
              </w:rPr>
              <w:t>Descriptive Statistics</w:t>
            </w:r>
          </w:p>
        </w:tc>
      </w:tr>
      <w:tr w:rsidR="007A0ABB" w:rsidRPr="00661F16" w:rsidTr="00E53BE4">
        <w:trPr>
          <w:cantSplit/>
          <w:jc w:val="center"/>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7A0ABB" w:rsidRPr="00661F16" w:rsidRDefault="007A0ABB" w:rsidP="00E53BE4">
            <w:pPr>
              <w:adjustRightInd w:val="0"/>
              <w:rPr>
                <w:szCs w:val="24"/>
              </w:rPr>
            </w:pPr>
          </w:p>
        </w:tc>
        <w:tc>
          <w:tcPr>
            <w:tcW w:w="1000" w:type="dxa"/>
            <w:tcBorders>
              <w:top w:val="single" w:sz="16" w:space="0" w:color="000000"/>
              <w:left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N</w:t>
            </w:r>
          </w:p>
        </w:tc>
        <w:tc>
          <w:tcPr>
            <w:tcW w:w="1045" w:type="dxa"/>
            <w:tcBorders>
              <w:top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Std. Deviation</w:t>
            </w:r>
          </w:p>
        </w:tc>
      </w:tr>
      <w:tr w:rsidR="007A0ABB" w:rsidRPr="00661F16" w:rsidTr="00E53BE4">
        <w:trPr>
          <w:cantSplit/>
          <w:jc w:val="center"/>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ETR</w:t>
            </w:r>
          </w:p>
        </w:tc>
        <w:tc>
          <w:tcPr>
            <w:tcW w:w="1000" w:type="dxa"/>
            <w:tcBorders>
              <w:top w:val="single" w:sz="16" w:space="0" w:color="000000"/>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60</w:t>
            </w:r>
          </w:p>
        </w:tc>
        <w:tc>
          <w:tcPr>
            <w:tcW w:w="1045" w:type="dxa"/>
            <w:tcBorders>
              <w:top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,00</w:t>
            </w:r>
          </w:p>
        </w:tc>
        <w:tc>
          <w:tcPr>
            <w:tcW w:w="1076" w:type="dxa"/>
            <w:tcBorders>
              <w:top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,85</w:t>
            </w:r>
          </w:p>
        </w:tc>
        <w:tc>
          <w:tcPr>
            <w:tcW w:w="1000" w:type="dxa"/>
            <w:tcBorders>
              <w:top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,3417</w:t>
            </w:r>
          </w:p>
        </w:tc>
        <w:tc>
          <w:tcPr>
            <w:tcW w:w="1409" w:type="dxa"/>
            <w:tcBorders>
              <w:top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,15912</w:t>
            </w:r>
          </w:p>
        </w:tc>
      </w:tr>
      <w:tr w:rsidR="007A0ABB" w:rsidRPr="00661F16" w:rsidTr="00E53BE4">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DER</w:t>
            </w:r>
          </w:p>
        </w:tc>
        <w:tc>
          <w:tcPr>
            <w:tcW w:w="1000" w:type="dxa"/>
            <w:tcBorders>
              <w:top w:val="nil"/>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60</w:t>
            </w:r>
          </w:p>
        </w:tc>
        <w:tc>
          <w:tcPr>
            <w:tcW w:w="1045"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,01</w:t>
            </w:r>
          </w:p>
        </w:tc>
        <w:tc>
          <w:tcPr>
            <w:tcW w:w="1076"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2,88</w:t>
            </w:r>
          </w:p>
        </w:tc>
        <w:tc>
          <w:tcPr>
            <w:tcW w:w="1000"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,8318</w:t>
            </w:r>
          </w:p>
        </w:tc>
        <w:tc>
          <w:tcPr>
            <w:tcW w:w="1409" w:type="dxa"/>
            <w:tcBorders>
              <w:top w:val="nil"/>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,59885</w:t>
            </w:r>
          </w:p>
        </w:tc>
      </w:tr>
      <w:tr w:rsidR="007A0ABB" w:rsidRPr="00661F16" w:rsidTr="00E53BE4">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SALES</w:t>
            </w:r>
          </w:p>
        </w:tc>
        <w:tc>
          <w:tcPr>
            <w:tcW w:w="1000" w:type="dxa"/>
            <w:tcBorders>
              <w:top w:val="nil"/>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60</w:t>
            </w:r>
          </w:p>
        </w:tc>
        <w:tc>
          <w:tcPr>
            <w:tcW w:w="1045"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-,78</w:t>
            </w:r>
          </w:p>
        </w:tc>
        <w:tc>
          <w:tcPr>
            <w:tcW w:w="1076"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6,69</w:t>
            </w:r>
          </w:p>
        </w:tc>
        <w:tc>
          <w:tcPr>
            <w:tcW w:w="1000"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,2181</w:t>
            </w:r>
          </w:p>
        </w:tc>
        <w:tc>
          <w:tcPr>
            <w:tcW w:w="1409" w:type="dxa"/>
            <w:tcBorders>
              <w:top w:val="nil"/>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,94512</w:t>
            </w:r>
          </w:p>
        </w:tc>
      </w:tr>
      <w:tr w:rsidR="007A0ABB" w:rsidRPr="00661F16" w:rsidTr="00E53BE4">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ROA</w:t>
            </w:r>
          </w:p>
        </w:tc>
        <w:tc>
          <w:tcPr>
            <w:tcW w:w="1000" w:type="dxa"/>
            <w:tcBorders>
              <w:top w:val="nil"/>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60</w:t>
            </w:r>
          </w:p>
        </w:tc>
        <w:tc>
          <w:tcPr>
            <w:tcW w:w="1045"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,00</w:t>
            </w:r>
          </w:p>
        </w:tc>
        <w:tc>
          <w:tcPr>
            <w:tcW w:w="1076"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,21</w:t>
            </w:r>
          </w:p>
        </w:tc>
        <w:tc>
          <w:tcPr>
            <w:tcW w:w="1000"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,0696</w:t>
            </w:r>
          </w:p>
        </w:tc>
        <w:tc>
          <w:tcPr>
            <w:tcW w:w="1409" w:type="dxa"/>
            <w:tcBorders>
              <w:top w:val="nil"/>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,05975</w:t>
            </w:r>
          </w:p>
        </w:tc>
      </w:tr>
      <w:tr w:rsidR="007A0ABB" w:rsidRPr="00661F16" w:rsidTr="00E53BE4">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Valid N (listwise)</w:t>
            </w:r>
          </w:p>
        </w:tc>
        <w:tc>
          <w:tcPr>
            <w:tcW w:w="1000" w:type="dxa"/>
            <w:tcBorders>
              <w:top w:val="nil"/>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60</w:t>
            </w:r>
          </w:p>
        </w:tc>
        <w:tc>
          <w:tcPr>
            <w:tcW w:w="1045" w:type="dxa"/>
            <w:tcBorders>
              <w:top w:val="nil"/>
              <w:bottom w:val="nil"/>
            </w:tcBorders>
            <w:shd w:val="clear" w:color="auto" w:fill="FFFFFF"/>
          </w:tcPr>
          <w:p w:rsidR="007A0ABB" w:rsidRPr="00661F16" w:rsidRDefault="007A0ABB" w:rsidP="00E53BE4">
            <w:pPr>
              <w:adjustRightInd w:val="0"/>
              <w:rPr>
                <w:szCs w:val="24"/>
              </w:rPr>
            </w:pPr>
          </w:p>
        </w:tc>
        <w:tc>
          <w:tcPr>
            <w:tcW w:w="1076" w:type="dxa"/>
            <w:tcBorders>
              <w:top w:val="nil"/>
              <w:bottom w:val="nil"/>
            </w:tcBorders>
            <w:shd w:val="clear" w:color="auto" w:fill="FFFFFF"/>
          </w:tcPr>
          <w:p w:rsidR="007A0ABB" w:rsidRPr="00661F16" w:rsidRDefault="007A0ABB" w:rsidP="00E53BE4">
            <w:pPr>
              <w:adjustRightInd w:val="0"/>
              <w:rPr>
                <w:szCs w:val="24"/>
              </w:rPr>
            </w:pPr>
          </w:p>
        </w:tc>
        <w:tc>
          <w:tcPr>
            <w:tcW w:w="1000" w:type="dxa"/>
            <w:tcBorders>
              <w:top w:val="nil"/>
              <w:bottom w:val="nil"/>
            </w:tcBorders>
            <w:shd w:val="clear" w:color="auto" w:fill="FFFFFF"/>
          </w:tcPr>
          <w:p w:rsidR="007A0ABB" w:rsidRPr="00661F16" w:rsidRDefault="007A0ABB" w:rsidP="00E53BE4">
            <w:pPr>
              <w:adjustRightInd w:val="0"/>
              <w:rPr>
                <w:szCs w:val="24"/>
              </w:rPr>
            </w:pPr>
          </w:p>
        </w:tc>
        <w:tc>
          <w:tcPr>
            <w:tcW w:w="1409" w:type="dxa"/>
            <w:tcBorders>
              <w:top w:val="nil"/>
              <w:bottom w:val="nil"/>
              <w:right w:val="single" w:sz="16" w:space="0" w:color="000000"/>
            </w:tcBorders>
            <w:shd w:val="clear" w:color="auto" w:fill="FFFFFF"/>
          </w:tcPr>
          <w:p w:rsidR="007A0ABB" w:rsidRPr="00661F16" w:rsidRDefault="007A0ABB" w:rsidP="00E53BE4">
            <w:pPr>
              <w:adjustRightInd w:val="0"/>
              <w:rPr>
                <w:szCs w:val="24"/>
              </w:rPr>
            </w:pPr>
          </w:p>
        </w:tc>
      </w:tr>
      <w:tr w:rsidR="007A0ABB" w:rsidRPr="00661F16" w:rsidTr="00E53BE4">
        <w:trPr>
          <w:cantSplit/>
          <w:jc w:val="center"/>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p>
        </w:tc>
        <w:tc>
          <w:tcPr>
            <w:tcW w:w="1000" w:type="dxa"/>
            <w:tcBorders>
              <w:top w:val="nil"/>
              <w:left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p>
        </w:tc>
        <w:tc>
          <w:tcPr>
            <w:tcW w:w="1045" w:type="dxa"/>
            <w:tcBorders>
              <w:top w:val="nil"/>
              <w:bottom w:val="single" w:sz="16" w:space="0" w:color="000000"/>
            </w:tcBorders>
            <w:shd w:val="clear" w:color="auto" w:fill="FFFFFF"/>
          </w:tcPr>
          <w:p w:rsidR="007A0ABB" w:rsidRPr="00661F16" w:rsidRDefault="007A0ABB" w:rsidP="00E53BE4">
            <w:pPr>
              <w:adjustRightInd w:val="0"/>
              <w:rPr>
                <w:szCs w:val="24"/>
              </w:rPr>
            </w:pPr>
          </w:p>
        </w:tc>
        <w:tc>
          <w:tcPr>
            <w:tcW w:w="1076" w:type="dxa"/>
            <w:tcBorders>
              <w:top w:val="nil"/>
              <w:bottom w:val="single" w:sz="16" w:space="0" w:color="000000"/>
            </w:tcBorders>
            <w:shd w:val="clear" w:color="auto" w:fill="FFFFFF"/>
          </w:tcPr>
          <w:p w:rsidR="007A0ABB" w:rsidRPr="00661F16" w:rsidRDefault="007A0ABB" w:rsidP="00E53BE4">
            <w:pPr>
              <w:adjustRightInd w:val="0"/>
              <w:rPr>
                <w:szCs w:val="24"/>
              </w:rPr>
            </w:pPr>
          </w:p>
        </w:tc>
        <w:tc>
          <w:tcPr>
            <w:tcW w:w="1000" w:type="dxa"/>
            <w:tcBorders>
              <w:top w:val="nil"/>
              <w:bottom w:val="single" w:sz="16" w:space="0" w:color="000000"/>
            </w:tcBorders>
            <w:shd w:val="clear" w:color="auto" w:fill="FFFFFF"/>
          </w:tcPr>
          <w:p w:rsidR="007A0ABB" w:rsidRPr="00661F16" w:rsidRDefault="007A0ABB" w:rsidP="00E53BE4">
            <w:pPr>
              <w:adjustRightInd w:val="0"/>
              <w:rPr>
                <w:szCs w:val="24"/>
              </w:rPr>
            </w:pPr>
          </w:p>
        </w:tc>
        <w:tc>
          <w:tcPr>
            <w:tcW w:w="1409" w:type="dxa"/>
            <w:tcBorders>
              <w:top w:val="nil"/>
              <w:bottom w:val="single" w:sz="16" w:space="0" w:color="000000"/>
              <w:right w:val="single" w:sz="16" w:space="0" w:color="000000"/>
            </w:tcBorders>
            <w:shd w:val="clear" w:color="auto" w:fill="FFFFFF"/>
          </w:tcPr>
          <w:p w:rsidR="007A0ABB" w:rsidRPr="00661F16" w:rsidRDefault="007A0ABB" w:rsidP="00E53BE4">
            <w:pPr>
              <w:adjustRightInd w:val="0"/>
              <w:rPr>
                <w:szCs w:val="24"/>
              </w:rPr>
            </w:pPr>
          </w:p>
        </w:tc>
      </w:tr>
    </w:tbl>
    <w:p w:rsidR="007A0ABB" w:rsidRDefault="007A0ABB" w:rsidP="007A0ABB">
      <w:pPr>
        <w:jc w:val="center"/>
        <w:sectPr w:rsidR="007A0ABB" w:rsidSect="007A0ABB">
          <w:headerReference w:type="even" r:id="rId5"/>
          <w:headerReference w:type="default" r:id="rId6"/>
          <w:footerReference w:type="even" r:id="rId7"/>
          <w:footerReference w:type="default" r:id="rId8"/>
          <w:pgSz w:w="11900" w:h="16840"/>
          <w:pgMar w:top="1580" w:right="1520" w:bottom="720" w:left="1580" w:header="409" w:footer="535" w:gutter="0"/>
          <w:cols w:space="720"/>
        </w:sectPr>
      </w:pPr>
    </w:p>
    <w:p w:rsidR="007A0ABB" w:rsidRDefault="007A0ABB" w:rsidP="007A0ABB">
      <w:pPr>
        <w:pStyle w:val="BodyText"/>
        <w:spacing w:before="10"/>
        <w:rPr>
          <w:sz w:val="22"/>
        </w:rPr>
      </w:pPr>
    </w:p>
    <w:p w:rsidR="007A0ABB" w:rsidRDefault="007A0ABB" w:rsidP="007A0ABB">
      <w:pPr>
        <w:pStyle w:val="Caption"/>
      </w:pPr>
      <w:bookmarkStart w:id="5" w:name="_Toc76803552"/>
      <w:r w:rsidRPr="00661F16">
        <w:t xml:space="preserve">Lampiran </w:t>
      </w:r>
      <w:r>
        <w:t>4</w:t>
      </w:r>
      <w:r w:rsidRPr="00661F16">
        <w:t>. Uji Asumsi Klasik</w:t>
      </w:r>
      <w:bookmarkEnd w:id="5"/>
      <w:r>
        <w:t xml:space="preserve"> </w:t>
      </w:r>
    </w:p>
    <w:p w:rsidR="007A0ABB" w:rsidRPr="00DC74D9" w:rsidRDefault="007A0ABB" w:rsidP="007A0ABB">
      <w:pPr>
        <w:pStyle w:val="Caption"/>
      </w:pPr>
      <w:r w:rsidRPr="00661F16">
        <w:rPr>
          <w:bCs/>
        </w:rPr>
        <w:t>Uji Normalitas</w:t>
      </w:r>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7A0ABB" w:rsidRPr="00661F16" w:rsidTr="00E53BE4">
        <w:trPr>
          <w:cantSplit/>
          <w:jc w:val="center"/>
        </w:trPr>
        <w:tc>
          <w:tcPr>
            <w:tcW w:w="5260" w:type="dxa"/>
            <w:gridSpan w:val="3"/>
            <w:tcBorders>
              <w:top w:val="nil"/>
              <w:left w:val="nil"/>
              <w:bottom w:val="nil"/>
              <w:right w:val="nil"/>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b/>
                <w:bCs/>
                <w:color w:val="000000"/>
                <w:sz w:val="18"/>
                <w:szCs w:val="18"/>
              </w:rPr>
              <w:t>One-Sample Kolmogorov-Smirnov Test</w:t>
            </w:r>
          </w:p>
        </w:tc>
      </w:tr>
      <w:tr w:rsidR="007A0ABB" w:rsidRPr="00661F16" w:rsidTr="00E53BE4">
        <w:trPr>
          <w:cantSplit/>
          <w:jc w:val="center"/>
        </w:trPr>
        <w:tc>
          <w:tcPr>
            <w:tcW w:w="3805" w:type="dxa"/>
            <w:gridSpan w:val="2"/>
            <w:tcBorders>
              <w:top w:val="single" w:sz="16" w:space="0" w:color="000000"/>
              <w:left w:val="single" w:sz="16" w:space="0" w:color="000000"/>
              <w:bottom w:val="single" w:sz="16" w:space="0" w:color="000000"/>
              <w:right w:val="nil"/>
            </w:tcBorders>
            <w:shd w:val="clear" w:color="auto" w:fill="FFFFFF"/>
          </w:tcPr>
          <w:p w:rsidR="007A0ABB" w:rsidRPr="00661F16" w:rsidRDefault="007A0ABB" w:rsidP="00E53BE4">
            <w:pPr>
              <w:adjustRightInd w:val="0"/>
              <w:rPr>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Unstandardized Residual</w:t>
            </w:r>
          </w:p>
        </w:tc>
      </w:tr>
      <w:tr w:rsidR="007A0ABB" w:rsidRPr="00661F16" w:rsidTr="00E53BE4">
        <w:trPr>
          <w:cantSplit/>
          <w:jc w:val="center"/>
        </w:trPr>
        <w:tc>
          <w:tcPr>
            <w:tcW w:w="3805" w:type="dxa"/>
            <w:gridSpan w:val="2"/>
            <w:tcBorders>
              <w:top w:val="single" w:sz="16" w:space="0" w:color="000000"/>
              <w:left w:val="single" w:sz="16" w:space="0" w:color="000000"/>
              <w:bottom w:val="nil"/>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60</w:t>
            </w:r>
          </w:p>
        </w:tc>
      </w:tr>
      <w:tr w:rsidR="007A0ABB" w:rsidRPr="00661F16" w:rsidTr="00E53BE4">
        <w:trPr>
          <w:cantSplit/>
          <w:jc w:val="center"/>
        </w:trPr>
        <w:tc>
          <w:tcPr>
            <w:tcW w:w="2396" w:type="dxa"/>
            <w:vMerge w:val="restart"/>
            <w:tcBorders>
              <w:top w:val="nil"/>
              <w:left w:val="single" w:sz="16" w:space="0" w:color="000000"/>
              <w:bottom w:val="nil"/>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Normal Parameters</w:t>
            </w:r>
            <w:r w:rsidRPr="00661F16">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,0000000</w:t>
            </w:r>
          </w:p>
        </w:tc>
      </w:tr>
      <w:tr w:rsidR="007A0ABB" w:rsidRPr="00661F16" w:rsidTr="00E53BE4">
        <w:trPr>
          <w:cantSplit/>
          <w:jc w:val="center"/>
        </w:trPr>
        <w:tc>
          <w:tcPr>
            <w:tcW w:w="2396" w:type="dxa"/>
            <w:vMerge/>
            <w:tcBorders>
              <w:top w:val="nil"/>
              <w:left w:val="single" w:sz="16" w:space="0" w:color="000000"/>
              <w:bottom w:val="nil"/>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,13905455</w:t>
            </w:r>
          </w:p>
        </w:tc>
      </w:tr>
      <w:tr w:rsidR="007A0ABB" w:rsidRPr="00661F16" w:rsidTr="00E53BE4">
        <w:trPr>
          <w:cantSplit/>
          <w:jc w:val="center"/>
        </w:trPr>
        <w:tc>
          <w:tcPr>
            <w:tcW w:w="2396" w:type="dxa"/>
            <w:vMerge w:val="restart"/>
            <w:tcBorders>
              <w:top w:val="nil"/>
              <w:left w:val="single" w:sz="16" w:space="0" w:color="000000"/>
              <w:bottom w:val="nil"/>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,101</w:t>
            </w:r>
          </w:p>
        </w:tc>
      </w:tr>
      <w:tr w:rsidR="007A0ABB" w:rsidRPr="00661F16" w:rsidTr="00E53BE4">
        <w:trPr>
          <w:cantSplit/>
          <w:jc w:val="center"/>
        </w:trPr>
        <w:tc>
          <w:tcPr>
            <w:tcW w:w="2396" w:type="dxa"/>
            <w:vMerge/>
            <w:tcBorders>
              <w:top w:val="nil"/>
              <w:left w:val="single" w:sz="16" w:space="0" w:color="000000"/>
              <w:bottom w:val="nil"/>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,101</w:t>
            </w:r>
          </w:p>
        </w:tc>
      </w:tr>
      <w:tr w:rsidR="007A0ABB" w:rsidRPr="00661F16" w:rsidTr="00E53BE4">
        <w:trPr>
          <w:cantSplit/>
          <w:jc w:val="center"/>
        </w:trPr>
        <w:tc>
          <w:tcPr>
            <w:tcW w:w="2396" w:type="dxa"/>
            <w:vMerge/>
            <w:tcBorders>
              <w:top w:val="nil"/>
              <w:left w:val="single" w:sz="16" w:space="0" w:color="000000"/>
              <w:bottom w:val="nil"/>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-,077</w:t>
            </w:r>
          </w:p>
        </w:tc>
      </w:tr>
      <w:tr w:rsidR="007A0ABB" w:rsidRPr="00661F16" w:rsidTr="00E53BE4">
        <w:trPr>
          <w:cantSplit/>
          <w:jc w:val="center"/>
        </w:trPr>
        <w:tc>
          <w:tcPr>
            <w:tcW w:w="3805" w:type="dxa"/>
            <w:gridSpan w:val="2"/>
            <w:tcBorders>
              <w:top w:val="nil"/>
              <w:left w:val="single" w:sz="16" w:space="0" w:color="000000"/>
              <w:bottom w:val="nil"/>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,780</w:t>
            </w:r>
          </w:p>
        </w:tc>
      </w:tr>
      <w:tr w:rsidR="007A0ABB" w:rsidRPr="00661F16" w:rsidTr="00E53BE4">
        <w:trPr>
          <w:cantSplit/>
          <w:jc w:val="center"/>
        </w:trPr>
        <w:tc>
          <w:tcPr>
            <w:tcW w:w="3805" w:type="dxa"/>
            <w:gridSpan w:val="2"/>
            <w:tcBorders>
              <w:top w:val="nil"/>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,577</w:t>
            </w:r>
          </w:p>
        </w:tc>
      </w:tr>
      <w:tr w:rsidR="007A0ABB" w:rsidRPr="00661F16" w:rsidTr="00E53BE4">
        <w:trPr>
          <w:cantSplit/>
          <w:jc w:val="center"/>
        </w:trPr>
        <w:tc>
          <w:tcPr>
            <w:tcW w:w="5260" w:type="dxa"/>
            <w:gridSpan w:val="3"/>
            <w:tcBorders>
              <w:top w:val="nil"/>
              <w:left w:val="nil"/>
              <w:bottom w:val="nil"/>
              <w:right w:val="nil"/>
            </w:tcBorders>
            <w:shd w:val="clear" w:color="auto" w:fill="FFFFFF"/>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a. Test distribution is Normal.</w:t>
            </w:r>
          </w:p>
        </w:tc>
      </w:tr>
      <w:tr w:rsidR="007A0ABB" w:rsidRPr="00661F16" w:rsidTr="00E53BE4">
        <w:trPr>
          <w:cantSplit/>
          <w:jc w:val="center"/>
        </w:trPr>
        <w:tc>
          <w:tcPr>
            <w:tcW w:w="5260" w:type="dxa"/>
            <w:gridSpan w:val="3"/>
            <w:tcBorders>
              <w:top w:val="nil"/>
              <w:left w:val="nil"/>
              <w:bottom w:val="nil"/>
              <w:right w:val="nil"/>
            </w:tcBorders>
            <w:shd w:val="clear" w:color="auto" w:fill="FFFFFF"/>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b. Calculated from data.</w:t>
            </w:r>
          </w:p>
        </w:tc>
      </w:tr>
    </w:tbl>
    <w:p w:rsidR="007A0ABB" w:rsidRPr="00661F16" w:rsidRDefault="007A0ABB" w:rsidP="007A0ABB"/>
    <w:p w:rsidR="007A0ABB" w:rsidRPr="00661F16" w:rsidRDefault="007A0ABB" w:rsidP="007A0ABB">
      <w:pPr>
        <w:jc w:val="center"/>
        <w:rPr>
          <w:b/>
          <w:bCs/>
        </w:rPr>
      </w:pPr>
      <w:r w:rsidRPr="00661F16">
        <w:rPr>
          <w:b/>
          <w:bCs/>
        </w:rPr>
        <w:t>Uji Multikolinearitas</w:t>
      </w:r>
    </w:p>
    <w:p w:rsidR="007A0ABB" w:rsidRPr="00661F16" w:rsidRDefault="007A0ABB" w:rsidP="007A0ABB"/>
    <w:tbl>
      <w:tblPr>
        <w:tblW w:w="41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191"/>
        <w:gridCol w:w="1143"/>
        <w:gridCol w:w="1034"/>
      </w:tblGrid>
      <w:tr w:rsidR="007A0ABB" w:rsidRPr="00661F16" w:rsidTr="00E53BE4">
        <w:trPr>
          <w:cantSplit/>
          <w:jc w:val="center"/>
        </w:trPr>
        <w:tc>
          <w:tcPr>
            <w:tcW w:w="1944" w:type="dxa"/>
            <w:gridSpan w:val="2"/>
            <w:vMerge w:val="restart"/>
            <w:tcBorders>
              <w:top w:val="single" w:sz="16" w:space="0" w:color="000000"/>
              <w:left w:val="single" w:sz="16" w:space="0" w:color="000000"/>
              <w:bottom w:val="nil"/>
              <w:right w:val="nil"/>
            </w:tcBorders>
            <w:shd w:val="clear" w:color="auto" w:fill="FFFFFF"/>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Model</w:t>
            </w:r>
          </w:p>
        </w:tc>
        <w:tc>
          <w:tcPr>
            <w:tcW w:w="2177" w:type="dxa"/>
            <w:gridSpan w:val="2"/>
            <w:tcBorders>
              <w:top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Collinearity Statistics</w:t>
            </w:r>
          </w:p>
        </w:tc>
      </w:tr>
      <w:tr w:rsidR="007A0ABB" w:rsidRPr="00661F16" w:rsidTr="00E53BE4">
        <w:trPr>
          <w:cantSplit/>
          <w:jc w:val="center"/>
        </w:trPr>
        <w:tc>
          <w:tcPr>
            <w:tcW w:w="1944" w:type="dxa"/>
            <w:gridSpan w:val="2"/>
            <w:vMerge/>
            <w:tcBorders>
              <w:top w:val="single" w:sz="16" w:space="0" w:color="000000"/>
              <w:left w:val="single" w:sz="16" w:space="0" w:color="000000"/>
              <w:bottom w:val="nil"/>
              <w:right w:val="nil"/>
            </w:tcBorders>
            <w:shd w:val="clear" w:color="auto" w:fill="FFFFFF"/>
          </w:tcPr>
          <w:p w:rsidR="007A0ABB" w:rsidRPr="00661F16" w:rsidRDefault="007A0ABB" w:rsidP="00E53BE4">
            <w:pPr>
              <w:adjustRightInd w:val="0"/>
              <w:rPr>
                <w:rFonts w:ascii="Arial" w:hAnsi="Arial" w:cs="Arial"/>
                <w:color w:val="000000"/>
                <w:sz w:val="18"/>
                <w:szCs w:val="18"/>
              </w:rPr>
            </w:pPr>
          </w:p>
        </w:tc>
        <w:tc>
          <w:tcPr>
            <w:tcW w:w="1143" w:type="dxa"/>
            <w:tcBorders>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Tolerance</w:t>
            </w:r>
          </w:p>
        </w:tc>
        <w:tc>
          <w:tcPr>
            <w:tcW w:w="1034" w:type="dxa"/>
            <w:tcBorders>
              <w:bottom w:val="single" w:sz="16" w:space="0" w:color="000000"/>
              <w:right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VIF</w:t>
            </w:r>
          </w:p>
        </w:tc>
      </w:tr>
      <w:tr w:rsidR="007A0ABB" w:rsidRPr="00661F16" w:rsidTr="00E53BE4">
        <w:trPr>
          <w:cantSplit/>
          <w:jc w:val="center"/>
        </w:trPr>
        <w:tc>
          <w:tcPr>
            <w:tcW w:w="753" w:type="dxa"/>
            <w:vMerge w:val="restart"/>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1</w:t>
            </w:r>
          </w:p>
        </w:tc>
        <w:tc>
          <w:tcPr>
            <w:tcW w:w="1191" w:type="dxa"/>
            <w:tcBorders>
              <w:top w:val="single" w:sz="16" w:space="0" w:color="000000"/>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(Constant)</w:t>
            </w:r>
          </w:p>
        </w:tc>
        <w:tc>
          <w:tcPr>
            <w:tcW w:w="1143" w:type="dxa"/>
            <w:tcBorders>
              <w:top w:val="single" w:sz="16" w:space="0" w:color="000000"/>
              <w:bottom w:val="nil"/>
            </w:tcBorders>
            <w:shd w:val="clear" w:color="auto" w:fill="FFFFFF"/>
          </w:tcPr>
          <w:p w:rsidR="007A0ABB" w:rsidRPr="00661F16" w:rsidRDefault="007A0ABB" w:rsidP="00E53BE4">
            <w:pPr>
              <w:adjustRightInd w:val="0"/>
              <w:rPr>
                <w:szCs w:val="24"/>
              </w:rPr>
            </w:pPr>
          </w:p>
        </w:tc>
        <w:tc>
          <w:tcPr>
            <w:tcW w:w="1034" w:type="dxa"/>
            <w:tcBorders>
              <w:top w:val="single" w:sz="16" w:space="0" w:color="000000"/>
              <w:bottom w:val="nil"/>
              <w:right w:val="single" w:sz="16" w:space="0" w:color="000000"/>
            </w:tcBorders>
            <w:shd w:val="clear" w:color="auto" w:fill="FFFFFF"/>
          </w:tcPr>
          <w:p w:rsidR="007A0ABB" w:rsidRPr="00661F16" w:rsidRDefault="007A0ABB" w:rsidP="00E53BE4">
            <w:pPr>
              <w:adjustRightInd w:val="0"/>
              <w:rPr>
                <w:szCs w:val="24"/>
              </w:rPr>
            </w:pPr>
          </w:p>
        </w:tc>
      </w:tr>
      <w:tr w:rsidR="007A0ABB" w:rsidRPr="00661F16" w:rsidTr="00E53BE4">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rPr>
                <w:szCs w:val="24"/>
              </w:rPr>
            </w:pPr>
          </w:p>
        </w:tc>
        <w:tc>
          <w:tcPr>
            <w:tcW w:w="1191"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ROA</w:t>
            </w:r>
          </w:p>
        </w:tc>
        <w:tc>
          <w:tcPr>
            <w:tcW w:w="1143"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,989</w:t>
            </w:r>
          </w:p>
        </w:tc>
        <w:tc>
          <w:tcPr>
            <w:tcW w:w="1034" w:type="dxa"/>
            <w:tcBorders>
              <w:top w:val="nil"/>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1,011</w:t>
            </w:r>
          </w:p>
        </w:tc>
      </w:tr>
      <w:tr w:rsidR="007A0ABB" w:rsidRPr="00661F16" w:rsidTr="00E53BE4">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191"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SALES</w:t>
            </w:r>
          </w:p>
        </w:tc>
        <w:tc>
          <w:tcPr>
            <w:tcW w:w="1143"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,856</w:t>
            </w:r>
          </w:p>
        </w:tc>
        <w:tc>
          <w:tcPr>
            <w:tcW w:w="1034" w:type="dxa"/>
            <w:tcBorders>
              <w:top w:val="nil"/>
              <w:bottom w:val="nil"/>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1,168</w:t>
            </w:r>
          </w:p>
        </w:tc>
      </w:tr>
      <w:tr w:rsidR="007A0ABB" w:rsidRPr="00661F16" w:rsidTr="00E53BE4">
        <w:trPr>
          <w:cantSplit/>
          <w:jc w:val="center"/>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191" w:type="dxa"/>
            <w:tcBorders>
              <w:top w:val="nil"/>
              <w:left w:val="nil"/>
              <w:bottom w:val="single" w:sz="16" w:space="0" w:color="000000"/>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DER</w:t>
            </w:r>
          </w:p>
        </w:tc>
        <w:tc>
          <w:tcPr>
            <w:tcW w:w="1143" w:type="dxa"/>
            <w:tcBorders>
              <w:top w:val="nil"/>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,847</w:t>
            </w:r>
          </w:p>
        </w:tc>
        <w:tc>
          <w:tcPr>
            <w:tcW w:w="1034" w:type="dxa"/>
            <w:tcBorders>
              <w:top w:val="nil"/>
              <w:bottom w:val="single" w:sz="16" w:space="0" w:color="000000"/>
              <w:right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1,180</w:t>
            </w:r>
          </w:p>
        </w:tc>
      </w:tr>
    </w:tbl>
    <w:p w:rsidR="007A0ABB" w:rsidRPr="00661F16" w:rsidRDefault="007A0ABB" w:rsidP="007A0ABB"/>
    <w:p w:rsidR="007A0ABB" w:rsidRPr="00DC74D9" w:rsidRDefault="007A0ABB" w:rsidP="007A0ABB">
      <w:pPr>
        <w:spacing w:after="160" w:line="259" w:lineRule="auto"/>
        <w:jc w:val="center"/>
      </w:pPr>
      <w:r w:rsidRPr="00661F16">
        <w:rPr>
          <w:b/>
          <w:bCs/>
        </w:rPr>
        <w:t>Uji Heteroskedastisitas</w:t>
      </w:r>
    </w:p>
    <w:p w:rsidR="007A0ABB" w:rsidRPr="00661F16" w:rsidRDefault="007A0ABB" w:rsidP="007A0ABB">
      <w:pPr>
        <w:jc w:val="center"/>
      </w:pPr>
      <w:r w:rsidRPr="00661F16">
        <w:rPr>
          <w:noProof/>
          <w:szCs w:val="24"/>
          <w:lang w:eastAsia="id-ID"/>
        </w:rPr>
        <w:drawing>
          <wp:inline distT="0" distB="0" distL="0" distR="0" wp14:anchorId="1D4FCD10" wp14:editId="197A8EFE">
            <wp:extent cx="3411110" cy="2733048"/>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5484" cy="2736552"/>
                    </a:xfrm>
                    <a:prstGeom prst="rect">
                      <a:avLst/>
                    </a:prstGeom>
                    <a:noFill/>
                    <a:ln>
                      <a:noFill/>
                    </a:ln>
                  </pic:spPr>
                </pic:pic>
              </a:graphicData>
            </a:graphic>
          </wp:inline>
        </w:drawing>
      </w:r>
    </w:p>
    <w:p w:rsidR="007A0ABB" w:rsidRPr="00661F16" w:rsidRDefault="007A0ABB" w:rsidP="007A0ABB">
      <w:pPr>
        <w:spacing w:after="160" w:line="259" w:lineRule="auto"/>
      </w:pPr>
      <w:r w:rsidRPr="00661F16">
        <w:br w:type="page"/>
      </w:r>
    </w:p>
    <w:p w:rsidR="007A0ABB" w:rsidRPr="00661F16" w:rsidRDefault="007A0ABB" w:rsidP="007A0ABB">
      <w:pPr>
        <w:pStyle w:val="Caption"/>
      </w:pPr>
      <w:bookmarkStart w:id="6" w:name="_Toc76803553"/>
      <w:r w:rsidRPr="00661F16">
        <w:lastRenderedPageBreak/>
        <w:t xml:space="preserve">Lampiran </w:t>
      </w:r>
      <w:r>
        <w:t>5</w:t>
      </w:r>
      <w:r w:rsidRPr="00661F16">
        <w:t>. Analisis Regresi Linier Berganda</w:t>
      </w:r>
      <w:bookmarkEnd w:id="6"/>
    </w:p>
    <w:p w:rsidR="007A0ABB" w:rsidRPr="00661F16" w:rsidRDefault="007A0ABB" w:rsidP="007A0ABB"/>
    <w:tbl>
      <w:tblPr>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gridCol w:w="1455"/>
      </w:tblGrid>
      <w:tr w:rsidR="007A0ABB" w:rsidRPr="00661F16" w:rsidTr="00E53BE4">
        <w:trPr>
          <w:cantSplit/>
          <w:jc w:val="center"/>
        </w:trPr>
        <w:tc>
          <w:tcPr>
            <w:tcW w:w="7199" w:type="dxa"/>
            <w:gridSpan w:val="6"/>
            <w:tcBorders>
              <w:top w:val="nil"/>
              <w:left w:val="nil"/>
              <w:bottom w:val="nil"/>
              <w:right w:val="nil"/>
            </w:tcBorders>
            <w:shd w:val="clear" w:color="auto" w:fill="FFFFFF"/>
          </w:tcPr>
          <w:p w:rsidR="007A0ABB" w:rsidRPr="00661F16" w:rsidRDefault="007A0ABB" w:rsidP="00E53BE4">
            <w:pPr>
              <w:spacing w:line="320" w:lineRule="atLeast"/>
              <w:ind w:left="60" w:right="60"/>
              <w:jc w:val="center"/>
              <w:rPr>
                <w:rFonts w:ascii="Arial" w:hAnsi="Arial" w:cs="Arial"/>
                <w:sz w:val="18"/>
                <w:szCs w:val="18"/>
              </w:rPr>
            </w:pPr>
            <w:r w:rsidRPr="00661F16">
              <w:rPr>
                <w:rFonts w:ascii="Arial" w:hAnsi="Arial" w:cs="Arial"/>
                <w:b/>
                <w:bCs/>
                <w:sz w:val="18"/>
                <w:szCs w:val="18"/>
              </w:rPr>
              <w:t>Model Summary</w:t>
            </w:r>
            <w:r w:rsidRPr="00661F16">
              <w:rPr>
                <w:rFonts w:ascii="Arial" w:hAnsi="Arial" w:cs="Arial"/>
                <w:b/>
                <w:bCs/>
                <w:sz w:val="18"/>
                <w:szCs w:val="18"/>
                <w:vertAlign w:val="superscript"/>
              </w:rPr>
              <w:t>b</w:t>
            </w:r>
          </w:p>
        </w:tc>
      </w:tr>
      <w:tr w:rsidR="007A0ABB" w:rsidRPr="00661F16" w:rsidTr="00E53BE4">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7A0ABB" w:rsidRPr="00661F16" w:rsidRDefault="007A0ABB" w:rsidP="00E53BE4">
            <w:pPr>
              <w:spacing w:line="320" w:lineRule="atLeast"/>
              <w:ind w:left="60" w:right="60"/>
              <w:rPr>
                <w:rFonts w:ascii="Arial" w:hAnsi="Arial" w:cs="Arial"/>
                <w:sz w:val="18"/>
                <w:szCs w:val="18"/>
              </w:rPr>
            </w:pPr>
            <w:r w:rsidRPr="00661F16">
              <w:rPr>
                <w:rFonts w:ascii="Arial" w:hAnsi="Arial" w:cs="Arial"/>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center"/>
              <w:rPr>
                <w:rFonts w:ascii="Arial" w:hAnsi="Arial" w:cs="Arial"/>
                <w:sz w:val="18"/>
                <w:szCs w:val="18"/>
              </w:rPr>
            </w:pPr>
            <w:r w:rsidRPr="00661F16">
              <w:rPr>
                <w:rFonts w:ascii="Arial" w:hAnsi="Arial" w:cs="Arial"/>
                <w:sz w:val="18"/>
                <w:szCs w:val="18"/>
              </w:rPr>
              <w:t>R</w:t>
            </w:r>
          </w:p>
        </w:tc>
        <w:tc>
          <w:tcPr>
            <w:tcW w:w="1061" w:type="dxa"/>
            <w:tcBorders>
              <w:top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center"/>
              <w:rPr>
                <w:rFonts w:ascii="Arial" w:hAnsi="Arial" w:cs="Arial"/>
                <w:sz w:val="18"/>
                <w:szCs w:val="18"/>
              </w:rPr>
            </w:pPr>
            <w:r w:rsidRPr="00661F16">
              <w:rPr>
                <w:rFonts w:ascii="Arial" w:hAnsi="Arial" w:cs="Arial"/>
                <w:sz w:val="18"/>
                <w:szCs w:val="18"/>
              </w:rPr>
              <w:t>R Square</w:t>
            </w:r>
          </w:p>
        </w:tc>
        <w:tc>
          <w:tcPr>
            <w:tcW w:w="1455" w:type="dxa"/>
            <w:tcBorders>
              <w:top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center"/>
              <w:rPr>
                <w:rFonts w:ascii="Arial" w:hAnsi="Arial" w:cs="Arial"/>
                <w:sz w:val="18"/>
                <w:szCs w:val="18"/>
              </w:rPr>
            </w:pPr>
            <w:r w:rsidRPr="00661F16">
              <w:rPr>
                <w:rFonts w:ascii="Arial" w:hAnsi="Arial" w:cs="Arial"/>
                <w:sz w:val="18"/>
                <w:szCs w:val="18"/>
              </w:rPr>
              <w:t>Adjusted R Square</w:t>
            </w:r>
          </w:p>
        </w:tc>
        <w:tc>
          <w:tcPr>
            <w:tcW w:w="1455" w:type="dxa"/>
            <w:tcBorders>
              <w:top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center"/>
              <w:rPr>
                <w:rFonts w:ascii="Arial" w:hAnsi="Arial" w:cs="Arial"/>
                <w:sz w:val="18"/>
                <w:szCs w:val="18"/>
              </w:rPr>
            </w:pPr>
            <w:r w:rsidRPr="00661F16">
              <w:rPr>
                <w:rFonts w:ascii="Arial" w:hAnsi="Arial" w:cs="Arial"/>
                <w:sz w:val="18"/>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7A0ABB" w:rsidRPr="00661F16" w:rsidRDefault="007A0ABB" w:rsidP="00E53BE4">
            <w:pPr>
              <w:spacing w:line="320" w:lineRule="atLeast"/>
              <w:ind w:left="60" w:right="60"/>
              <w:jc w:val="center"/>
              <w:rPr>
                <w:rFonts w:ascii="Arial" w:hAnsi="Arial" w:cs="Arial"/>
                <w:sz w:val="18"/>
                <w:szCs w:val="18"/>
              </w:rPr>
            </w:pPr>
            <w:r w:rsidRPr="00661F16">
              <w:rPr>
                <w:rFonts w:ascii="Arial" w:hAnsi="Arial" w:cs="Arial"/>
                <w:sz w:val="18"/>
                <w:szCs w:val="18"/>
              </w:rPr>
              <w:t>Durbin-Watson</w:t>
            </w:r>
          </w:p>
        </w:tc>
      </w:tr>
      <w:tr w:rsidR="007A0ABB" w:rsidRPr="00661F16" w:rsidTr="00E53BE4">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A0ABB" w:rsidRPr="00661F16" w:rsidRDefault="007A0ABB" w:rsidP="00E53BE4">
            <w:pPr>
              <w:spacing w:line="320" w:lineRule="atLeast"/>
              <w:ind w:left="60" w:right="60"/>
              <w:rPr>
                <w:rFonts w:ascii="Arial" w:hAnsi="Arial" w:cs="Arial"/>
                <w:sz w:val="18"/>
                <w:szCs w:val="18"/>
              </w:rPr>
            </w:pPr>
            <w:r w:rsidRPr="00661F16">
              <w:rPr>
                <w:rFonts w:ascii="Arial" w:hAnsi="Arial" w:cs="Arial"/>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right"/>
              <w:rPr>
                <w:rFonts w:ascii="Arial" w:hAnsi="Arial" w:cs="Arial"/>
                <w:sz w:val="18"/>
                <w:szCs w:val="18"/>
              </w:rPr>
            </w:pPr>
            <w:r w:rsidRPr="00661F16">
              <w:rPr>
                <w:rFonts w:ascii="Arial" w:hAnsi="Arial" w:cs="Arial"/>
                <w:sz w:val="18"/>
                <w:szCs w:val="18"/>
              </w:rPr>
              <w:t>,486</w:t>
            </w:r>
            <w:r w:rsidRPr="00661F16">
              <w:rPr>
                <w:rFonts w:ascii="Arial" w:hAnsi="Arial" w:cs="Arial"/>
                <w:sz w:val="18"/>
                <w:szCs w:val="18"/>
                <w:vertAlign w:val="superscript"/>
              </w:rPr>
              <w:t>a</w:t>
            </w:r>
          </w:p>
        </w:tc>
        <w:tc>
          <w:tcPr>
            <w:tcW w:w="1061" w:type="dxa"/>
            <w:tcBorders>
              <w:top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right"/>
              <w:rPr>
                <w:rFonts w:ascii="Arial" w:hAnsi="Arial" w:cs="Arial"/>
                <w:sz w:val="18"/>
                <w:szCs w:val="18"/>
              </w:rPr>
            </w:pPr>
            <w:r w:rsidRPr="00661F16">
              <w:rPr>
                <w:rFonts w:ascii="Arial" w:hAnsi="Arial" w:cs="Arial"/>
                <w:sz w:val="18"/>
                <w:szCs w:val="18"/>
              </w:rPr>
              <w:t>,236</w:t>
            </w:r>
          </w:p>
        </w:tc>
        <w:tc>
          <w:tcPr>
            <w:tcW w:w="1455" w:type="dxa"/>
            <w:tcBorders>
              <w:top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right"/>
              <w:rPr>
                <w:rFonts w:ascii="Arial" w:hAnsi="Arial" w:cs="Arial"/>
                <w:sz w:val="18"/>
                <w:szCs w:val="18"/>
              </w:rPr>
            </w:pPr>
            <w:r w:rsidRPr="00661F16">
              <w:rPr>
                <w:rFonts w:ascii="Arial" w:hAnsi="Arial" w:cs="Arial"/>
                <w:sz w:val="18"/>
                <w:szCs w:val="18"/>
              </w:rPr>
              <w:t>,195</w:t>
            </w:r>
          </w:p>
        </w:tc>
        <w:tc>
          <w:tcPr>
            <w:tcW w:w="1455" w:type="dxa"/>
            <w:tcBorders>
              <w:top w:val="single" w:sz="16" w:space="0" w:color="000000"/>
              <w:bottom w:val="single" w:sz="16" w:space="0" w:color="000000"/>
            </w:tcBorders>
            <w:shd w:val="clear" w:color="auto" w:fill="FFFFFF"/>
          </w:tcPr>
          <w:p w:rsidR="007A0ABB" w:rsidRPr="00661F16" w:rsidRDefault="007A0ABB" w:rsidP="00E53BE4">
            <w:pPr>
              <w:spacing w:line="320" w:lineRule="atLeast"/>
              <w:ind w:left="60" w:right="60"/>
              <w:jc w:val="right"/>
              <w:rPr>
                <w:rFonts w:ascii="Arial" w:hAnsi="Arial" w:cs="Arial"/>
                <w:sz w:val="18"/>
                <w:szCs w:val="18"/>
              </w:rPr>
            </w:pPr>
            <w:r w:rsidRPr="00661F16">
              <w:rPr>
                <w:rFonts w:ascii="Arial" w:hAnsi="Arial" w:cs="Arial"/>
                <w:sz w:val="18"/>
                <w:szCs w:val="18"/>
              </w:rPr>
              <w:t>,14273</w:t>
            </w:r>
          </w:p>
        </w:tc>
        <w:tc>
          <w:tcPr>
            <w:tcW w:w="1455" w:type="dxa"/>
            <w:tcBorders>
              <w:top w:val="single" w:sz="16" w:space="0" w:color="000000"/>
              <w:bottom w:val="single" w:sz="16" w:space="0" w:color="000000"/>
              <w:right w:val="single" w:sz="16" w:space="0" w:color="000000"/>
            </w:tcBorders>
            <w:shd w:val="clear" w:color="auto" w:fill="FFFFFF"/>
          </w:tcPr>
          <w:p w:rsidR="007A0ABB" w:rsidRPr="00661F16" w:rsidRDefault="007A0ABB" w:rsidP="00E53BE4">
            <w:pPr>
              <w:spacing w:line="320" w:lineRule="atLeast"/>
              <w:ind w:left="60" w:right="60"/>
              <w:jc w:val="right"/>
              <w:rPr>
                <w:rFonts w:ascii="Arial" w:hAnsi="Arial" w:cs="Arial"/>
                <w:sz w:val="18"/>
                <w:szCs w:val="18"/>
              </w:rPr>
            </w:pPr>
            <w:r w:rsidRPr="00661F16">
              <w:rPr>
                <w:rFonts w:ascii="Arial" w:hAnsi="Arial" w:cs="Arial"/>
                <w:sz w:val="18"/>
                <w:szCs w:val="18"/>
              </w:rPr>
              <w:t>2,249</w:t>
            </w:r>
          </w:p>
        </w:tc>
      </w:tr>
      <w:tr w:rsidR="007A0ABB" w:rsidRPr="00661F16" w:rsidTr="00E53BE4">
        <w:trPr>
          <w:cantSplit/>
          <w:jc w:val="center"/>
        </w:trPr>
        <w:tc>
          <w:tcPr>
            <w:tcW w:w="7199" w:type="dxa"/>
            <w:gridSpan w:val="6"/>
            <w:tcBorders>
              <w:top w:val="nil"/>
              <w:left w:val="nil"/>
              <w:bottom w:val="nil"/>
              <w:right w:val="nil"/>
            </w:tcBorders>
            <w:shd w:val="clear" w:color="auto" w:fill="FFFFFF"/>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a. Predictors: (Constant), ROA, SALES, DER</w:t>
            </w:r>
          </w:p>
        </w:tc>
      </w:tr>
      <w:tr w:rsidR="007A0ABB" w:rsidRPr="00661F16" w:rsidTr="00E53BE4">
        <w:trPr>
          <w:cantSplit/>
          <w:jc w:val="center"/>
        </w:trPr>
        <w:tc>
          <w:tcPr>
            <w:tcW w:w="7199" w:type="dxa"/>
            <w:gridSpan w:val="6"/>
            <w:tcBorders>
              <w:top w:val="nil"/>
              <w:left w:val="nil"/>
              <w:bottom w:val="nil"/>
              <w:right w:val="nil"/>
            </w:tcBorders>
            <w:shd w:val="clear" w:color="auto" w:fill="FFFFFF"/>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b. Dependent Variable: ETR</w:t>
            </w:r>
          </w:p>
        </w:tc>
      </w:tr>
    </w:tbl>
    <w:p w:rsidR="007A0ABB" w:rsidRPr="00661F16" w:rsidRDefault="007A0ABB" w:rsidP="007A0ABB"/>
    <w:tbl>
      <w:tblPr>
        <w:tblW w:w="7822"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7A0ABB" w:rsidRPr="00661F16" w:rsidTr="00E53BE4">
        <w:trPr>
          <w:cantSplit/>
        </w:trPr>
        <w:tc>
          <w:tcPr>
            <w:tcW w:w="7822" w:type="dxa"/>
            <w:gridSpan w:val="7"/>
            <w:tcBorders>
              <w:top w:val="nil"/>
              <w:left w:val="nil"/>
              <w:bottom w:val="nil"/>
              <w:right w:val="nil"/>
            </w:tcBorders>
            <w:shd w:val="clear" w:color="auto" w:fill="FFFFFF"/>
          </w:tcPr>
          <w:p w:rsidR="007A0ABB" w:rsidRPr="00661F16" w:rsidRDefault="007A0ABB" w:rsidP="00E53BE4">
            <w:pPr>
              <w:ind w:left="60" w:right="60"/>
              <w:jc w:val="center"/>
              <w:rPr>
                <w:rFonts w:ascii="Arial" w:hAnsi="Arial" w:cs="Arial"/>
                <w:sz w:val="18"/>
                <w:szCs w:val="18"/>
              </w:rPr>
            </w:pPr>
            <w:r w:rsidRPr="00661F16">
              <w:rPr>
                <w:rFonts w:ascii="Arial" w:hAnsi="Arial" w:cs="Arial"/>
                <w:b/>
                <w:bCs/>
                <w:sz w:val="18"/>
                <w:szCs w:val="18"/>
              </w:rPr>
              <w:t>ANOVA</w:t>
            </w:r>
            <w:r w:rsidRPr="00661F16">
              <w:rPr>
                <w:rFonts w:ascii="Arial" w:hAnsi="Arial" w:cs="Arial"/>
                <w:b/>
                <w:bCs/>
                <w:sz w:val="18"/>
                <w:szCs w:val="18"/>
                <w:vertAlign w:val="superscript"/>
              </w:rPr>
              <w:t>a</w:t>
            </w:r>
          </w:p>
        </w:tc>
      </w:tr>
      <w:tr w:rsidR="007A0ABB" w:rsidRPr="00661F16" w:rsidTr="00E53BE4">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7A0ABB" w:rsidRPr="00661F16" w:rsidRDefault="007A0ABB" w:rsidP="00E53BE4">
            <w:pPr>
              <w:ind w:left="60" w:right="60"/>
              <w:jc w:val="center"/>
              <w:rPr>
                <w:rFonts w:ascii="Arial" w:hAnsi="Arial" w:cs="Arial"/>
                <w:sz w:val="18"/>
                <w:szCs w:val="18"/>
              </w:rPr>
            </w:pPr>
            <w:r w:rsidRPr="00661F16">
              <w:rPr>
                <w:rFonts w:ascii="Arial" w:hAnsi="Arial" w:cs="Arial"/>
                <w:sz w:val="18"/>
                <w:szCs w:val="18"/>
              </w:rPr>
              <w:t>Sum of Squares</w:t>
            </w:r>
          </w:p>
        </w:tc>
        <w:tc>
          <w:tcPr>
            <w:tcW w:w="1000" w:type="dxa"/>
            <w:tcBorders>
              <w:top w:val="single" w:sz="16" w:space="0" w:color="000000"/>
              <w:bottom w:val="single" w:sz="16" w:space="0" w:color="000000"/>
            </w:tcBorders>
            <w:shd w:val="clear" w:color="auto" w:fill="FFFFFF"/>
          </w:tcPr>
          <w:p w:rsidR="007A0ABB" w:rsidRPr="00661F16" w:rsidRDefault="007A0ABB" w:rsidP="00E53BE4">
            <w:pPr>
              <w:ind w:left="60" w:right="60"/>
              <w:jc w:val="center"/>
              <w:rPr>
                <w:rFonts w:ascii="Arial" w:hAnsi="Arial" w:cs="Arial"/>
                <w:sz w:val="18"/>
                <w:szCs w:val="18"/>
              </w:rPr>
            </w:pPr>
            <w:r w:rsidRPr="00661F16">
              <w:rPr>
                <w:rFonts w:ascii="Arial" w:hAnsi="Arial" w:cs="Arial"/>
                <w:sz w:val="18"/>
                <w:szCs w:val="18"/>
              </w:rPr>
              <w:t>df</w:t>
            </w:r>
          </w:p>
        </w:tc>
        <w:tc>
          <w:tcPr>
            <w:tcW w:w="1380" w:type="dxa"/>
            <w:tcBorders>
              <w:top w:val="single" w:sz="16" w:space="0" w:color="000000"/>
              <w:bottom w:val="single" w:sz="16" w:space="0" w:color="000000"/>
            </w:tcBorders>
            <w:shd w:val="clear" w:color="auto" w:fill="FFFFFF"/>
          </w:tcPr>
          <w:p w:rsidR="007A0ABB" w:rsidRPr="00661F16" w:rsidRDefault="007A0ABB" w:rsidP="00E53BE4">
            <w:pPr>
              <w:ind w:left="60" w:right="60"/>
              <w:jc w:val="center"/>
              <w:rPr>
                <w:rFonts w:ascii="Arial" w:hAnsi="Arial" w:cs="Arial"/>
                <w:sz w:val="18"/>
                <w:szCs w:val="18"/>
              </w:rPr>
            </w:pPr>
            <w:r w:rsidRPr="00661F16">
              <w:rPr>
                <w:rFonts w:ascii="Arial" w:hAnsi="Arial" w:cs="Arial"/>
                <w:sz w:val="18"/>
                <w:szCs w:val="18"/>
              </w:rPr>
              <w:t>Mean Square</w:t>
            </w:r>
          </w:p>
        </w:tc>
        <w:tc>
          <w:tcPr>
            <w:tcW w:w="1000" w:type="dxa"/>
            <w:tcBorders>
              <w:top w:val="single" w:sz="16" w:space="0" w:color="000000"/>
              <w:bottom w:val="single" w:sz="16" w:space="0" w:color="000000"/>
            </w:tcBorders>
            <w:shd w:val="clear" w:color="auto" w:fill="FFFFFF"/>
          </w:tcPr>
          <w:p w:rsidR="007A0ABB" w:rsidRPr="00661F16" w:rsidRDefault="007A0ABB" w:rsidP="00E53BE4">
            <w:pPr>
              <w:ind w:left="60" w:right="60"/>
              <w:jc w:val="center"/>
              <w:rPr>
                <w:rFonts w:ascii="Arial" w:hAnsi="Arial" w:cs="Arial"/>
                <w:sz w:val="18"/>
                <w:szCs w:val="18"/>
              </w:rPr>
            </w:pPr>
            <w:r w:rsidRPr="00661F16">
              <w:rPr>
                <w:rFonts w:ascii="Arial" w:hAnsi="Arial" w:cs="Arial"/>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7A0ABB" w:rsidRPr="00661F16" w:rsidRDefault="007A0ABB" w:rsidP="00E53BE4">
            <w:pPr>
              <w:ind w:left="60" w:right="60"/>
              <w:jc w:val="center"/>
              <w:rPr>
                <w:rFonts w:ascii="Arial" w:hAnsi="Arial" w:cs="Arial"/>
                <w:sz w:val="18"/>
                <w:szCs w:val="18"/>
              </w:rPr>
            </w:pPr>
            <w:r w:rsidRPr="00661F16">
              <w:rPr>
                <w:rFonts w:ascii="Arial" w:hAnsi="Arial" w:cs="Arial"/>
                <w:sz w:val="18"/>
                <w:szCs w:val="18"/>
              </w:rPr>
              <w:t>Sig.</w:t>
            </w:r>
          </w:p>
        </w:tc>
      </w:tr>
      <w:tr w:rsidR="007A0ABB" w:rsidRPr="00661F16" w:rsidTr="00E53BE4">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Regression</w:t>
            </w:r>
          </w:p>
        </w:tc>
        <w:tc>
          <w:tcPr>
            <w:tcW w:w="1456" w:type="dxa"/>
            <w:tcBorders>
              <w:top w:val="single" w:sz="16" w:space="0" w:color="000000"/>
              <w:left w:val="single" w:sz="16" w:space="0" w:color="000000"/>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,353</w:t>
            </w:r>
          </w:p>
        </w:tc>
        <w:tc>
          <w:tcPr>
            <w:tcW w:w="1000" w:type="dxa"/>
            <w:tcBorders>
              <w:top w:val="single" w:sz="16" w:space="0" w:color="000000"/>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3</w:t>
            </w:r>
          </w:p>
        </w:tc>
        <w:tc>
          <w:tcPr>
            <w:tcW w:w="1380" w:type="dxa"/>
            <w:tcBorders>
              <w:top w:val="single" w:sz="16" w:space="0" w:color="000000"/>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,118</w:t>
            </w:r>
          </w:p>
        </w:tc>
        <w:tc>
          <w:tcPr>
            <w:tcW w:w="1000" w:type="dxa"/>
            <w:tcBorders>
              <w:top w:val="single" w:sz="16" w:space="0" w:color="000000"/>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5,775</w:t>
            </w:r>
          </w:p>
        </w:tc>
        <w:tc>
          <w:tcPr>
            <w:tcW w:w="1000" w:type="dxa"/>
            <w:tcBorders>
              <w:top w:val="single" w:sz="16" w:space="0" w:color="000000"/>
              <w:bottom w:val="nil"/>
              <w:right w:val="single" w:sz="16" w:space="0" w:color="000000"/>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,002</w:t>
            </w:r>
            <w:r w:rsidRPr="00661F16">
              <w:rPr>
                <w:rFonts w:ascii="Arial" w:hAnsi="Arial" w:cs="Arial"/>
                <w:sz w:val="18"/>
                <w:szCs w:val="18"/>
                <w:vertAlign w:val="superscript"/>
              </w:rPr>
              <w:t>b</w:t>
            </w:r>
          </w:p>
        </w:tc>
      </w:tr>
      <w:tr w:rsidR="007A0ABB" w:rsidRPr="00661F16" w:rsidTr="00E53BE4">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rPr>
                <w:rFonts w:ascii="Arial" w:hAnsi="Arial" w:cs="Arial"/>
                <w:sz w:val="18"/>
                <w:szCs w:val="18"/>
              </w:rPr>
            </w:pPr>
          </w:p>
        </w:tc>
        <w:tc>
          <w:tcPr>
            <w:tcW w:w="1258" w:type="dxa"/>
            <w:tcBorders>
              <w:top w:val="nil"/>
              <w:left w:val="nil"/>
              <w:bottom w:val="nil"/>
              <w:right w:val="single" w:sz="16" w:space="0" w:color="000000"/>
            </w:tcBorders>
            <w:shd w:val="clear" w:color="auto" w:fill="FFFFFF"/>
            <w:vAlign w:val="center"/>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Residual</w:t>
            </w:r>
          </w:p>
        </w:tc>
        <w:tc>
          <w:tcPr>
            <w:tcW w:w="1456" w:type="dxa"/>
            <w:tcBorders>
              <w:top w:val="nil"/>
              <w:left w:val="single" w:sz="16" w:space="0" w:color="000000"/>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1,141</w:t>
            </w:r>
          </w:p>
        </w:tc>
        <w:tc>
          <w:tcPr>
            <w:tcW w:w="1000" w:type="dxa"/>
            <w:tcBorders>
              <w:top w:val="nil"/>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56</w:t>
            </w:r>
          </w:p>
        </w:tc>
        <w:tc>
          <w:tcPr>
            <w:tcW w:w="1380" w:type="dxa"/>
            <w:tcBorders>
              <w:top w:val="nil"/>
              <w:bottom w:val="nil"/>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,020</w:t>
            </w:r>
          </w:p>
        </w:tc>
        <w:tc>
          <w:tcPr>
            <w:tcW w:w="1000" w:type="dxa"/>
            <w:tcBorders>
              <w:top w:val="nil"/>
              <w:bottom w:val="nil"/>
            </w:tcBorders>
            <w:shd w:val="clear" w:color="auto" w:fill="FFFFFF"/>
          </w:tcPr>
          <w:p w:rsidR="007A0ABB" w:rsidRPr="00661F16" w:rsidRDefault="007A0ABB" w:rsidP="00E53BE4">
            <w:pPr>
              <w:rPr>
                <w:szCs w:val="24"/>
              </w:rPr>
            </w:pPr>
          </w:p>
        </w:tc>
        <w:tc>
          <w:tcPr>
            <w:tcW w:w="1000" w:type="dxa"/>
            <w:tcBorders>
              <w:top w:val="nil"/>
              <w:bottom w:val="nil"/>
              <w:right w:val="single" w:sz="16" w:space="0" w:color="000000"/>
            </w:tcBorders>
            <w:shd w:val="clear" w:color="auto" w:fill="FFFFFF"/>
          </w:tcPr>
          <w:p w:rsidR="007A0ABB" w:rsidRPr="00661F16" w:rsidRDefault="007A0ABB" w:rsidP="00E53BE4">
            <w:pPr>
              <w:rPr>
                <w:szCs w:val="24"/>
              </w:rPr>
            </w:pPr>
          </w:p>
        </w:tc>
      </w:tr>
      <w:tr w:rsidR="007A0ABB" w:rsidRPr="00661F16" w:rsidTr="00E53BE4">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rPr>
                <w:szCs w:val="24"/>
              </w:rPr>
            </w:pPr>
          </w:p>
        </w:tc>
        <w:tc>
          <w:tcPr>
            <w:tcW w:w="1258" w:type="dxa"/>
            <w:tcBorders>
              <w:top w:val="nil"/>
              <w:left w:val="nil"/>
              <w:bottom w:val="single" w:sz="16" w:space="0" w:color="000000"/>
              <w:right w:val="single" w:sz="16" w:space="0" w:color="000000"/>
            </w:tcBorders>
            <w:shd w:val="clear" w:color="auto" w:fill="FFFFFF"/>
            <w:vAlign w:val="center"/>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Total</w:t>
            </w:r>
          </w:p>
        </w:tc>
        <w:tc>
          <w:tcPr>
            <w:tcW w:w="1456" w:type="dxa"/>
            <w:tcBorders>
              <w:top w:val="nil"/>
              <w:left w:val="single" w:sz="16" w:space="0" w:color="000000"/>
              <w:bottom w:val="single" w:sz="16" w:space="0" w:color="000000"/>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1,494</w:t>
            </w:r>
          </w:p>
        </w:tc>
        <w:tc>
          <w:tcPr>
            <w:tcW w:w="1000" w:type="dxa"/>
            <w:tcBorders>
              <w:top w:val="nil"/>
              <w:bottom w:val="single" w:sz="16" w:space="0" w:color="000000"/>
            </w:tcBorders>
            <w:shd w:val="clear" w:color="auto" w:fill="FFFFFF"/>
          </w:tcPr>
          <w:p w:rsidR="007A0ABB" w:rsidRPr="00661F16" w:rsidRDefault="007A0ABB" w:rsidP="00E53BE4">
            <w:pPr>
              <w:ind w:left="60" w:right="60"/>
              <w:jc w:val="right"/>
              <w:rPr>
                <w:rFonts w:ascii="Arial" w:hAnsi="Arial" w:cs="Arial"/>
                <w:sz w:val="18"/>
                <w:szCs w:val="18"/>
              </w:rPr>
            </w:pPr>
            <w:r w:rsidRPr="00661F16">
              <w:rPr>
                <w:rFonts w:ascii="Arial" w:hAnsi="Arial" w:cs="Arial"/>
                <w:sz w:val="18"/>
                <w:szCs w:val="18"/>
              </w:rPr>
              <w:t>59</w:t>
            </w:r>
          </w:p>
        </w:tc>
        <w:tc>
          <w:tcPr>
            <w:tcW w:w="1380" w:type="dxa"/>
            <w:tcBorders>
              <w:top w:val="nil"/>
              <w:bottom w:val="single" w:sz="16" w:space="0" w:color="000000"/>
            </w:tcBorders>
            <w:shd w:val="clear" w:color="auto" w:fill="FFFFFF"/>
          </w:tcPr>
          <w:p w:rsidR="007A0ABB" w:rsidRPr="00661F16" w:rsidRDefault="007A0ABB" w:rsidP="00E53BE4">
            <w:pPr>
              <w:rPr>
                <w:szCs w:val="24"/>
              </w:rPr>
            </w:pPr>
          </w:p>
        </w:tc>
        <w:tc>
          <w:tcPr>
            <w:tcW w:w="1000" w:type="dxa"/>
            <w:tcBorders>
              <w:top w:val="nil"/>
              <w:bottom w:val="single" w:sz="16" w:space="0" w:color="000000"/>
            </w:tcBorders>
            <w:shd w:val="clear" w:color="auto" w:fill="FFFFFF"/>
          </w:tcPr>
          <w:p w:rsidR="007A0ABB" w:rsidRPr="00661F16" w:rsidRDefault="007A0ABB" w:rsidP="00E53BE4">
            <w:pPr>
              <w:rPr>
                <w:szCs w:val="24"/>
              </w:rPr>
            </w:pPr>
          </w:p>
        </w:tc>
        <w:tc>
          <w:tcPr>
            <w:tcW w:w="1000" w:type="dxa"/>
            <w:tcBorders>
              <w:top w:val="nil"/>
              <w:bottom w:val="single" w:sz="16" w:space="0" w:color="000000"/>
              <w:right w:val="single" w:sz="16" w:space="0" w:color="000000"/>
            </w:tcBorders>
            <w:shd w:val="clear" w:color="auto" w:fill="FFFFFF"/>
          </w:tcPr>
          <w:p w:rsidR="007A0ABB" w:rsidRPr="00661F16" w:rsidRDefault="007A0ABB" w:rsidP="00E53BE4">
            <w:pPr>
              <w:rPr>
                <w:szCs w:val="24"/>
              </w:rPr>
            </w:pPr>
          </w:p>
        </w:tc>
      </w:tr>
      <w:tr w:rsidR="007A0ABB" w:rsidRPr="00661F16" w:rsidTr="00E53BE4">
        <w:trPr>
          <w:cantSplit/>
        </w:trPr>
        <w:tc>
          <w:tcPr>
            <w:tcW w:w="7822" w:type="dxa"/>
            <w:gridSpan w:val="7"/>
            <w:tcBorders>
              <w:top w:val="nil"/>
              <w:left w:val="nil"/>
              <w:bottom w:val="nil"/>
              <w:right w:val="nil"/>
            </w:tcBorders>
            <w:shd w:val="clear" w:color="auto" w:fill="FFFFFF"/>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a. Dependent Variable: ETR</w:t>
            </w:r>
          </w:p>
        </w:tc>
      </w:tr>
      <w:tr w:rsidR="007A0ABB" w:rsidRPr="00661F16" w:rsidTr="00E53BE4">
        <w:trPr>
          <w:cantSplit/>
        </w:trPr>
        <w:tc>
          <w:tcPr>
            <w:tcW w:w="7822" w:type="dxa"/>
            <w:gridSpan w:val="7"/>
            <w:tcBorders>
              <w:top w:val="nil"/>
              <w:left w:val="nil"/>
              <w:bottom w:val="nil"/>
              <w:right w:val="nil"/>
            </w:tcBorders>
            <w:shd w:val="clear" w:color="auto" w:fill="FFFFFF"/>
          </w:tcPr>
          <w:p w:rsidR="007A0ABB" w:rsidRPr="00661F16" w:rsidRDefault="007A0ABB" w:rsidP="00E53BE4">
            <w:pPr>
              <w:ind w:left="60" w:right="60"/>
              <w:rPr>
                <w:rFonts w:ascii="Arial" w:hAnsi="Arial" w:cs="Arial"/>
                <w:sz w:val="18"/>
                <w:szCs w:val="18"/>
              </w:rPr>
            </w:pPr>
            <w:r w:rsidRPr="00661F16">
              <w:rPr>
                <w:rFonts w:ascii="Arial" w:hAnsi="Arial" w:cs="Arial"/>
                <w:sz w:val="18"/>
                <w:szCs w:val="18"/>
              </w:rPr>
              <w:t>b. Predictors: (Constant), ROA, SALES, DER</w:t>
            </w:r>
          </w:p>
        </w:tc>
      </w:tr>
    </w:tbl>
    <w:p w:rsidR="007A0ABB" w:rsidRPr="00661F16" w:rsidRDefault="007A0ABB" w:rsidP="007A0ABB"/>
    <w:tbl>
      <w:tblPr>
        <w:tblW w:w="10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191"/>
        <w:gridCol w:w="1364"/>
        <w:gridCol w:w="1363"/>
        <w:gridCol w:w="1504"/>
        <w:gridCol w:w="1034"/>
        <w:gridCol w:w="1034"/>
        <w:gridCol w:w="2177"/>
      </w:tblGrid>
      <w:tr w:rsidR="007A0ABB" w:rsidRPr="00661F16" w:rsidTr="00E53BE4">
        <w:trPr>
          <w:cantSplit/>
        </w:trPr>
        <w:tc>
          <w:tcPr>
            <w:tcW w:w="10420" w:type="dxa"/>
            <w:gridSpan w:val="8"/>
            <w:tcBorders>
              <w:top w:val="nil"/>
              <w:left w:val="nil"/>
              <w:bottom w:val="nil"/>
              <w:right w:val="nil"/>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b/>
                <w:bCs/>
                <w:color w:val="000000"/>
                <w:sz w:val="18"/>
                <w:szCs w:val="18"/>
              </w:rPr>
              <w:t>Coefficients</w:t>
            </w:r>
            <w:r w:rsidRPr="00661F16">
              <w:rPr>
                <w:rFonts w:ascii="Arial" w:hAnsi="Arial" w:cs="Arial"/>
                <w:b/>
                <w:bCs/>
                <w:color w:val="000000"/>
                <w:sz w:val="18"/>
                <w:szCs w:val="18"/>
                <w:vertAlign w:val="superscript"/>
              </w:rPr>
              <w:t>a</w:t>
            </w:r>
          </w:p>
        </w:tc>
      </w:tr>
      <w:tr w:rsidR="007A0ABB" w:rsidRPr="00661F16" w:rsidTr="00E53BE4">
        <w:trPr>
          <w:gridAfter w:val="1"/>
          <w:wAfter w:w="2177" w:type="dxa"/>
          <w:cantSplit/>
        </w:trPr>
        <w:tc>
          <w:tcPr>
            <w:tcW w:w="1944" w:type="dxa"/>
            <w:gridSpan w:val="2"/>
            <w:vMerge w:val="restart"/>
            <w:tcBorders>
              <w:top w:val="single" w:sz="16" w:space="0" w:color="000000"/>
              <w:left w:val="single" w:sz="16" w:space="0" w:color="000000"/>
              <w:bottom w:val="nil"/>
              <w:right w:val="nil"/>
            </w:tcBorders>
            <w:shd w:val="clear" w:color="auto" w:fill="FFFFFF"/>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Model</w:t>
            </w:r>
          </w:p>
        </w:tc>
        <w:tc>
          <w:tcPr>
            <w:tcW w:w="2727" w:type="dxa"/>
            <w:gridSpan w:val="2"/>
            <w:tcBorders>
              <w:top w:val="single" w:sz="16" w:space="0" w:color="000000"/>
              <w:left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Unstandardized Coefficients</w:t>
            </w:r>
          </w:p>
        </w:tc>
        <w:tc>
          <w:tcPr>
            <w:tcW w:w="1504" w:type="dxa"/>
            <w:tcBorders>
              <w:top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Standardized Coefficients</w:t>
            </w:r>
          </w:p>
        </w:tc>
        <w:tc>
          <w:tcPr>
            <w:tcW w:w="1034" w:type="dxa"/>
            <w:vMerge w:val="restart"/>
            <w:tcBorders>
              <w:top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t</w:t>
            </w:r>
          </w:p>
        </w:tc>
        <w:tc>
          <w:tcPr>
            <w:tcW w:w="1034" w:type="dxa"/>
            <w:vMerge w:val="restart"/>
            <w:tcBorders>
              <w:top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Sig.</w:t>
            </w:r>
          </w:p>
        </w:tc>
      </w:tr>
      <w:tr w:rsidR="007A0ABB" w:rsidRPr="00661F16" w:rsidTr="00E53BE4">
        <w:trPr>
          <w:gridAfter w:val="1"/>
          <w:wAfter w:w="2177" w:type="dxa"/>
          <w:cantSplit/>
        </w:trPr>
        <w:tc>
          <w:tcPr>
            <w:tcW w:w="1944" w:type="dxa"/>
            <w:gridSpan w:val="2"/>
            <w:vMerge/>
            <w:tcBorders>
              <w:top w:val="single" w:sz="16" w:space="0" w:color="000000"/>
              <w:left w:val="single" w:sz="16" w:space="0" w:color="000000"/>
              <w:bottom w:val="nil"/>
              <w:right w:val="nil"/>
            </w:tcBorders>
            <w:shd w:val="clear" w:color="auto" w:fill="FFFFFF"/>
          </w:tcPr>
          <w:p w:rsidR="007A0ABB" w:rsidRPr="00661F16" w:rsidRDefault="007A0ABB" w:rsidP="00E53BE4">
            <w:pPr>
              <w:adjustRightInd w:val="0"/>
              <w:rPr>
                <w:rFonts w:ascii="Arial" w:hAnsi="Arial" w:cs="Arial"/>
                <w:color w:val="000000"/>
                <w:sz w:val="18"/>
                <w:szCs w:val="18"/>
              </w:rPr>
            </w:pPr>
          </w:p>
        </w:tc>
        <w:tc>
          <w:tcPr>
            <w:tcW w:w="1364" w:type="dxa"/>
            <w:tcBorders>
              <w:left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B</w:t>
            </w:r>
          </w:p>
        </w:tc>
        <w:tc>
          <w:tcPr>
            <w:tcW w:w="1363" w:type="dxa"/>
            <w:tcBorders>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Std. Error</w:t>
            </w:r>
          </w:p>
        </w:tc>
        <w:tc>
          <w:tcPr>
            <w:tcW w:w="1504" w:type="dxa"/>
            <w:tcBorders>
              <w:bottom w:val="single" w:sz="16" w:space="0" w:color="000000"/>
            </w:tcBorders>
            <w:shd w:val="clear" w:color="auto" w:fill="FFFFFF"/>
          </w:tcPr>
          <w:p w:rsidR="007A0ABB" w:rsidRPr="00661F16" w:rsidRDefault="007A0ABB" w:rsidP="00E53BE4">
            <w:pPr>
              <w:adjustRightInd w:val="0"/>
              <w:spacing w:line="320" w:lineRule="atLeast"/>
              <w:ind w:left="60" w:right="60"/>
              <w:jc w:val="center"/>
              <w:rPr>
                <w:rFonts w:ascii="Arial" w:hAnsi="Arial" w:cs="Arial"/>
                <w:color w:val="000000"/>
                <w:sz w:val="18"/>
                <w:szCs w:val="18"/>
              </w:rPr>
            </w:pPr>
            <w:r w:rsidRPr="00661F16">
              <w:rPr>
                <w:rFonts w:ascii="Arial" w:hAnsi="Arial" w:cs="Arial"/>
                <w:color w:val="000000"/>
                <w:sz w:val="18"/>
                <w:szCs w:val="18"/>
              </w:rPr>
              <w:t>Beta</w:t>
            </w:r>
          </w:p>
        </w:tc>
        <w:tc>
          <w:tcPr>
            <w:tcW w:w="1034" w:type="dxa"/>
            <w:vMerge/>
            <w:tcBorders>
              <w:top w:val="single" w:sz="16" w:space="0" w:color="000000"/>
            </w:tcBorders>
            <w:shd w:val="clear" w:color="auto" w:fill="FFFFFF"/>
          </w:tcPr>
          <w:p w:rsidR="007A0ABB" w:rsidRPr="00661F16" w:rsidRDefault="007A0ABB" w:rsidP="00E53BE4">
            <w:pPr>
              <w:adjustRightInd w:val="0"/>
              <w:rPr>
                <w:rFonts w:ascii="Arial" w:hAnsi="Arial" w:cs="Arial"/>
                <w:color w:val="000000"/>
                <w:sz w:val="18"/>
                <w:szCs w:val="18"/>
              </w:rPr>
            </w:pPr>
          </w:p>
        </w:tc>
        <w:tc>
          <w:tcPr>
            <w:tcW w:w="1034" w:type="dxa"/>
            <w:vMerge/>
            <w:tcBorders>
              <w:top w:val="single" w:sz="16" w:space="0" w:color="000000"/>
            </w:tcBorders>
            <w:shd w:val="clear" w:color="auto" w:fill="FFFFFF"/>
          </w:tcPr>
          <w:p w:rsidR="007A0ABB" w:rsidRPr="00661F16" w:rsidRDefault="007A0ABB" w:rsidP="00E53BE4">
            <w:pPr>
              <w:adjustRightInd w:val="0"/>
              <w:rPr>
                <w:rFonts w:ascii="Arial" w:hAnsi="Arial" w:cs="Arial"/>
                <w:color w:val="000000"/>
                <w:sz w:val="18"/>
                <w:szCs w:val="18"/>
              </w:rPr>
            </w:pPr>
          </w:p>
        </w:tc>
      </w:tr>
      <w:tr w:rsidR="007A0ABB" w:rsidRPr="00661F16" w:rsidTr="00E53BE4">
        <w:trPr>
          <w:gridAfter w:val="1"/>
          <w:wAfter w:w="2177" w:type="dxa"/>
          <w:cantSplit/>
        </w:trPr>
        <w:tc>
          <w:tcPr>
            <w:tcW w:w="753" w:type="dxa"/>
            <w:vMerge w:val="restart"/>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1</w:t>
            </w:r>
          </w:p>
        </w:tc>
        <w:tc>
          <w:tcPr>
            <w:tcW w:w="1191" w:type="dxa"/>
            <w:tcBorders>
              <w:top w:val="single" w:sz="16" w:space="0" w:color="000000"/>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(Constant)</w:t>
            </w:r>
          </w:p>
        </w:tc>
        <w:tc>
          <w:tcPr>
            <w:tcW w:w="1364" w:type="dxa"/>
            <w:tcBorders>
              <w:top w:val="single" w:sz="16" w:space="0" w:color="000000"/>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,355</w:t>
            </w:r>
          </w:p>
        </w:tc>
        <w:tc>
          <w:tcPr>
            <w:tcW w:w="1363" w:type="dxa"/>
            <w:tcBorders>
              <w:top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,041</w:t>
            </w:r>
          </w:p>
        </w:tc>
        <w:tc>
          <w:tcPr>
            <w:tcW w:w="1504" w:type="dxa"/>
            <w:tcBorders>
              <w:top w:val="single" w:sz="16" w:space="0" w:color="000000"/>
              <w:bottom w:val="nil"/>
            </w:tcBorders>
            <w:shd w:val="clear" w:color="auto" w:fill="FFFFFF"/>
          </w:tcPr>
          <w:p w:rsidR="007A0ABB" w:rsidRPr="00661F16" w:rsidRDefault="007A0ABB" w:rsidP="00E53BE4">
            <w:pPr>
              <w:adjustRightInd w:val="0"/>
              <w:rPr>
                <w:szCs w:val="24"/>
              </w:rPr>
            </w:pPr>
          </w:p>
        </w:tc>
        <w:tc>
          <w:tcPr>
            <w:tcW w:w="1034" w:type="dxa"/>
            <w:tcBorders>
              <w:top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8,752</w:t>
            </w:r>
          </w:p>
        </w:tc>
        <w:tc>
          <w:tcPr>
            <w:tcW w:w="1034" w:type="dxa"/>
            <w:tcBorders>
              <w:top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,000</w:t>
            </w:r>
          </w:p>
        </w:tc>
      </w:tr>
      <w:tr w:rsidR="007A0ABB" w:rsidRPr="00661F16" w:rsidTr="00E53BE4">
        <w:trPr>
          <w:gridAfter w:val="1"/>
          <w:wAfter w:w="2177" w:type="dxa"/>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rPr>
                <w:szCs w:val="24"/>
              </w:rPr>
            </w:pPr>
          </w:p>
        </w:tc>
        <w:tc>
          <w:tcPr>
            <w:tcW w:w="1191"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SALES</w:t>
            </w:r>
          </w:p>
        </w:tc>
        <w:tc>
          <w:tcPr>
            <w:tcW w:w="1364" w:type="dxa"/>
            <w:tcBorders>
              <w:top w:val="nil"/>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-,027</w:t>
            </w:r>
          </w:p>
        </w:tc>
        <w:tc>
          <w:tcPr>
            <w:tcW w:w="1363"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,021</w:t>
            </w:r>
          </w:p>
        </w:tc>
        <w:tc>
          <w:tcPr>
            <w:tcW w:w="1504"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-,161</w:t>
            </w:r>
          </w:p>
        </w:tc>
        <w:tc>
          <w:tcPr>
            <w:tcW w:w="1034"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-1,278</w:t>
            </w:r>
          </w:p>
        </w:tc>
        <w:tc>
          <w:tcPr>
            <w:tcW w:w="1034"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,207</w:t>
            </w:r>
          </w:p>
        </w:tc>
      </w:tr>
      <w:tr w:rsidR="007A0ABB" w:rsidRPr="00661F16" w:rsidTr="00E53BE4">
        <w:trPr>
          <w:gridAfter w:val="1"/>
          <w:wAfter w:w="2177" w:type="dxa"/>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191" w:type="dxa"/>
            <w:tcBorders>
              <w:top w:val="nil"/>
              <w:left w:val="nil"/>
              <w:bottom w:val="nil"/>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DER</w:t>
            </w:r>
          </w:p>
        </w:tc>
        <w:tc>
          <w:tcPr>
            <w:tcW w:w="1364" w:type="dxa"/>
            <w:tcBorders>
              <w:top w:val="nil"/>
              <w:left w:val="single" w:sz="16" w:space="0" w:color="000000"/>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,076</w:t>
            </w:r>
          </w:p>
        </w:tc>
        <w:tc>
          <w:tcPr>
            <w:tcW w:w="1363"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,034</w:t>
            </w:r>
          </w:p>
        </w:tc>
        <w:tc>
          <w:tcPr>
            <w:tcW w:w="1504"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,286</w:t>
            </w:r>
          </w:p>
        </w:tc>
        <w:tc>
          <w:tcPr>
            <w:tcW w:w="1034"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2,254</w:t>
            </w:r>
          </w:p>
        </w:tc>
        <w:tc>
          <w:tcPr>
            <w:tcW w:w="1034" w:type="dxa"/>
            <w:tcBorders>
              <w:top w:val="nil"/>
              <w:bottom w:val="nil"/>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,028</w:t>
            </w:r>
          </w:p>
        </w:tc>
      </w:tr>
      <w:tr w:rsidR="007A0ABB" w:rsidRPr="00661F16" w:rsidTr="00E53BE4">
        <w:trPr>
          <w:gridAfter w:val="1"/>
          <w:wAfter w:w="2177" w:type="dxa"/>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7A0ABB" w:rsidRPr="00661F16" w:rsidRDefault="007A0ABB" w:rsidP="00E53BE4">
            <w:pPr>
              <w:adjustRightInd w:val="0"/>
              <w:rPr>
                <w:rFonts w:ascii="Arial" w:hAnsi="Arial" w:cs="Arial"/>
                <w:color w:val="000000"/>
                <w:sz w:val="18"/>
                <w:szCs w:val="18"/>
              </w:rPr>
            </w:pPr>
          </w:p>
        </w:tc>
        <w:tc>
          <w:tcPr>
            <w:tcW w:w="1191" w:type="dxa"/>
            <w:tcBorders>
              <w:top w:val="nil"/>
              <w:left w:val="nil"/>
              <w:bottom w:val="single" w:sz="16" w:space="0" w:color="000000"/>
              <w:right w:val="single" w:sz="16" w:space="0" w:color="000000"/>
            </w:tcBorders>
            <w:shd w:val="clear" w:color="auto" w:fill="FFFFFF"/>
            <w:vAlign w:val="center"/>
          </w:tcPr>
          <w:p w:rsidR="007A0ABB" w:rsidRPr="00661F16"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ROA</w:t>
            </w:r>
          </w:p>
        </w:tc>
        <w:tc>
          <w:tcPr>
            <w:tcW w:w="1364" w:type="dxa"/>
            <w:tcBorders>
              <w:top w:val="nil"/>
              <w:left w:val="single" w:sz="16" w:space="0" w:color="000000"/>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-1,011</w:t>
            </w:r>
          </w:p>
        </w:tc>
        <w:tc>
          <w:tcPr>
            <w:tcW w:w="1363" w:type="dxa"/>
            <w:tcBorders>
              <w:top w:val="nil"/>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,313</w:t>
            </w:r>
          </w:p>
        </w:tc>
        <w:tc>
          <w:tcPr>
            <w:tcW w:w="1504" w:type="dxa"/>
            <w:tcBorders>
              <w:top w:val="nil"/>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-,379</w:t>
            </w:r>
          </w:p>
        </w:tc>
        <w:tc>
          <w:tcPr>
            <w:tcW w:w="1034" w:type="dxa"/>
            <w:tcBorders>
              <w:top w:val="nil"/>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-3,231</w:t>
            </w:r>
          </w:p>
        </w:tc>
        <w:tc>
          <w:tcPr>
            <w:tcW w:w="1034" w:type="dxa"/>
            <w:tcBorders>
              <w:top w:val="nil"/>
              <w:bottom w:val="single" w:sz="16" w:space="0" w:color="000000"/>
            </w:tcBorders>
            <w:shd w:val="clear" w:color="auto" w:fill="FFFFFF"/>
          </w:tcPr>
          <w:p w:rsidR="007A0ABB" w:rsidRPr="00661F16" w:rsidRDefault="007A0ABB" w:rsidP="00E53BE4">
            <w:pPr>
              <w:adjustRightInd w:val="0"/>
              <w:spacing w:line="320" w:lineRule="atLeast"/>
              <w:ind w:left="60" w:right="60"/>
              <w:jc w:val="right"/>
              <w:rPr>
                <w:rFonts w:ascii="Arial" w:hAnsi="Arial" w:cs="Arial"/>
                <w:color w:val="000000"/>
                <w:sz w:val="18"/>
                <w:szCs w:val="18"/>
              </w:rPr>
            </w:pPr>
            <w:r w:rsidRPr="00661F16">
              <w:rPr>
                <w:rFonts w:ascii="Arial" w:hAnsi="Arial" w:cs="Arial"/>
                <w:color w:val="000000"/>
                <w:sz w:val="18"/>
                <w:szCs w:val="18"/>
              </w:rPr>
              <w:t>,002</w:t>
            </w:r>
          </w:p>
        </w:tc>
      </w:tr>
      <w:tr w:rsidR="007A0ABB" w:rsidRPr="00625084" w:rsidTr="00E53BE4">
        <w:trPr>
          <w:cantSplit/>
        </w:trPr>
        <w:tc>
          <w:tcPr>
            <w:tcW w:w="10420" w:type="dxa"/>
            <w:gridSpan w:val="8"/>
            <w:tcBorders>
              <w:top w:val="nil"/>
              <w:left w:val="nil"/>
              <w:bottom w:val="nil"/>
              <w:right w:val="nil"/>
            </w:tcBorders>
            <w:shd w:val="clear" w:color="auto" w:fill="FFFFFF"/>
          </w:tcPr>
          <w:p w:rsidR="007A0ABB" w:rsidRPr="00625084" w:rsidRDefault="007A0ABB" w:rsidP="00E53BE4">
            <w:pPr>
              <w:adjustRightInd w:val="0"/>
              <w:spacing w:line="320" w:lineRule="atLeast"/>
              <w:ind w:left="60" w:right="60"/>
              <w:rPr>
                <w:rFonts w:ascii="Arial" w:hAnsi="Arial" w:cs="Arial"/>
                <w:color w:val="000000"/>
                <w:sz w:val="18"/>
                <w:szCs w:val="18"/>
              </w:rPr>
            </w:pPr>
            <w:r w:rsidRPr="00661F16">
              <w:rPr>
                <w:rFonts w:ascii="Arial" w:hAnsi="Arial" w:cs="Arial"/>
                <w:color w:val="000000"/>
                <w:sz w:val="18"/>
                <w:szCs w:val="18"/>
              </w:rPr>
              <w:t>a. Dependent Variable: ETR</w:t>
            </w:r>
          </w:p>
        </w:tc>
      </w:tr>
    </w:tbl>
    <w:p w:rsidR="007A0ABB" w:rsidRDefault="007A0ABB" w:rsidP="007A0ABB">
      <w:pPr>
        <w:pStyle w:val="BodyText"/>
        <w:spacing w:before="10"/>
        <w:rPr>
          <w:sz w:val="22"/>
        </w:rPr>
      </w:pPr>
    </w:p>
    <w:p w:rsidR="007A0ABB" w:rsidRDefault="007A0ABB" w:rsidP="007A0ABB">
      <w:pPr>
        <w:pStyle w:val="Heading1"/>
        <w:spacing w:before="91"/>
      </w:pPr>
      <w:r>
        <w:t>KESIMPULAN</w:t>
      </w:r>
    </w:p>
    <w:p w:rsidR="007A0ABB" w:rsidRDefault="007A0ABB" w:rsidP="007A0ABB">
      <w:pPr>
        <w:pStyle w:val="ListParagraph"/>
        <w:widowControl/>
        <w:numPr>
          <w:ilvl w:val="0"/>
          <w:numId w:val="2"/>
        </w:numPr>
        <w:autoSpaceDE/>
        <w:autoSpaceDN/>
        <w:ind w:left="851" w:hanging="425"/>
        <w:contextualSpacing/>
        <w:jc w:val="both"/>
      </w:pPr>
      <w:r>
        <w:t>Kesimpulan</w:t>
      </w:r>
    </w:p>
    <w:p w:rsidR="007A0ABB" w:rsidRPr="00C76135" w:rsidRDefault="007A0ABB" w:rsidP="007A0ABB">
      <w:pPr>
        <w:pStyle w:val="ListParagraph"/>
        <w:widowControl/>
        <w:numPr>
          <w:ilvl w:val="0"/>
          <w:numId w:val="3"/>
        </w:numPr>
        <w:autoSpaceDE/>
        <w:autoSpaceDN/>
        <w:ind w:left="1276" w:hanging="425"/>
        <w:contextualSpacing/>
        <w:jc w:val="both"/>
        <w:rPr>
          <w:szCs w:val="24"/>
        </w:rPr>
      </w:pPr>
      <w:r w:rsidRPr="00107BB5">
        <w:t xml:space="preserve">Hasil penelitian ini membuktikan bahwa </w:t>
      </w:r>
      <w:r w:rsidRPr="00107BB5">
        <w:rPr>
          <w:i/>
          <w:iCs/>
        </w:rPr>
        <w:t>sales growth</w:t>
      </w:r>
      <w:r w:rsidRPr="00107BB5">
        <w:t xml:space="preserve">, </w:t>
      </w:r>
      <w:r w:rsidRPr="00107BB5">
        <w:rPr>
          <w:i/>
          <w:iCs/>
        </w:rPr>
        <w:t>leverage</w:t>
      </w:r>
      <w:r w:rsidRPr="00107BB5">
        <w:t xml:space="preserve"> dan profitabilitas berpengaruh secara simultan terhadap penghindaran pajak perusahaan. Hal ini menjelaskan bahwa variabel yang digunakan secara bersama-sama memberikan pengaruh pada peningkatan maupun penurunan penghindaran pajak perusahaan.</w:t>
      </w:r>
    </w:p>
    <w:p w:rsidR="007A0ABB" w:rsidRPr="00C76135" w:rsidRDefault="007A0ABB" w:rsidP="007A0ABB">
      <w:pPr>
        <w:pStyle w:val="ListParagraph"/>
        <w:widowControl/>
        <w:numPr>
          <w:ilvl w:val="0"/>
          <w:numId w:val="3"/>
        </w:numPr>
        <w:autoSpaceDE/>
        <w:autoSpaceDN/>
        <w:ind w:left="1276" w:hanging="425"/>
        <w:contextualSpacing/>
        <w:jc w:val="both"/>
        <w:rPr>
          <w:szCs w:val="24"/>
        </w:rPr>
      </w:pPr>
      <w:r w:rsidRPr="00C76135">
        <w:rPr>
          <w:szCs w:val="24"/>
        </w:rPr>
        <w:t xml:space="preserve">Hasil penelitian ini membuktikan bahwa </w:t>
      </w:r>
      <w:r w:rsidRPr="00C76135">
        <w:rPr>
          <w:i/>
          <w:iCs/>
          <w:szCs w:val="24"/>
        </w:rPr>
        <w:t>sales growth</w:t>
      </w:r>
      <w:r w:rsidRPr="00C76135">
        <w:rPr>
          <w:szCs w:val="24"/>
        </w:rPr>
        <w:t xml:space="preserve"> tidak berpengaruh terhadap </w:t>
      </w:r>
      <w:r w:rsidRPr="00C76135">
        <w:rPr>
          <w:bCs/>
          <w:szCs w:val="24"/>
        </w:rPr>
        <w:t xml:space="preserve">penghindaran pajak perusahaan. Hal ini berarti semakin tinggi </w:t>
      </w:r>
      <w:r w:rsidRPr="00C76135">
        <w:rPr>
          <w:i/>
          <w:iCs/>
          <w:szCs w:val="24"/>
        </w:rPr>
        <w:t>sales growth</w:t>
      </w:r>
      <w:r w:rsidRPr="00C76135">
        <w:rPr>
          <w:szCs w:val="24"/>
        </w:rPr>
        <w:t xml:space="preserve"> tidak </w:t>
      </w:r>
      <w:r w:rsidRPr="00C76135">
        <w:rPr>
          <w:bCs/>
          <w:szCs w:val="24"/>
        </w:rPr>
        <w:t>akan mengurangi penghindaran pajak perusahaan.</w:t>
      </w:r>
    </w:p>
    <w:p w:rsidR="007A0ABB" w:rsidRPr="00C76135" w:rsidRDefault="007A0ABB" w:rsidP="007A0ABB">
      <w:pPr>
        <w:pStyle w:val="ListParagraph"/>
        <w:widowControl/>
        <w:numPr>
          <w:ilvl w:val="0"/>
          <w:numId w:val="3"/>
        </w:numPr>
        <w:autoSpaceDE/>
        <w:autoSpaceDN/>
        <w:ind w:left="1276" w:hanging="425"/>
        <w:contextualSpacing/>
        <w:jc w:val="both"/>
        <w:rPr>
          <w:szCs w:val="24"/>
        </w:rPr>
      </w:pPr>
      <w:r w:rsidRPr="00C76135">
        <w:rPr>
          <w:szCs w:val="24"/>
        </w:rPr>
        <w:t xml:space="preserve">Hasil penelitian ini membuktikan bahwa </w:t>
      </w:r>
      <w:r w:rsidRPr="00C76135">
        <w:rPr>
          <w:i/>
          <w:iCs/>
          <w:szCs w:val="24"/>
        </w:rPr>
        <w:t>leverage</w:t>
      </w:r>
      <w:r w:rsidRPr="00C76135">
        <w:rPr>
          <w:szCs w:val="24"/>
        </w:rPr>
        <w:t xml:space="preserve"> berpengaruh terhadap </w:t>
      </w:r>
      <w:r w:rsidRPr="00C76135">
        <w:rPr>
          <w:bCs/>
          <w:szCs w:val="24"/>
        </w:rPr>
        <w:t xml:space="preserve">penghindaran pajak perusahaan. Hal ini berarti </w:t>
      </w:r>
      <w:r w:rsidRPr="00C76135">
        <w:rPr>
          <w:i/>
          <w:iCs/>
          <w:szCs w:val="24"/>
        </w:rPr>
        <w:t>leverage</w:t>
      </w:r>
      <w:r w:rsidRPr="00C76135">
        <w:rPr>
          <w:szCs w:val="24"/>
        </w:rPr>
        <w:t xml:space="preserve"> akan meningkatkan</w:t>
      </w:r>
      <w:r w:rsidRPr="00C76135">
        <w:rPr>
          <w:bCs/>
          <w:szCs w:val="24"/>
        </w:rPr>
        <w:t xml:space="preserve"> penghindaran pajak perusahaan.</w:t>
      </w:r>
    </w:p>
    <w:p w:rsidR="007A0ABB" w:rsidRPr="00C76135" w:rsidRDefault="007A0ABB" w:rsidP="007A0ABB">
      <w:pPr>
        <w:pStyle w:val="ListParagraph"/>
        <w:widowControl/>
        <w:numPr>
          <w:ilvl w:val="0"/>
          <w:numId w:val="3"/>
        </w:numPr>
        <w:autoSpaceDE/>
        <w:autoSpaceDN/>
        <w:ind w:left="1276" w:hanging="425"/>
        <w:contextualSpacing/>
        <w:jc w:val="both"/>
        <w:rPr>
          <w:szCs w:val="24"/>
        </w:rPr>
      </w:pPr>
      <w:r w:rsidRPr="00C76135">
        <w:rPr>
          <w:szCs w:val="24"/>
        </w:rPr>
        <w:t xml:space="preserve">Hasil penelitian ini membuktikan bahwa profitabilitas berpengaruh terhadap </w:t>
      </w:r>
      <w:r w:rsidRPr="00C76135">
        <w:rPr>
          <w:bCs/>
          <w:szCs w:val="24"/>
        </w:rPr>
        <w:t xml:space="preserve">penghindaran pajak perusahaan. Hal ini berarti </w:t>
      </w:r>
      <w:r w:rsidRPr="00C76135">
        <w:rPr>
          <w:szCs w:val="24"/>
        </w:rPr>
        <w:t>semakin tinggi profitabilitas</w:t>
      </w:r>
      <w:r w:rsidRPr="00C76135">
        <w:rPr>
          <w:bCs/>
          <w:szCs w:val="24"/>
        </w:rPr>
        <w:t xml:space="preserve"> akan mengurangi penghindaran pajak perusahaan.</w:t>
      </w:r>
    </w:p>
    <w:p w:rsidR="007A0ABB" w:rsidRDefault="007A0ABB" w:rsidP="007A0ABB">
      <w:pPr>
        <w:pStyle w:val="ListParagraph"/>
        <w:widowControl/>
        <w:numPr>
          <w:ilvl w:val="0"/>
          <w:numId w:val="2"/>
        </w:numPr>
        <w:autoSpaceDE/>
        <w:autoSpaceDN/>
        <w:ind w:left="851" w:hanging="425"/>
        <w:contextualSpacing/>
        <w:jc w:val="both"/>
      </w:pPr>
      <w:r>
        <w:t>Keterbatasan</w:t>
      </w:r>
    </w:p>
    <w:p w:rsidR="007A0ABB" w:rsidRPr="00107BB5" w:rsidRDefault="007A0ABB" w:rsidP="007A0ABB">
      <w:pPr>
        <w:pStyle w:val="ListParagraph"/>
        <w:widowControl/>
        <w:numPr>
          <w:ilvl w:val="0"/>
          <w:numId w:val="4"/>
        </w:numPr>
        <w:adjustRightInd w:val="0"/>
        <w:ind w:left="1276" w:hanging="425"/>
        <w:contextualSpacing/>
        <w:jc w:val="both"/>
        <w:rPr>
          <w:bCs/>
          <w:szCs w:val="24"/>
        </w:rPr>
      </w:pPr>
      <w:r w:rsidRPr="00107BB5">
        <w:rPr>
          <w:szCs w:val="24"/>
        </w:rPr>
        <w:t xml:space="preserve">Penelitian ini menggunakan sales growth, leverage, dan profitabilitas untuk memprediksi variasi </w:t>
      </w:r>
      <w:r w:rsidRPr="00107BB5">
        <w:rPr>
          <w:i/>
          <w:iCs/>
          <w:szCs w:val="24"/>
        </w:rPr>
        <w:t>tax avoidance</w:t>
      </w:r>
      <w:r w:rsidRPr="00107BB5">
        <w:rPr>
          <w:szCs w:val="24"/>
        </w:rPr>
        <w:t xml:space="preserve">. Nilai koefisien determinasi menunjukkan 0,236 atau 23,6 persen, ini mengindikasikan masih terdapat faktor lain yang tidak dimasukkan dalam model penelitian sebesar 76,4 persen. </w:t>
      </w:r>
    </w:p>
    <w:p w:rsidR="007A0ABB" w:rsidRPr="00DC74D9" w:rsidRDefault="007A0ABB" w:rsidP="007A0ABB">
      <w:pPr>
        <w:pStyle w:val="ListParagraph"/>
        <w:widowControl/>
        <w:numPr>
          <w:ilvl w:val="0"/>
          <w:numId w:val="4"/>
        </w:numPr>
        <w:adjustRightInd w:val="0"/>
        <w:ind w:left="1276" w:hanging="425"/>
        <w:contextualSpacing/>
        <w:jc w:val="both"/>
        <w:rPr>
          <w:bCs/>
          <w:szCs w:val="24"/>
        </w:rPr>
      </w:pPr>
      <w:r w:rsidRPr="00107BB5">
        <w:rPr>
          <w:bCs/>
          <w:szCs w:val="24"/>
        </w:rPr>
        <w:t xml:space="preserve">Objek yang digunakan terbatas pada </w:t>
      </w:r>
      <w:r w:rsidRPr="00107BB5">
        <w:rPr>
          <w:szCs w:val="24"/>
        </w:rPr>
        <w:t>perusahaan pertambangan yang terdaftar di BEI yang tercatat dari tahun 2015-2019. Perusahaan di Bursa Efek Indonesia terdiri dari berbagai macam sektor yang tentu memiliki perbedaan situasi dan kondisi dengan sektor pertambangan.</w:t>
      </w:r>
    </w:p>
    <w:p w:rsidR="007A0ABB" w:rsidRPr="00C76135" w:rsidRDefault="007A0ABB" w:rsidP="007A0ABB">
      <w:pPr>
        <w:pStyle w:val="ListParagraph"/>
        <w:widowControl/>
        <w:adjustRightInd w:val="0"/>
        <w:ind w:left="1276"/>
        <w:contextualSpacing/>
        <w:jc w:val="both"/>
        <w:rPr>
          <w:bCs/>
          <w:szCs w:val="24"/>
        </w:rPr>
      </w:pPr>
    </w:p>
    <w:p w:rsidR="007A0ABB" w:rsidRDefault="007A0ABB" w:rsidP="007A0ABB">
      <w:pPr>
        <w:pStyle w:val="ListParagraph"/>
        <w:widowControl/>
        <w:numPr>
          <w:ilvl w:val="0"/>
          <w:numId w:val="2"/>
        </w:numPr>
        <w:autoSpaceDE/>
        <w:autoSpaceDN/>
        <w:ind w:left="851" w:hanging="425"/>
        <w:contextualSpacing/>
        <w:jc w:val="both"/>
      </w:pPr>
      <w:r>
        <w:lastRenderedPageBreak/>
        <w:t>Saran</w:t>
      </w:r>
    </w:p>
    <w:p w:rsidR="007A0ABB" w:rsidRPr="00C76135" w:rsidRDefault="007A0ABB" w:rsidP="007A0ABB">
      <w:pPr>
        <w:pStyle w:val="ListParagraph"/>
        <w:widowControl/>
        <w:numPr>
          <w:ilvl w:val="0"/>
          <w:numId w:val="5"/>
        </w:numPr>
        <w:autoSpaceDE/>
        <w:autoSpaceDN/>
        <w:contextualSpacing/>
        <w:jc w:val="both"/>
      </w:pPr>
      <w:r w:rsidRPr="00C76135">
        <w:rPr>
          <w:szCs w:val="24"/>
        </w:rPr>
        <w:t xml:space="preserve">Penelitian selanjutnya diharapkan menambah variabel independen yang digunakan seperti menambah variabel penelitian seperti </w:t>
      </w:r>
      <w:r w:rsidRPr="00C76135">
        <w:rPr>
          <w:rFonts w:eastAsia="TimesNewRomanPSMT"/>
          <w:szCs w:val="24"/>
        </w:rPr>
        <w:t>likuiditas, manajemen laba, atau mekanisme GCG</w:t>
      </w:r>
      <w:r w:rsidRPr="00C76135">
        <w:rPr>
          <w:szCs w:val="24"/>
        </w:rPr>
        <w:t>.</w:t>
      </w:r>
    </w:p>
    <w:p w:rsidR="007A0ABB" w:rsidRPr="00D63E93" w:rsidRDefault="007A0ABB" w:rsidP="007A0ABB">
      <w:pPr>
        <w:pStyle w:val="ListParagraph"/>
        <w:widowControl/>
        <w:numPr>
          <w:ilvl w:val="0"/>
          <w:numId w:val="5"/>
        </w:numPr>
        <w:autoSpaceDE/>
        <w:autoSpaceDN/>
        <w:contextualSpacing/>
        <w:jc w:val="both"/>
      </w:pPr>
      <w:r w:rsidRPr="00C76135">
        <w:rPr>
          <w:szCs w:val="24"/>
        </w:rPr>
        <w:t>Peneliti selanjutnya disarankan menambah sampel penelitian dengan jenis industri yang lain dan menambah periode penelitian sehingga diharapkan dapat menggeneralisasikan hasil penelitian.</w:t>
      </w:r>
    </w:p>
    <w:p w:rsidR="007A0ABB" w:rsidRDefault="007A0ABB" w:rsidP="007A0ABB">
      <w:pPr>
        <w:pStyle w:val="BodyText"/>
        <w:spacing w:before="8"/>
        <w:rPr>
          <w:sz w:val="22"/>
        </w:rPr>
      </w:pPr>
    </w:p>
    <w:p w:rsidR="007A0ABB" w:rsidRDefault="007A0ABB" w:rsidP="007A0ABB">
      <w:pPr>
        <w:spacing w:line="251" w:lineRule="exact"/>
        <w:ind w:left="119"/>
        <w:rPr>
          <w:b/>
        </w:rPr>
      </w:pPr>
      <w:r>
        <w:rPr>
          <w:b/>
        </w:rPr>
        <w:t>DAFTAR PUSTAKA</w:t>
      </w:r>
    </w:p>
    <w:p w:rsidR="007A0ABB" w:rsidRPr="00661F16" w:rsidRDefault="007A0ABB" w:rsidP="007A0ABB">
      <w:pPr>
        <w:adjustRightInd w:val="0"/>
        <w:spacing w:after="160"/>
        <w:ind w:left="480" w:hanging="480"/>
        <w:jc w:val="both"/>
        <w:rPr>
          <w:noProof/>
          <w:szCs w:val="24"/>
        </w:rPr>
      </w:pPr>
      <w:r w:rsidRPr="00661F16">
        <w:rPr>
          <w:noProof/>
          <w:szCs w:val="24"/>
        </w:rPr>
        <w:t xml:space="preserve">Bringham, F, E., dan Houston, J. F. (2014). </w:t>
      </w:r>
      <w:r w:rsidRPr="00661F16">
        <w:rPr>
          <w:i/>
          <w:iCs/>
          <w:noProof/>
          <w:szCs w:val="24"/>
        </w:rPr>
        <w:t>Dasar-dasar Manajemen Keuangan Buku 1</w:t>
      </w:r>
      <w:r w:rsidRPr="00661F16">
        <w:rPr>
          <w:noProof/>
          <w:szCs w:val="24"/>
        </w:rPr>
        <w:t>. Salemba 4.</w:t>
      </w:r>
    </w:p>
    <w:p w:rsidR="007A0ABB" w:rsidRDefault="007A0ABB" w:rsidP="007A0ABB">
      <w:pPr>
        <w:adjustRightInd w:val="0"/>
        <w:spacing w:after="160"/>
        <w:ind w:left="480" w:hanging="480"/>
        <w:jc w:val="both"/>
        <w:rPr>
          <w:noProof/>
          <w:szCs w:val="24"/>
        </w:rPr>
      </w:pPr>
      <w:r w:rsidRPr="00661F16">
        <w:rPr>
          <w:noProof/>
          <w:szCs w:val="24"/>
        </w:rPr>
        <w:t xml:space="preserve">Ghozali, I. (2015). </w:t>
      </w:r>
      <w:r w:rsidRPr="00661F16">
        <w:rPr>
          <w:i/>
          <w:iCs/>
          <w:noProof/>
          <w:szCs w:val="24"/>
        </w:rPr>
        <w:t>Aplikasi Analisis Multivariate dengan Program IBM SPSS 23</w:t>
      </w:r>
      <w:r w:rsidRPr="00661F16">
        <w:rPr>
          <w:noProof/>
          <w:szCs w:val="24"/>
        </w:rPr>
        <w:t>. Universitas Diponegoro.</w:t>
      </w:r>
    </w:p>
    <w:p w:rsidR="007A0ABB" w:rsidRDefault="007A0ABB" w:rsidP="007A0ABB">
      <w:pPr>
        <w:adjustRightInd w:val="0"/>
        <w:spacing w:after="160"/>
        <w:ind w:left="480" w:hanging="480"/>
        <w:jc w:val="both"/>
        <w:rPr>
          <w:noProof/>
          <w:szCs w:val="24"/>
        </w:rPr>
      </w:pPr>
      <w:r w:rsidRPr="00661F16">
        <w:rPr>
          <w:noProof/>
          <w:szCs w:val="24"/>
        </w:rPr>
        <w:t xml:space="preserve">Mahdiana, M. Q., dan Amin, M. N. (2020). Pengaruh Profitabilitas, Leverage, Ukuran Perusahaan, Dan Sales Growth Terhadap Tax Avoidance. </w:t>
      </w:r>
      <w:r w:rsidRPr="00661F16">
        <w:rPr>
          <w:i/>
          <w:iCs/>
          <w:noProof/>
          <w:szCs w:val="24"/>
        </w:rPr>
        <w:t>Jurnal Akuntansi Trisakti</w:t>
      </w:r>
      <w:r w:rsidRPr="00661F16">
        <w:rPr>
          <w:noProof/>
          <w:szCs w:val="24"/>
        </w:rPr>
        <w:t xml:space="preserve">, </w:t>
      </w:r>
      <w:r w:rsidRPr="00661F16">
        <w:rPr>
          <w:i/>
          <w:iCs/>
          <w:noProof/>
          <w:szCs w:val="24"/>
        </w:rPr>
        <w:t>7</w:t>
      </w:r>
      <w:r w:rsidRPr="00661F16">
        <w:rPr>
          <w:noProof/>
          <w:szCs w:val="24"/>
        </w:rPr>
        <w:t xml:space="preserve">(1), 127. </w:t>
      </w:r>
    </w:p>
    <w:p w:rsidR="007A0ABB" w:rsidRPr="00805C98" w:rsidRDefault="007A0ABB" w:rsidP="007A0ABB">
      <w:pPr>
        <w:adjustRightInd w:val="0"/>
        <w:spacing w:after="160"/>
        <w:ind w:left="480" w:hanging="480"/>
        <w:jc w:val="both"/>
        <w:rPr>
          <w:noProof/>
          <w:szCs w:val="24"/>
        </w:rPr>
      </w:pPr>
      <w:r w:rsidRPr="00661F16">
        <w:rPr>
          <w:noProof/>
          <w:szCs w:val="24"/>
        </w:rPr>
        <w:t xml:space="preserve">Maraya, A. D., dan Yendrawati, R. (2016). Pengaruh corporate governance dan corporate social responsibility disclosure terhadap tax avoidance : studi empiris pada perusahaan tambang dan CPO. </w:t>
      </w:r>
      <w:r w:rsidRPr="00661F16">
        <w:rPr>
          <w:i/>
          <w:iCs/>
          <w:noProof/>
          <w:szCs w:val="24"/>
        </w:rPr>
        <w:t>Jurnal Akuntansi dan Auditing Indonesia</w:t>
      </w:r>
      <w:r w:rsidRPr="00661F16">
        <w:rPr>
          <w:noProof/>
          <w:szCs w:val="24"/>
        </w:rPr>
        <w:t xml:space="preserve">, </w:t>
      </w:r>
      <w:r w:rsidRPr="00661F16">
        <w:rPr>
          <w:i/>
          <w:iCs/>
          <w:noProof/>
          <w:szCs w:val="24"/>
        </w:rPr>
        <w:t>20</w:t>
      </w:r>
      <w:r w:rsidRPr="00661F16">
        <w:rPr>
          <w:noProof/>
          <w:szCs w:val="24"/>
        </w:rPr>
        <w:t>(2), 147–159.</w:t>
      </w:r>
    </w:p>
    <w:p w:rsidR="007A0ABB" w:rsidRDefault="007A0ABB" w:rsidP="007A0ABB">
      <w:pPr>
        <w:adjustRightInd w:val="0"/>
        <w:spacing w:after="160"/>
        <w:ind w:left="480" w:hanging="480"/>
        <w:jc w:val="both"/>
        <w:rPr>
          <w:noProof/>
          <w:szCs w:val="24"/>
        </w:rPr>
      </w:pPr>
      <w:r w:rsidRPr="00661F16">
        <w:rPr>
          <w:noProof/>
          <w:szCs w:val="24"/>
        </w:rPr>
        <w:t xml:space="preserve">Pamungkas, D. A., dan Mildawati, T. (2020). Pengaruh profitabilitas, leverage, ukuran perusahaan, dan sales growth terhadap tax avoidance pada perusahaan manufaktur yang terdaftar di BEI tahun 2015-2018. </w:t>
      </w:r>
      <w:r w:rsidRPr="00661F16">
        <w:rPr>
          <w:i/>
          <w:iCs/>
          <w:noProof/>
          <w:szCs w:val="24"/>
        </w:rPr>
        <w:t>Jurnal Ilmu Dan Riset Akuntansi</w:t>
      </w:r>
      <w:r w:rsidRPr="00661F16">
        <w:rPr>
          <w:noProof/>
          <w:szCs w:val="24"/>
        </w:rPr>
        <w:t xml:space="preserve">, </w:t>
      </w:r>
      <w:r w:rsidRPr="00661F16">
        <w:rPr>
          <w:i/>
          <w:iCs/>
          <w:noProof/>
          <w:szCs w:val="24"/>
        </w:rPr>
        <w:t>9</w:t>
      </w:r>
      <w:r w:rsidRPr="00661F16">
        <w:rPr>
          <w:noProof/>
          <w:szCs w:val="24"/>
        </w:rPr>
        <w:t xml:space="preserve">(10), 1–18. </w:t>
      </w:r>
    </w:p>
    <w:p w:rsidR="007A0ABB" w:rsidRPr="00805C98" w:rsidRDefault="007A0ABB" w:rsidP="007A0ABB">
      <w:pPr>
        <w:adjustRightInd w:val="0"/>
        <w:spacing w:after="160"/>
        <w:ind w:left="480" w:hanging="480"/>
        <w:jc w:val="both"/>
        <w:rPr>
          <w:noProof/>
          <w:szCs w:val="24"/>
        </w:rPr>
      </w:pPr>
      <w:r w:rsidRPr="00661F16">
        <w:rPr>
          <w:noProof/>
          <w:szCs w:val="24"/>
        </w:rPr>
        <w:t xml:space="preserve">Permata, A. D., Nurlaela, S., dan Masitoh, E. (2018). Pengaruh Size, Age, Profitability, Leverage dan Sales Growth Terhadap Tax Avoidance pada Perusahaan Sektor Industri Dasar dan Kimia di BEI. </w:t>
      </w:r>
      <w:r w:rsidRPr="00661F16">
        <w:rPr>
          <w:i/>
          <w:iCs/>
          <w:noProof/>
          <w:szCs w:val="24"/>
        </w:rPr>
        <w:t>Jurnal Akuntansi Dan Pajak</w:t>
      </w:r>
      <w:r w:rsidRPr="00661F16">
        <w:rPr>
          <w:noProof/>
          <w:szCs w:val="24"/>
        </w:rPr>
        <w:t xml:space="preserve">, </w:t>
      </w:r>
      <w:r w:rsidRPr="00661F16">
        <w:rPr>
          <w:i/>
          <w:iCs/>
          <w:noProof/>
          <w:szCs w:val="24"/>
        </w:rPr>
        <w:t>19</w:t>
      </w:r>
      <w:r w:rsidRPr="00661F16">
        <w:rPr>
          <w:noProof/>
          <w:szCs w:val="24"/>
        </w:rPr>
        <w:t>(01), 10–20.</w:t>
      </w:r>
    </w:p>
    <w:p w:rsidR="007A0ABB" w:rsidRDefault="007A0ABB" w:rsidP="007A0ABB">
      <w:pPr>
        <w:adjustRightInd w:val="0"/>
        <w:spacing w:after="160"/>
        <w:ind w:left="480" w:hanging="480"/>
        <w:jc w:val="both"/>
      </w:pPr>
      <w:r w:rsidRPr="00661F16">
        <w:t xml:space="preserve">Rahayu, P. (2019). Pengaruh </w:t>
      </w:r>
      <w:r w:rsidRPr="00805C98">
        <w:rPr>
          <w:noProof/>
          <w:szCs w:val="24"/>
        </w:rPr>
        <w:t>Profitabilitas</w:t>
      </w:r>
      <w:r w:rsidRPr="00661F16">
        <w:t xml:space="preserve">, Leverage, Sales Growth dan Capital Intensity terhadap Penghindaran Pajak. </w:t>
      </w:r>
      <w:r w:rsidRPr="00661F16">
        <w:rPr>
          <w:i/>
          <w:iCs/>
        </w:rPr>
        <w:t>STIE Perbanas Surabaya</w:t>
      </w:r>
      <w:r w:rsidRPr="00661F16">
        <w:t>, 1-20.</w:t>
      </w:r>
    </w:p>
    <w:p w:rsidR="007A0ABB" w:rsidRDefault="007A0ABB" w:rsidP="007A0ABB">
      <w:pPr>
        <w:adjustRightInd w:val="0"/>
        <w:spacing w:after="160"/>
        <w:ind w:left="480" w:hanging="480"/>
        <w:jc w:val="both"/>
        <w:rPr>
          <w:noProof/>
          <w:szCs w:val="24"/>
        </w:rPr>
      </w:pPr>
      <w:r w:rsidRPr="00661F16">
        <w:rPr>
          <w:noProof/>
          <w:szCs w:val="24"/>
        </w:rPr>
        <w:t xml:space="preserve">Wibawa, A., Wilopo, dan Abdillah, Y. (2016). Pengaruh Good Corporate Governance Terhadap Penghindaran Pajak. </w:t>
      </w:r>
      <w:r w:rsidRPr="00661F16">
        <w:rPr>
          <w:i/>
          <w:iCs/>
          <w:noProof/>
          <w:szCs w:val="24"/>
        </w:rPr>
        <w:t>Jurnal Perpajakan (JEJAK)</w:t>
      </w:r>
      <w:r w:rsidRPr="00661F16">
        <w:rPr>
          <w:noProof/>
          <w:szCs w:val="24"/>
        </w:rPr>
        <w:t xml:space="preserve">, </w:t>
      </w:r>
      <w:r w:rsidRPr="00661F16">
        <w:rPr>
          <w:i/>
          <w:iCs/>
          <w:noProof/>
          <w:szCs w:val="24"/>
        </w:rPr>
        <w:t>11</w:t>
      </w:r>
      <w:r w:rsidRPr="00661F16">
        <w:rPr>
          <w:noProof/>
          <w:szCs w:val="24"/>
        </w:rPr>
        <w:t>(1), 135–136. perpajakan.studentjournal.ub.ac.id</w:t>
      </w:r>
    </w:p>
    <w:p w:rsidR="007A0ABB" w:rsidRPr="00DC74D9" w:rsidRDefault="007A0ABB" w:rsidP="007A0ABB">
      <w:pPr>
        <w:adjustRightInd w:val="0"/>
        <w:spacing w:after="160"/>
        <w:ind w:left="480" w:hanging="480"/>
        <w:jc w:val="both"/>
        <w:rPr>
          <w:noProof/>
          <w:szCs w:val="24"/>
        </w:rPr>
        <w:sectPr w:rsidR="007A0ABB" w:rsidRPr="00DC74D9">
          <w:pgSz w:w="11900" w:h="16840"/>
          <w:pgMar w:top="1580" w:right="1520" w:bottom="720" w:left="1580" w:header="333" w:footer="535" w:gutter="0"/>
          <w:cols w:space="720"/>
        </w:sectPr>
      </w:pPr>
      <w:r w:rsidRPr="00661F16">
        <w:rPr>
          <w:noProof/>
          <w:szCs w:val="24"/>
        </w:rPr>
        <w:t xml:space="preserve">Yahya, D. (2018). Pengaruh Profitabilitas, Leverage, Sales Growth, dan Firm Size terhadap Tax Avoidence (Studi Empiris pada perusahaan Property, Real Estate, dan Kontruksi Bangunan di BEI tahun 2016-2018). </w:t>
      </w:r>
      <w:r w:rsidRPr="00661F16">
        <w:rPr>
          <w:i/>
          <w:iCs/>
          <w:noProof/>
          <w:szCs w:val="24"/>
        </w:rPr>
        <w:t>Universita</w:t>
      </w:r>
      <w:r>
        <w:rPr>
          <w:i/>
          <w:iCs/>
          <w:noProof/>
          <w:szCs w:val="24"/>
        </w:rPr>
        <w:t>s Pelita Bangs</w:t>
      </w:r>
    </w:p>
    <w:p w:rsidR="00A63D16" w:rsidRDefault="00A63D16" w:rsidP="007A0ABB">
      <w:bookmarkStart w:id="7" w:name="_GoBack"/>
      <w:bookmarkEnd w:id="7"/>
    </w:p>
    <w:sectPr w:rsidR="00A6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4" w:rsidRDefault="007A0ABB">
    <w:pPr>
      <w:pStyle w:val="BodyText"/>
      <w:spacing w:line="14" w:lineRule="auto"/>
      <w:rPr>
        <w:sz w:val="20"/>
      </w:rPr>
    </w:pPr>
    <w:r>
      <w:rPr>
        <w:noProof/>
        <w:lang w:val="id-ID" w:eastAsia="id-ID"/>
      </w:rPr>
      <mc:AlternateContent>
        <mc:Choice Requires="wps">
          <w:drawing>
            <wp:anchor distT="0" distB="0" distL="114300" distR="114300" simplePos="0" relativeHeight="251665408" behindDoc="1" locked="0" layoutInCell="1" allowOverlap="1">
              <wp:simplePos x="0" y="0"/>
              <wp:positionH relativeFrom="page">
                <wp:posOffset>876300</wp:posOffset>
              </wp:positionH>
              <wp:positionV relativeFrom="page">
                <wp:posOffset>10212705</wp:posOffset>
              </wp:positionV>
              <wp:extent cx="14033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DC4" w:rsidRDefault="007A0ABB">
                          <w:pPr>
                            <w:spacing w:line="223" w:lineRule="exact"/>
                            <w:ind w:left="60"/>
                            <w:rPr>
                              <w:rFonts w:ascii="Carlito"/>
                              <w:sz w:val="20"/>
                            </w:rPr>
                          </w:pPr>
                          <w:r>
                            <w:fldChar w:fldCharType="begin"/>
                          </w:r>
                          <w:r>
                            <w:rPr>
                              <w:rFonts w:ascii="Carlito"/>
                              <w:w w:val="99"/>
                              <w:sz w:val="20"/>
                            </w:rPr>
                            <w:instrText xml:space="preserve"> PAGE </w:instrText>
                          </w:r>
                          <w:r>
                            <w:fldChar w:fldCharType="separate"/>
                          </w:r>
                          <w:r>
                            <w:rPr>
                              <w:rFonts w:ascii="Carlito"/>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9pt;margin-top:804.15pt;width:11.0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k0sQ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" filled="f" stroked="f">
              <v:textbox inset="0,0,0,0">
                <w:txbxContent>
                  <w:p w:rsidR="00136DC4" w:rsidRDefault="007A0ABB">
                    <w:pPr>
                      <w:spacing w:line="223" w:lineRule="exact"/>
                      <w:ind w:left="60"/>
                      <w:rPr>
                        <w:rFonts w:ascii="Carlito"/>
                        <w:sz w:val="20"/>
                      </w:rPr>
                    </w:pPr>
                    <w:r>
                      <w:fldChar w:fldCharType="begin"/>
                    </w:r>
                    <w:r>
                      <w:rPr>
                        <w:rFonts w:ascii="Carlito"/>
                        <w:w w:val="99"/>
                        <w:sz w:val="20"/>
                      </w:rPr>
                      <w:instrText xml:space="preserve"> PAGE </w:instrText>
                    </w:r>
                    <w:r>
                      <w:fldChar w:fldCharType="separate"/>
                    </w:r>
                    <w:r>
                      <w:rPr>
                        <w:rFonts w:ascii="Carlito"/>
                        <w:noProof/>
                        <w:w w:val="99"/>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4" w:rsidRDefault="007A0ABB">
    <w:pPr>
      <w:pStyle w:val="BodyText"/>
      <w:spacing w:line="14" w:lineRule="auto"/>
      <w:rPr>
        <w:sz w:val="20"/>
      </w:rPr>
    </w:pPr>
    <w:r>
      <w:rPr>
        <w:noProof/>
        <w:lang w:val="id-ID" w:eastAsia="id-ID"/>
      </w:rPr>
      <mc:AlternateContent>
        <mc:Choice Requires="wps">
          <w:drawing>
            <wp:anchor distT="0" distB="0" distL="114300" distR="114300" simplePos="0" relativeHeight="251664384" behindDoc="1" locked="0" layoutInCell="1" allowOverlap="1">
              <wp:simplePos x="0" y="0"/>
              <wp:positionH relativeFrom="page">
                <wp:posOffset>6540500</wp:posOffset>
              </wp:positionH>
              <wp:positionV relativeFrom="page">
                <wp:posOffset>10212705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DC4" w:rsidRDefault="007A0ABB">
                          <w:pPr>
                            <w:spacing w:line="223" w:lineRule="exact"/>
                            <w:ind w:left="60"/>
                            <w:rPr>
                              <w:rFonts w:ascii="Carlito"/>
                              <w:sz w:val="20"/>
                            </w:rPr>
                          </w:pPr>
                          <w:r>
                            <w:fldChar w:fldCharType="begin"/>
                          </w:r>
                          <w:r>
                            <w:rPr>
                              <w:rFonts w:ascii="Carlito"/>
                              <w:w w:val="99"/>
                              <w:sz w:val="20"/>
                            </w:rPr>
                            <w:instrText xml:space="preserve"> PAGE </w:instrText>
                          </w:r>
                          <w:r>
                            <w:fldChar w:fldCharType="separate"/>
                          </w:r>
                          <w:r>
                            <w:rPr>
                              <w:rFonts w:ascii="Carlito"/>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5pt;margin-top:804.15pt;width:11.0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" filled="f" stroked="f">
              <v:textbox inset="0,0,0,0">
                <w:txbxContent>
                  <w:p w:rsidR="00136DC4" w:rsidRDefault="007A0ABB">
                    <w:pPr>
                      <w:spacing w:line="223" w:lineRule="exact"/>
                      <w:ind w:left="60"/>
                      <w:rPr>
                        <w:rFonts w:ascii="Carlito"/>
                        <w:sz w:val="20"/>
                      </w:rPr>
                    </w:pPr>
                    <w:r>
                      <w:fldChar w:fldCharType="begin"/>
                    </w:r>
                    <w:r>
                      <w:rPr>
                        <w:rFonts w:ascii="Carlito"/>
                        <w:w w:val="99"/>
                        <w:sz w:val="20"/>
                      </w:rPr>
                      <w:instrText xml:space="preserve"> PAGE </w:instrText>
                    </w:r>
                    <w:r>
                      <w:fldChar w:fldCharType="separate"/>
                    </w:r>
                    <w:r>
                      <w:rPr>
                        <w:rFonts w:ascii="Carlito"/>
                        <w:noProof/>
                        <w:w w:val="99"/>
                        <w:sz w:val="20"/>
                      </w:rPr>
                      <w:t>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4" w:rsidRDefault="007A0ABB">
    <w:pPr>
      <w:pStyle w:val="BodyText"/>
      <w:spacing w:line="14" w:lineRule="auto"/>
      <w:rPr>
        <w:sz w:val="20"/>
      </w:rPr>
    </w:pPr>
    <w:r>
      <w:rPr>
        <w:noProof/>
        <w:lang w:val="id-ID" w:eastAsia="id-ID"/>
      </w:rPr>
      <mc:AlternateContent>
        <mc:Choice Requires="wps">
          <w:drawing>
            <wp:anchor distT="0" distB="0" distL="114300" distR="114300" simplePos="0" relativeHeight="251662336" behindDoc="1" locked="0" layoutInCell="1" allowOverlap="1">
              <wp:simplePos x="0" y="0"/>
              <wp:positionH relativeFrom="page">
                <wp:posOffset>1156335</wp:posOffset>
              </wp:positionH>
              <wp:positionV relativeFrom="page">
                <wp:posOffset>347980</wp:posOffset>
              </wp:positionV>
              <wp:extent cx="3158490" cy="3060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DC4" w:rsidRDefault="007A0ABB">
                          <w:pPr>
                            <w:tabs>
                              <w:tab w:val="left" w:leader="dot" w:pos="1392"/>
                            </w:tabs>
                            <w:spacing w:line="243" w:lineRule="exact"/>
                            <w:ind w:left="20"/>
                            <w:rPr>
                              <w:rFonts w:ascii="Carlito" w:hAnsi="Carlito"/>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1.05pt;margin-top:27.4pt;width:248.7pt;height:2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VHrw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" filled="f" stroked="f">
              <v:textbox inset="0,0,0,0">
                <w:txbxContent>
                  <w:p w:rsidR="00136DC4" w:rsidRDefault="007A0ABB">
                    <w:pPr>
                      <w:tabs>
                        <w:tab w:val="left" w:leader="dot" w:pos="1392"/>
                      </w:tabs>
                      <w:spacing w:line="243" w:lineRule="exact"/>
                      <w:ind w:left="20"/>
                      <w:rPr>
                        <w:rFonts w:ascii="Carlito" w:hAnsi="Carlito"/>
                        <w:i/>
                        <w:sz w:val="20"/>
                      </w:rPr>
                    </w:pP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3360" behindDoc="1" locked="0" layoutInCell="1" allowOverlap="1">
              <wp:simplePos x="0" y="0"/>
              <wp:positionH relativeFrom="page">
                <wp:posOffset>5424805</wp:posOffset>
              </wp:positionH>
              <wp:positionV relativeFrom="page">
                <wp:posOffset>347980</wp:posOffset>
              </wp:positionV>
              <wp:extent cx="897255" cy="152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DC4" w:rsidRDefault="007A0ABB">
                          <w:pPr>
                            <w:spacing w:line="223" w:lineRule="exact"/>
                            <w:ind w:left="20"/>
                            <w:rPr>
                              <w:rFonts w:ascii="Carlito"/>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7.15pt;margin-top:27.4pt;width:70.6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RHsAIAAK8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" filled="f" stroked="f">
              <v:textbox inset="0,0,0,0">
                <w:txbxContent>
                  <w:p w:rsidR="00136DC4" w:rsidRDefault="007A0ABB">
                    <w:pPr>
                      <w:spacing w:line="223" w:lineRule="exact"/>
                      <w:ind w:left="20"/>
                      <w:rPr>
                        <w:rFonts w:ascii="Carlito"/>
                        <w:i/>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4" w:rsidRDefault="007A0ABB">
    <w:pPr>
      <w:pStyle w:val="BodyText"/>
      <w:spacing w:line="14" w:lineRule="auto"/>
      <w:rPr>
        <w:sz w:val="20"/>
      </w:rPr>
    </w:pPr>
    <w:r>
      <w:rPr>
        <w:noProof/>
        <w:lang w:val="id-ID" w:eastAsia="id-ID"/>
      </w:rPr>
      <mc:AlternateContent>
        <mc:Choice Requires="wpg">
          <w:drawing>
            <wp:anchor distT="0" distB="0" distL="114300" distR="114300" simplePos="0" relativeHeight="251659264" behindDoc="1" locked="0" layoutInCell="1" allowOverlap="1">
              <wp:simplePos x="0" y="0"/>
              <wp:positionH relativeFrom="page">
                <wp:posOffset>1101090</wp:posOffset>
              </wp:positionH>
              <wp:positionV relativeFrom="page">
                <wp:posOffset>259715</wp:posOffset>
              </wp:positionV>
              <wp:extent cx="5525135" cy="64960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49605"/>
                        <a:chOff x="1734" y="409"/>
                        <a:chExt cx="8701" cy="1023"/>
                      </a:xfrm>
                    </wpg:grpSpPr>
                    <wps:wsp>
                      <wps:cNvPr id="7" name="AutoShape 2"/>
                      <wps:cNvSpPr>
                        <a:spLocks/>
                      </wps:cNvSpPr>
                      <wps:spPr bwMode="auto">
                        <a:xfrm>
                          <a:off x="1734" y="430"/>
                          <a:ext cx="8701" cy="966"/>
                        </a:xfrm>
                        <a:custGeom>
                          <a:avLst/>
                          <a:gdLst>
                            <a:gd name="T0" fmla="+- 0 10355 1734"/>
                            <a:gd name="T1" fmla="*/ T0 w 8701"/>
                            <a:gd name="T2" fmla="+- 0 531 430"/>
                            <a:gd name="T3" fmla="*/ 531 h 966"/>
                            <a:gd name="T4" fmla="+- 0 10335 1734"/>
                            <a:gd name="T5" fmla="*/ T4 w 8701"/>
                            <a:gd name="T6" fmla="+- 0 531 430"/>
                            <a:gd name="T7" fmla="*/ 531 h 966"/>
                            <a:gd name="T8" fmla="+- 0 10335 1734"/>
                            <a:gd name="T9" fmla="*/ T8 w 8701"/>
                            <a:gd name="T10" fmla="+- 0 1296 430"/>
                            <a:gd name="T11" fmla="*/ 1296 h 966"/>
                            <a:gd name="T12" fmla="+- 0 10355 1734"/>
                            <a:gd name="T13" fmla="*/ T12 w 8701"/>
                            <a:gd name="T14" fmla="+- 0 1296 430"/>
                            <a:gd name="T15" fmla="*/ 1296 h 966"/>
                            <a:gd name="T16" fmla="+- 0 10355 1734"/>
                            <a:gd name="T17" fmla="*/ T16 w 8701"/>
                            <a:gd name="T18" fmla="+- 0 531 430"/>
                            <a:gd name="T19" fmla="*/ 531 h 966"/>
                            <a:gd name="T20" fmla="+- 0 10355 1734"/>
                            <a:gd name="T21" fmla="*/ T20 w 8701"/>
                            <a:gd name="T22" fmla="+- 0 510 430"/>
                            <a:gd name="T23" fmla="*/ 510 h 966"/>
                            <a:gd name="T24" fmla="+- 0 8417 1734"/>
                            <a:gd name="T25" fmla="*/ T24 w 8701"/>
                            <a:gd name="T26" fmla="+- 0 510 430"/>
                            <a:gd name="T27" fmla="*/ 510 h 966"/>
                            <a:gd name="T28" fmla="+- 0 8417 1734"/>
                            <a:gd name="T29" fmla="*/ T28 w 8701"/>
                            <a:gd name="T30" fmla="+- 0 530 430"/>
                            <a:gd name="T31" fmla="*/ 530 h 966"/>
                            <a:gd name="T32" fmla="+- 0 8417 1734"/>
                            <a:gd name="T33" fmla="*/ T32 w 8701"/>
                            <a:gd name="T34" fmla="+- 0 1296 430"/>
                            <a:gd name="T35" fmla="*/ 1296 h 966"/>
                            <a:gd name="T36" fmla="+- 0 8417 1734"/>
                            <a:gd name="T37" fmla="*/ T36 w 8701"/>
                            <a:gd name="T38" fmla="+- 0 1316 430"/>
                            <a:gd name="T39" fmla="*/ 1316 h 966"/>
                            <a:gd name="T40" fmla="+- 0 10355 1734"/>
                            <a:gd name="T41" fmla="*/ T40 w 8701"/>
                            <a:gd name="T42" fmla="+- 0 1316 430"/>
                            <a:gd name="T43" fmla="*/ 1316 h 966"/>
                            <a:gd name="T44" fmla="+- 0 10355 1734"/>
                            <a:gd name="T45" fmla="*/ T44 w 8701"/>
                            <a:gd name="T46" fmla="+- 0 1296 430"/>
                            <a:gd name="T47" fmla="*/ 1296 h 966"/>
                            <a:gd name="T48" fmla="+- 0 8437 1734"/>
                            <a:gd name="T49" fmla="*/ T48 w 8701"/>
                            <a:gd name="T50" fmla="+- 0 1296 430"/>
                            <a:gd name="T51" fmla="*/ 1296 h 966"/>
                            <a:gd name="T52" fmla="+- 0 8437 1734"/>
                            <a:gd name="T53" fmla="*/ T52 w 8701"/>
                            <a:gd name="T54" fmla="+- 0 530 430"/>
                            <a:gd name="T55" fmla="*/ 530 h 966"/>
                            <a:gd name="T56" fmla="+- 0 10355 1734"/>
                            <a:gd name="T57" fmla="*/ T56 w 8701"/>
                            <a:gd name="T58" fmla="+- 0 530 430"/>
                            <a:gd name="T59" fmla="*/ 530 h 966"/>
                            <a:gd name="T60" fmla="+- 0 10355 1734"/>
                            <a:gd name="T61" fmla="*/ T60 w 8701"/>
                            <a:gd name="T62" fmla="+- 0 510 430"/>
                            <a:gd name="T63" fmla="*/ 510 h 966"/>
                            <a:gd name="T64" fmla="+- 0 10435 1734"/>
                            <a:gd name="T65" fmla="*/ T64 w 8701"/>
                            <a:gd name="T66" fmla="+- 0 491 430"/>
                            <a:gd name="T67" fmla="*/ 491 h 966"/>
                            <a:gd name="T68" fmla="+- 0 10375 1734"/>
                            <a:gd name="T69" fmla="*/ T68 w 8701"/>
                            <a:gd name="T70" fmla="+- 0 491 430"/>
                            <a:gd name="T71" fmla="*/ 491 h 966"/>
                            <a:gd name="T72" fmla="+- 0 10375 1734"/>
                            <a:gd name="T73" fmla="*/ T72 w 8701"/>
                            <a:gd name="T74" fmla="+- 0 1336 430"/>
                            <a:gd name="T75" fmla="*/ 1336 h 966"/>
                            <a:gd name="T76" fmla="+- 0 10435 1734"/>
                            <a:gd name="T77" fmla="*/ T76 w 8701"/>
                            <a:gd name="T78" fmla="+- 0 1336 430"/>
                            <a:gd name="T79" fmla="*/ 1336 h 966"/>
                            <a:gd name="T80" fmla="+- 0 10435 1734"/>
                            <a:gd name="T81" fmla="*/ T80 w 8701"/>
                            <a:gd name="T82" fmla="+- 0 491 430"/>
                            <a:gd name="T83" fmla="*/ 491 h 966"/>
                            <a:gd name="T84" fmla="+- 0 10435 1734"/>
                            <a:gd name="T85" fmla="*/ T84 w 8701"/>
                            <a:gd name="T86" fmla="+- 0 430 430"/>
                            <a:gd name="T87" fmla="*/ 430 h 966"/>
                            <a:gd name="T88" fmla="+- 0 8831 1734"/>
                            <a:gd name="T89" fmla="*/ T88 w 8701"/>
                            <a:gd name="T90" fmla="+- 0 430 430"/>
                            <a:gd name="T91" fmla="*/ 430 h 966"/>
                            <a:gd name="T92" fmla="+- 0 8337 1734"/>
                            <a:gd name="T93" fmla="*/ T92 w 8701"/>
                            <a:gd name="T94" fmla="+- 0 430 430"/>
                            <a:gd name="T95" fmla="*/ 430 h 966"/>
                            <a:gd name="T96" fmla="+- 0 8337 1734"/>
                            <a:gd name="T97" fmla="*/ T96 w 8701"/>
                            <a:gd name="T98" fmla="+- 0 490 430"/>
                            <a:gd name="T99" fmla="*/ 490 h 966"/>
                            <a:gd name="T100" fmla="+- 0 8337 1734"/>
                            <a:gd name="T101" fmla="*/ T100 w 8701"/>
                            <a:gd name="T102" fmla="+- 0 510 430"/>
                            <a:gd name="T103" fmla="*/ 510 h 966"/>
                            <a:gd name="T104" fmla="+- 0 8337 1734"/>
                            <a:gd name="T105" fmla="*/ T104 w 8701"/>
                            <a:gd name="T106" fmla="+- 0 530 430"/>
                            <a:gd name="T107" fmla="*/ 530 h 966"/>
                            <a:gd name="T108" fmla="+- 0 8337 1734"/>
                            <a:gd name="T109" fmla="*/ T108 w 8701"/>
                            <a:gd name="T110" fmla="+- 0 1296 430"/>
                            <a:gd name="T111" fmla="*/ 1296 h 966"/>
                            <a:gd name="T112" fmla="+- 0 1834 1734"/>
                            <a:gd name="T113" fmla="*/ T112 w 8701"/>
                            <a:gd name="T114" fmla="+- 0 1296 430"/>
                            <a:gd name="T115" fmla="*/ 1296 h 966"/>
                            <a:gd name="T116" fmla="+- 0 1834 1734"/>
                            <a:gd name="T117" fmla="*/ T116 w 8701"/>
                            <a:gd name="T118" fmla="+- 0 530 430"/>
                            <a:gd name="T119" fmla="*/ 530 h 966"/>
                            <a:gd name="T120" fmla="+- 0 8337 1734"/>
                            <a:gd name="T121" fmla="*/ T120 w 8701"/>
                            <a:gd name="T122" fmla="+- 0 530 430"/>
                            <a:gd name="T123" fmla="*/ 530 h 966"/>
                            <a:gd name="T124" fmla="+- 0 8337 1734"/>
                            <a:gd name="T125" fmla="*/ T124 w 8701"/>
                            <a:gd name="T126" fmla="+- 0 510 430"/>
                            <a:gd name="T127" fmla="*/ 510 h 966"/>
                            <a:gd name="T128" fmla="+- 0 1814 1734"/>
                            <a:gd name="T129" fmla="*/ T128 w 8701"/>
                            <a:gd name="T130" fmla="+- 0 510 430"/>
                            <a:gd name="T131" fmla="*/ 510 h 966"/>
                            <a:gd name="T132" fmla="+- 0 1814 1734"/>
                            <a:gd name="T133" fmla="*/ T132 w 8701"/>
                            <a:gd name="T134" fmla="+- 0 530 430"/>
                            <a:gd name="T135" fmla="*/ 530 h 966"/>
                            <a:gd name="T136" fmla="+- 0 1814 1734"/>
                            <a:gd name="T137" fmla="*/ T136 w 8701"/>
                            <a:gd name="T138" fmla="+- 0 1296 430"/>
                            <a:gd name="T139" fmla="*/ 1296 h 966"/>
                            <a:gd name="T140" fmla="+- 0 1814 1734"/>
                            <a:gd name="T141" fmla="*/ T140 w 8701"/>
                            <a:gd name="T142" fmla="+- 0 1316 430"/>
                            <a:gd name="T143" fmla="*/ 1316 h 966"/>
                            <a:gd name="T144" fmla="+- 0 8337 1734"/>
                            <a:gd name="T145" fmla="*/ T144 w 8701"/>
                            <a:gd name="T146" fmla="+- 0 1316 430"/>
                            <a:gd name="T147" fmla="*/ 1316 h 966"/>
                            <a:gd name="T148" fmla="+- 0 8337 1734"/>
                            <a:gd name="T149" fmla="*/ T148 w 8701"/>
                            <a:gd name="T150" fmla="+- 0 1336 430"/>
                            <a:gd name="T151" fmla="*/ 1336 h 966"/>
                            <a:gd name="T152" fmla="+- 0 1794 1734"/>
                            <a:gd name="T153" fmla="*/ T152 w 8701"/>
                            <a:gd name="T154" fmla="+- 0 1336 430"/>
                            <a:gd name="T155" fmla="*/ 1336 h 966"/>
                            <a:gd name="T156" fmla="+- 0 1794 1734"/>
                            <a:gd name="T157" fmla="*/ T156 w 8701"/>
                            <a:gd name="T158" fmla="+- 0 490 430"/>
                            <a:gd name="T159" fmla="*/ 490 h 966"/>
                            <a:gd name="T160" fmla="+- 0 8337 1734"/>
                            <a:gd name="T161" fmla="*/ T160 w 8701"/>
                            <a:gd name="T162" fmla="+- 0 490 430"/>
                            <a:gd name="T163" fmla="*/ 490 h 966"/>
                            <a:gd name="T164" fmla="+- 0 8337 1734"/>
                            <a:gd name="T165" fmla="*/ T164 w 8701"/>
                            <a:gd name="T166" fmla="+- 0 430 430"/>
                            <a:gd name="T167" fmla="*/ 430 h 966"/>
                            <a:gd name="T168" fmla="+- 0 1734 1734"/>
                            <a:gd name="T169" fmla="*/ T168 w 8701"/>
                            <a:gd name="T170" fmla="+- 0 430 430"/>
                            <a:gd name="T171" fmla="*/ 430 h 966"/>
                            <a:gd name="T172" fmla="+- 0 1734 1734"/>
                            <a:gd name="T173" fmla="*/ T172 w 8701"/>
                            <a:gd name="T174" fmla="+- 0 481 430"/>
                            <a:gd name="T175" fmla="*/ 481 h 966"/>
                            <a:gd name="T176" fmla="+- 0 1734 1734"/>
                            <a:gd name="T177" fmla="*/ T176 w 8701"/>
                            <a:gd name="T178" fmla="+- 0 490 430"/>
                            <a:gd name="T179" fmla="*/ 490 h 966"/>
                            <a:gd name="T180" fmla="+- 0 1734 1734"/>
                            <a:gd name="T181" fmla="*/ T180 w 8701"/>
                            <a:gd name="T182" fmla="+- 0 1336 430"/>
                            <a:gd name="T183" fmla="*/ 1336 h 966"/>
                            <a:gd name="T184" fmla="+- 0 1734 1734"/>
                            <a:gd name="T185" fmla="*/ T184 w 8701"/>
                            <a:gd name="T186" fmla="+- 0 1346 430"/>
                            <a:gd name="T187" fmla="*/ 1346 h 966"/>
                            <a:gd name="T188" fmla="+- 0 1734 1734"/>
                            <a:gd name="T189" fmla="*/ T188 w 8701"/>
                            <a:gd name="T190" fmla="+- 0 1396 430"/>
                            <a:gd name="T191" fmla="*/ 1396 h 966"/>
                            <a:gd name="T192" fmla="+- 0 8337 1734"/>
                            <a:gd name="T193" fmla="*/ T192 w 8701"/>
                            <a:gd name="T194" fmla="+- 0 1396 430"/>
                            <a:gd name="T195" fmla="*/ 1396 h 966"/>
                            <a:gd name="T196" fmla="+- 0 8831 1734"/>
                            <a:gd name="T197" fmla="*/ T196 w 8701"/>
                            <a:gd name="T198" fmla="+- 0 1396 430"/>
                            <a:gd name="T199" fmla="*/ 1396 h 966"/>
                            <a:gd name="T200" fmla="+- 0 10435 1734"/>
                            <a:gd name="T201" fmla="*/ T200 w 8701"/>
                            <a:gd name="T202" fmla="+- 0 1396 430"/>
                            <a:gd name="T203" fmla="*/ 1396 h 966"/>
                            <a:gd name="T204" fmla="+- 0 10435 1734"/>
                            <a:gd name="T205" fmla="*/ T204 w 8701"/>
                            <a:gd name="T206" fmla="+- 0 1336 430"/>
                            <a:gd name="T207" fmla="*/ 1336 h 966"/>
                            <a:gd name="T208" fmla="+- 0 8831 1734"/>
                            <a:gd name="T209" fmla="*/ T208 w 8701"/>
                            <a:gd name="T210" fmla="+- 0 1336 430"/>
                            <a:gd name="T211" fmla="*/ 1336 h 966"/>
                            <a:gd name="T212" fmla="+- 0 8397 1734"/>
                            <a:gd name="T213" fmla="*/ T212 w 8701"/>
                            <a:gd name="T214" fmla="+- 0 1336 430"/>
                            <a:gd name="T215" fmla="*/ 1336 h 966"/>
                            <a:gd name="T216" fmla="+- 0 8397 1734"/>
                            <a:gd name="T217" fmla="*/ T216 w 8701"/>
                            <a:gd name="T218" fmla="+- 0 490 430"/>
                            <a:gd name="T219" fmla="*/ 490 h 966"/>
                            <a:gd name="T220" fmla="+- 0 8831 1734"/>
                            <a:gd name="T221" fmla="*/ T220 w 8701"/>
                            <a:gd name="T222" fmla="+- 0 490 430"/>
                            <a:gd name="T223" fmla="*/ 490 h 966"/>
                            <a:gd name="T224" fmla="+- 0 10435 1734"/>
                            <a:gd name="T225" fmla="*/ T224 w 8701"/>
                            <a:gd name="T226" fmla="+- 0 490 430"/>
                            <a:gd name="T227" fmla="*/ 490 h 966"/>
                            <a:gd name="T228" fmla="+- 0 10435 1734"/>
                            <a:gd name="T229" fmla="*/ T228 w 8701"/>
                            <a:gd name="T230" fmla="+- 0 430 430"/>
                            <a:gd name="T231" fmla="*/ 430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701" h="966">
                              <a:moveTo>
                                <a:pt x="8621" y="101"/>
                              </a:moveTo>
                              <a:lnTo>
                                <a:pt x="8601" y="101"/>
                              </a:lnTo>
                              <a:lnTo>
                                <a:pt x="8601" y="866"/>
                              </a:lnTo>
                              <a:lnTo>
                                <a:pt x="8621" y="866"/>
                              </a:lnTo>
                              <a:lnTo>
                                <a:pt x="8621" y="101"/>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1"/>
                              </a:moveTo>
                              <a:lnTo>
                                <a:pt x="8641" y="61"/>
                              </a:lnTo>
                              <a:lnTo>
                                <a:pt x="8641" y="906"/>
                              </a:lnTo>
                              <a:lnTo>
                                <a:pt x="8701" y="906"/>
                              </a:lnTo>
                              <a:lnTo>
                                <a:pt x="8701" y="61"/>
                              </a:lnTo>
                              <a:close/>
                              <a:moveTo>
                                <a:pt x="8701" y="0"/>
                              </a:moveTo>
                              <a:lnTo>
                                <a:pt x="7097" y="0"/>
                              </a:ln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51"/>
                              </a:lnTo>
                              <a:lnTo>
                                <a:pt x="0" y="60"/>
                              </a:lnTo>
                              <a:lnTo>
                                <a:pt x="0" y="906"/>
                              </a:lnTo>
                              <a:lnTo>
                                <a:pt x="0" y="916"/>
                              </a:lnTo>
                              <a:lnTo>
                                <a:pt x="0" y="966"/>
                              </a:lnTo>
                              <a:lnTo>
                                <a:pt x="6603" y="966"/>
                              </a:lnTo>
                              <a:lnTo>
                                <a:pt x="7097" y="966"/>
                              </a:lnTo>
                              <a:lnTo>
                                <a:pt x="8701" y="966"/>
                              </a:lnTo>
                              <a:lnTo>
                                <a:pt x="8701" y="906"/>
                              </a:lnTo>
                              <a:lnTo>
                                <a:pt x="7097" y="906"/>
                              </a:lnTo>
                              <a:lnTo>
                                <a:pt x="6663" y="906"/>
                              </a:lnTo>
                              <a:lnTo>
                                <a:pt x="6663" y="60"/>
                              </a:lnTo>
                              <a:lnTo>
                                <a:pt x="7097"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749" y="419"/>
                          <a:ext cx="8674" cy="10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E8A14" id="Group 6" o:spid="_x0000_s1026" style="position:absolute;margin-left:86.7pt;margin-top:20.45pt;width:435.05pt;height:51.15pt;z-index:-251657216;mso-position-horizontal-relative:page;mso-position-vertical-relative:page" coordorigin="1734,409"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">
              <v:shape id="AutoShape 2" o:spid="_x0000_s1027" style="position:absolute;left:1734;top:430;width:8701;height:966;visibility:visible;mso-wrap-style:square;v-text-anchor:top" coordsize="87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" path="m8621,101r-20,l8601,866r20,l8621,101xm8621,80r-1938,l6683,100r,766l6683,886r1938,l8621,866r-1918,l6703,100r1918,l8621,80xm8701,61r-60,l8641,906r60,l8701,61xm8701,l7097,,6603,r,60l6603,80r,20l6603,866r-6503,l100,100r6503,l6603,80,80,80r,20l80,866r,20l6603,886r,20l60,906,60,60r6543,l6603,,,,,51r,9l,906r,10l,966r6603,l7097,966r1604,l8701,906r-1604,l6663,906r,-846l7097,60r1604,l8701,xe" fillcolor="black" stroked="f">
                <v:path arrowok="t" o:connecttype="custom" o:connectlocs="8621,531;8601,531;8601,1296;8621,1296;8621,531;8621,510;6683,510;6683,530;6683,1296;6683,1316;8621,1316;8621,1296;6703,1296;6703,530;8621,530;8621,510;8701,491;8641,491;8641,1336;8701,1336;8701,491;8701,430;7097,430;6603,430;6603,490;6603,510;6603,530;6603,1296;100,1296;100,530;6603,530;6603,510;80,510;80,530;80,1296;80,1316;6603,1316;6603,1336;60,1336;60,490;6603,490;6603,430;0,430;0,481;0,490;0,1336;0,1346;0,1396;6603,1396;7097,1396;8701,1396;8701,1336;7097,1336;6663,1336;6663,490;7097,490;8701,490;8701,430" o:connectangles="0,0,0,0,0,0,0,0,0,0,0,0,0,0,0,0,0,0,0,0,0,0,0,0,0,0,0,0,0,0,0,0,0,0,0,0,0,0,0,0,0,0,0,0,0,0,0,0,0,0,0,0,0,0,0,0,0,0"/>
              </v:shape>
              <v:rect id="Rectangle 3" o:spid="_x0000_s1028" style="position:absolute;left:1749;top:419;width:867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anchory="page"/>
            </v:group>
          </w:pict>
        </mc:Fallback>
      </mc:AlternateContent>
    </w:r>
    <w:r>
      <w:rPr>
        <w:noProof/>
        <w:lang w:val="id-ID" w:eastAsia="id-ID"/>
      </w:rPr>
      <mc:AlternateContent>
        <mc:Choice Requires="wps">
          <w:drawing>
            <wp:anchor distT="0" distB="0" distL="114300" distR="114300" simplePos="0" relativeHeight="251660288" behindDoc="1" locked="0" layoutInCell="1" allowOverlap="1">
              <wp:simplePos x="0" y="0"/>
              <wp:positionH relativeFrom="page">
                <wp:posOffset>1243330</wp:posOffset>
              </wp:positionH>
              <wp:positionV relativeFrom="page">
                <wp:posOffset>395605</wp:posOffset>
              </wp:positionV>
              <wp:extent cx="3158490" cy="307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DC4" w:rsidRDefault="007A0ABB">
                          <w:pPr>
                            <w:spacing w:line="223" w:lineRule="exact"/>
                            <w:ind w:left="20"/>
                            <w:rPr>
                              <w:rFonts w:ascii="Carlito"/>
                              <w:i/>
                              <w:sz w:val="20"/>
                            </w:rPr>
                          </w:pPr>
                          <w:r>
                            <w:rPr>
                              <w:rFonts w:ascii="Carlito"/>
                              <w:i/>
                              <w:sz w:val="20"/>
                            </w:rPr>
                            <w:t>JRAMB, Prodi Akuntansi, Fakultas Ekonomi, UMB Yogyakarta</w:t>
                          </w:r>
                        </w:p>
                        <w:p w:rsidR="00136DC4" w:rsidRDefault="007A0ABB">
                          <w:pPr>
                            <w:tabs>
                              <w:tab w:val="left" w:leader="dot" w:pos="1392"/>
                            </w:tabs>
                            <w:ind w:left="20"/>
                            <w:rPr>
                              <w:rFonts w:ascii="Carlito" w:hAnsi="Carlito"/>
                              <w:i/>
                              <w:sz w:val="20"/>
                            </w:rPr>
                          </w:pPr>
                          <w:r>
                            <w:rPr>
                              <w:rFonts w:ascii="Carlito" w:hAnsi="Carlito"/>
                              <w:i/>
                              <w:sz w:val="20"/>
                            </w:rPr>
                            <w:t>Volume</w:t>
                          </w:r>
                          <w:r>
                            <w:rPr>
                              <w:rFonts w:ascii="Carlito" w:hAnsi="Carlito"/>
                              <w:i/>
                              <w:spacing w:val="45"/>
                              <w:sz w:val="20"/>
                            </w:rPr>
                            <w:t xml:space="preserve"> </w:t>
                          </w:r>
                          <w:r>
                            <w:rPr>
                              <w:rFonts w:ascii="Carlito" w:hAnsi="Carlito"/>
                              <w:i/>
                              <w:sz w:val="20"/>
                            </w:rPr>
                            <w:t>…</w:t>
                          </w:r>
                          <w:r>
                            <w:rPr>
                              <w:rFonts w:ascii="Carlito" w:hAnsi="Carlito"/>
                              <w:i/>
                              <w:spacing w:val="-2"/>
                              <w:sz w:val="20"/>
                            </w:rPr>
                            <w:t xml:space="preserve"> </w:t>
                          </w:r>
                          <w:r>
                            <w:rPr>
                              <w:rFonts w:ascii="Carlito" w:hAnsi="Carlito"/>
                              <w:i/>
                              <w:sz w:val="20"/>
                            </w:rPr>
                            <w:t>No</w:t>
                          </w:r>
                          <w:r>
                            <w:rPr>
                              <w:rFonts w:ascii="Carlito" w:hAnsi="Carlito"/>
                              <w:i/>
                              <w:sz w:val="20"/>
                            </w:rPr>
                            <w:tab/>
                            <w:t>, Bulan</w:t>
                          </w:r>
                          <w:r>
                            <w:rPr>
                              <w:rFonts w:ascii="Carlito" w:hAnsi="Carlito"/>
                              <w:i/>
                              <w:spacing w:val="3"/>
                              <w:sz w:val="20"/>
                            </w:rPr>
                            <w:t xml:space="preserve"> </w:t>
                          </w:r>
                          <w:r>
                            <w:rPr>
                              <w:rFonts w:ascii="Carlito" w:hAnsi="Carlito"/>
                              <w:i/>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7.9pt;margin-top:31.15pt;width:248.7pt;height:2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jp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" filled="f" stroked="f">
              <v:textbox inset="0,0,0,0">
                <w:txbxContent>
                  <w:p w:rsidR="00136DC4" w:rsidRDefault="007A0ABB">
                    <w:pPr>
                      <w:spacing w:line="223" w:lineRule="exact"/>
                      <w:ind w:left="20"/>
                      <w:rPr>
                        <w:rFonts w:ascii="Carlito"/>
                        <w:i/>
                        <w:sz w:val="20"/>
                      </w:rPr>
                    </w:pPr>
                    <w:r>
                      <w:rPr>
                        <w:rFonts w:ascii="Carlito"/>
                        <w:i/>
                        <w:sz w:val="20"/>
                      </w:rPr>
                      <w:t>JRAMB, Prodi Akuntansi, Fakultas Ekonomi, UMB Yogyakarta</w:t>
                    </w:r>
                  </w:p>
                  <w:p w:rsidR="00136DC4" w:rsidRDefault="007A0ABB">
                    <w:pPr>
                      <w:tabs>
                        <w:tab w:val="left" w:leader="dot" w:pos="1392"/>
                      </w:tabs>
                      <w:ind w:left="20"/>
                      <w:rPr>
                        <w:rFonts w:ascii="Carlito" w:hAnsi="Carlito"/>
                        <w:i/>
                        <w:sz w:val="20"/>
                      </w:rPr>
                    </w:pPr>
                    <w:r>
                      <w:rPr>
                        <w:rFonts w:ascii="Carlito" w:hAnsi="Carlito"/>
                        <w:i/>
                        <w:sz w:val="20"/>
                      </w:rPr>
                      <w:t>Volume</w:t>
                    </w:r>
                    <w:r>
                      <w:rPr>
                        <w:rFonts w:ascii="Carlito" w:hAnsi="Carlito"/>
                        <w:i/>
                        <w:spacing w:val="45"/>
                        <w:sz w:val="20"/>
                      </w:rPr>
                      <w:t xml:space="preserve"> </w:t>
                    </w:r>
                    <w:r>
                      <w:rPr>
                        <w:rFonts w:ascii="Carlito" w:hAnsi="Carlito"/>
                        <w:i/>
                        <w:sz w:val="20"/>
                      </w:rPr>
                      <w:t>…</w:t>
                    </w:r>
                    <w:r>
                      <w:rPr>
                        <w:rFonts w:ascii="Carlito" w:hAnsi="Carlito"/>
                        <w:i/>
                        <w:spacing w:val="-2"/>
                        <w:sz w:val="20"/>
                      </w:rPr>
                      <w:t xml:space="preserve"> </w:t>
                    </w:r>
                    <w:r>
                      <w:rPr>
                        <w:rFonts w:ascii="Carlito" w:hAnsi="Carlito"/>
                        <w:i/>
                        <w:sz w:val="20"/>
                      </w:rPr>
                      <w:t>No</w:t>
                    </w:r>
                    <w:r>
                      <w:rPr>
                        <w:rFonts w:ascii="Carlito" w:hAnsi="Carlito"/>
                        <w:i/>
                        <w:sz w:val="20"/>
                      </w:rPr>
                      <w:tab/>
                      <w:t>, Bulan</w:t>
                    </w:r>
                    <w:r>
                      <w:rPr>
                        <w:rFonts w:ascii="Carlito" w:hAnsi="Carlito"/>
                        <w:i/>
                        <w:spacing w:val="3"/>
                        <w:sz w:val="20"/>
                      </w:rPr>
                      <w:t xml:space="preserve"> </w:t>
                    </w:r>
                    <w:r>
                      <w:rPr>
                        <w:rFonts w:ascii="Carlito" w:hAnsi="Carlito"/>
                        <w:i/>
                        <w:sz w:val="20"/>
                      </w:rPr>
                      <w:t>2020</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1312" behindDoc="1" locked="0" layoutInCell="1" allowOverlap="1">
              <wp:simplePos x="0" y="0"/>
              <wp:positionH relativeFrom="page">
                <wp:posOffset>5511800</wp:posOffset>
              </wp:positionH>
              <wp:positionV relativeFrom="page">
                <wp:posOffset>393700</wp:posOffset>
              </wp:positionV>
              <wp:extent cx="89725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DC4" w:rsidRDefault="007A0ABB">
                          <w:pPr>
                            <w:spacing w:line="223" w:lineRule="exact"/>
                            <w:ind w:left="20"/>
                            <w:rPr>
                              <w:rFonts w:ascii="Carlito"/>
                              <w:i/>
                              <w:sz w:val="20"/>
                            </w:rPr>
                          </w:pPr>
                          <w:r>
                            <w:rPr>
                              <w:rFonts w:ascii="Carlito"/>
                              <w:i/>
                              <w:sz w:val="20"/>
                            </w:rPr>
                            <w:t>ISSN : 2460-1233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34pt;margin-top:31pt;width:70.6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zwsAIAAK8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" filled="f" stroked="f">
              <v:textbox inset="0,0,0,0">
                <w:txbxContent>
                  <w:p w:rsidR="00136DC4" w:rsidRDefault="007A0ABB">
                    <w:pPr>
                      <w:spacing w:line="223" w:lineRule="exact"/>
                      <w:ind w:left="20"/>
                      <w:rPr>
                        <w:rFonts w:ascii="Carlito"/>
                        <w:i/>
                        <w:sz w:val="20"/>
                      </w:rPr>
                    </w:pPr>
                    <w:r>
                      <w:rPr>
                        <w:rFonts w:ascii="Carlito"/>
                        <w:i/>
                        <w:sz w:val="20"/>
                      </w:rPr>
                      <w:t>ISSN : 2460-1233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0BB4"/>
    <w:multiLevelType w:val="hybridMultilevel"/>
    <w:tmpl w:val="8CD09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A0A55EA"/>
    <w:multiLevelType w:val="hybridMultilevel"/>
    <w:tmpl w:val="5322C470"/>
    <w:lvl w:ilvl="0" w:tplc="9418E38C">
      <w:start w:val="1"/>
      <w:numFmt w:val="lowerLetter"/>
      <w:lvlText w:val="%1."/>
      <w:lvlJc w:val="left"/>
      <w:pPr>
        <w:ind w:left="1287" w:hanging="360"/>
      </w:pPr>
      <w:rPr>
        <w:rFonts w:hint="default"/>
        <w:i w:val="0"/>
        <w:iCs w:val="0"/>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3AD539C6"/>
    <w:multiLevelType w:val="hybridMultilevel"/>
    <w:tmpl w:val="30348B30"/>
    <w:lvl w:ilvl="0" w:tplc="F25A1EE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46143F0A"/>
    <w:multiLevelType w:val="hybridMultilevel"/>
    <w:tmpl w:val="0B88A2D4"/>
    <w:lvl w:ilvl="0" w:tplc="A3A6C6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8CE7967"/>
    <w:multiLevelType w:val="hybridMultilevel"/>
    <w:tmpl w:val="AB4E7B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BB"/>
    <w:rsid w:val="007A0ABB"/>
    <w:rsid w:val="00A63D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8B0EDBE-DF70-455C-BDF7-0EA2DE37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0AB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A0ABB"/>
    <w:pPr>
      <w:ind w:left="119"/>
      <w:outlineLvl w:val="0"/>
    </w:pPr>
    <w:rPr>
      <w:b/>
      <w:bCs/>
    </w:rPr>
  </w:style>
  <w:style w:type="paragraph" w:styleId="Heading4">
    <w:name w:val="heading 4"/>
    <w:basedOn w:val="Normal"/>
    <w:link w:val="Heading4Char"/>
    <w:uiPriority w:val="1"/>
    <w:qFormat/>
    <w:rsid w:val="007A0ABB"/>
    <w:pPr>
      <w:spacing w:line="225" w:lineRule="exact"/>
      <w:ind w:left="123" w:right="185"/>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0ABB"/>
    <w:rPr>
      <w:rFonts w:ascii="Times New Roman" w:eastAsia="Times New Roman" w:hAnsi="Times New Roman" w:cs="Times New Roman"/>
      <w:b/>
      <w:bCs/>
      <w:lang w:val="id"/>
    </w:rPr>
  </w:style>
  <w:style w:type="character" w:customStyle="1" w:styleId="Heading4Char">
    <w:name w:val="Heading 4 Char"/>
    <w:basedOn w:val="DefaultParagraphFont"/>
    <w:link w:val="Heading4"/>
    <w:uiPriority w:val="1"/>
    <w:rsid w:val="007A0ABB"/>
    <w:rPr>
      <w:rFonts w:ascii="Times New Roman" w:eastAsia="Times New Roman" w:hAnsi="Times New Roman" w:cs="Times New Roman"/>
      <w:b/>
      <w:bCs/>
      <w:sz w:val="20"/>
      <w:szCs w:val="20"/>
      <w:lang w:val="id"/>
    </w:rPr>
  </w:style>
  <w:style w:type="paragraph" w:styleId="BodyText">
    <w:name w:val="Body Text"/>
    <w:basedOn w:val="Normal"/>
    <w:link w:val="BodyTextChar"/>
    <w:uiPriority w:val="1"/>
    <w:qFormat/>
    <w:rsid w:val="007A0ABB"/>
    <w:rPr>
      <w:sz w:val="18"/>
      <w:szCs w:val="18"/>
    </w:rPr>
  </w:style>
  <w:style w:type="character" w:customStyle="1" w:styleId="BodyTextChar">
    <w:name w:val="Body Text Char"/>
    <w:basedOn w:val="DefaultParagraphFont"/>
    <w:link w:val="BodyText"/>
    <w:uiPriority w:val="1"/>
    <w:rsid w:val="007A0ABB"/>
    <w:rPr>
      <w:rFonts w:ascii="Times New Roman" w:eastAsia="Times New Roman" w:hAnsi="Times New Roman" w:cs="Times New Roman"/>
      <w:sz w:val="18"/>
      <w:szCs w:val="18"/>
      <w:lang w:val="id"/>
    </w:rPr>
  </w:style>
  <w:style w:type="paragraph" w:styleId="Title">
    <w:name w:val="Title"/>
    <w:basedOn w:val="Normal"/>
    <w:link w:val="TitleChar"/>
    <w:uiPriority w:val="1"/>
    <w:qFormat/>
    <w:rsid w:val="007A0ABB"/>
    <w:pPr>
      <w:spacing w:before="98"/>
      <w:ind w:left="1264" w:right="1325" w:hanging="3"/>
      <w:jc w:val="center"/>
    </w:pPr>
    <w:rPr>
      <w:b/>
      <w:bCs/>
      <w:sz w:val="24"/>
      <w:szCs w:val="24"/>
    </w:rPr>
  </w:style>
  <w:style w:type="character" w:customStyle="1" w:styleId="TitleChar">
    <w:name w:val="Title Char"/>
    <w:basedOn w:val="DefaultParagraphFont"/>
    <w:link w:val="Title"/>
    <w:uiPriority w:val="1"/>
    <w:rsid w:val="007A0ABB"/>
    <w:rPr>
      <w:rFonts w:ascii="Times New Roman" w:eastAsia="Times New Roman" w:hAnsi="Times New Roman" w:cs="Times New Roman"/>
      <w:b/>
      <w:bCs/>
      <w:sz w:val="24"/>
      <w:szCs w:val="24"/>
      <w:lang w:val="id"/>
    </w:rPr>
  </w:style>
  <w:style w:type="paragraph" w:styleId="ListParagraph">
    <w:name w:val="List Paragraph"/>
    <w:aliases w:val="Body of text,List Paragraph Char Char,skripsi,Body Text Char1,Char Char2,List Paragraph2,spasi 2 taiiii,SUMBER,anak bab,Gambar dan tabel,bagian 1"/>
    <w:basedOn w:val="Normal"/>
    <w:link w:val="ListParagraphChar"/>
    <w:uiPriority w:val="34"/>
    <w:qFormat/>
    <w:rsid w:val="007A0ABB"/>
  </w:style>
  <w:style w:type="character" w:styleId="Hyperlink">
    <w:name w:val="Hyperlink"/>
    <w:basedOn w:val="DefaultParagraphFont"/>
    <w:uiPriority w:val="99"/>
    <w:unhideWhenUsed/>
    <w:rsid w:val="007A0ABB"/>
    <w:rPr>
      <w:color w:val="0563C1" w:themeColor="hyperlink"/>
      <w:u w:val="single"/>
    </w:rPr>
  </w:style>
  <w:style w:type="character" w:customStyle="1" w:styleId="ListParagraphChar">
    <w:name w:val="List Paragraph Char"/>
    <w:aliases w:val="Body of text Char,List Paragraph Char Char Char,skripsi Char,Body Text Char1 Char,Char Char2 Char,List Paragraph2 Char,spasi 2 taiiii Char,SUMBER Char,anak bab Char,Gambar dan tabel Char,bagian 1 Char"/>
    <w:link w:val="ListParagraph"/>
    <w:uiPriority w:val="34"/>
    <w:qFormat/>
    <w:rsid w:val="007A0ABB"/>
    <w:rPr>
      <w:rFonts w:ascii="Times New Roman" w:eastAsia="Times New Roman" w:hAnsi="Times New Roman" w:cs="Times New Roman"/>
      <w:lang w:val="id"/>
    </w:rPr>
  </w:style>
  <w:style w:type="character" w:styleId="Emphasis">
    <w:name w:val="Emphasis"/>
    <w:uiPriority w:val="20"/>
    <w:qFormat/>
    <w:rsid w:val="007A0ABB"/>
    <w:rPr>
      <w:i/>
      <w:iCs/>
    </w:rPr>
  </w:style>
  <w:style w:type="paragraph" w:styleId="Caption">
    <w:name w:val="caption"/>
    <w:basedOn w:val="Normal"/>
    <w:next w:val="Normal"/>
    <w:uiPriority w:val="35"/>
    <w:unhideWhenUsed/>
    <w:qFormat/>
    <w:rsid w:val="007A0ABB"/>
    <w:pPr>
      <w:widowControl/>
      <w:autoSpaceDE/>
      <w:autoSpaceDN/>
      <w:jc w:val="center"/>
    </w:pPr>
    <w:rPr>
      <w:rFonts w:eastAsiaTheme="minorHAnsi" w:cstheme="minorBidi"/>
      <w:b/>
      <w:iCs/>
      <w:color w:val="000000" w:themeColor="text1"/>
      <w:sz w:val="24"/>
      <w:szCs w:val="18"/>
      <w:lang w:val="id-ID"/>
    </w:rPr>
  </w:style>
  <w:style w:type="paragraph" w:customStyle="1" w:styleId="Default">
    <w:name w:val="Default"/>
    <w:rsid w:val="007A0AB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dc:creator>
  <cp:keywords/>
  <dc:description/>
  <cp:lastModifiedBy>SONYA</cp:lastModifiedBy>
  <cp:revision>1</cp:revision>
  <dcterms:created xsi:type="dcterms:W3CDTF">2021-08-06T04:18:00Z</dcterms:created>
  <dcterms:modified xsi:type="dcterms:W3CDTF">2021-08-06T04:18:00Z</dcterms:modified>
</cp:coreProperties>
</file>