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C29" w:rsidRDefault="001A3C3F" w:rsidP="00655141">
      <w:pPr>
        <w:spacing w:line="240" w:lineRule="auto"/>
        <w:jc w:val="center"/>
        <w:rPr>
          <w:rFonts w:ascii="Times New Roman" w:eastAsia="Times New Roman" w:hAnsi="Times New Roman" w:cs="Times New Roman"/>
          <w:b/>
          <w:sz w:val="24"/>
          <w:szCs w:val="24"/>
        </w:rPr>
      </w:pPr>
      <w:r w:rsidRPr="001A3C3F">
        <w:rPr>
          <w:rFonts w:ascii="Times New Roman" w:eastAsia="Times New Roman" w:hAnsi="Times New Roman" w:cs="Times New Roman"/>
          <w:b/>
          <w:sz w:val="24"/>
          <w:szCs w:val="24"/>
        </w:rPr>
        <w:t xml:space="preserve">PENGARUH </w:t>
      </w:r>
      <w:r w:rsidRPr="001A3C3F">
        <w:rPr>
          <w:rFonts w:ascii="Times New Roman" w:eastAsia="Times New Roman" w:hAnsi="Times New Roman" w:cs="Times New Roman"/>
          <w:b/>
          <w:i/>
          <w:sz w:val="24"/>
          <w:szCs w:val="24"/>
        </w:rPr>
        <w:t>CORPORATE GOVERNANCE (CG)</w:t>
      </w:r>
      <w:r w:rsidRPr="001A3C3F">
        <w:rPr>
          <w:rFonts w:ascii="Times New Roman" w:eastAsia="Times New Roman" w:hAnsi="Times New Roman" w:cs="Times New Roman"/>
          <w:b/>
          <w:sz w:val="24"/>
          <w:szCs w:val="24"/>
        </w:rPr>
        <w:t xml:space="preserve"> TERHADAP KINERJA PERUSAHAAN PADA BADAN USAHA MILIK NEGARA YANG TERDAFTAR DI BURSA EFEK INDONESIA TAHUN 2016-2019</w:t>
      </w:r>
    </w:p>
    <w:p w:rsidR="001A3C3F" w:rsidRPr="001A3C3F" w:rsidRDefault="00A66433" w:rsidP="001A3C3F">
      <w:pPr>
        <w:spacing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vertAlign w:val="superscript"/>
        </w:rPr>
        <w:t>1</w:t>
      </w:r>
      <w:proofErr w:type="gramEnd"/>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Sutrisni,</w:t>
      </w:r>
      <w:r w:rsidR="001A3C3F" w:rsidRPr="001A3C3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Hasim As’ari</w:t>
      </w:r>
    </w:p>
    <w:p w:rsidR="001A3C3F" w:rsidRPr="001A3C3F" w:rsidRDefault="00A66433" w:rsidP="001A3C3F">
      <w:pPr>
        <w:spacing w:line="240" w:lineRule="auto"/>
        <w:jc w:val="center"/>
        <w:rPr>
          <w:rFonts w:ascii="Times New Roman" w:eastAsia="Times New Roman" w:hAnsi="Times New Roman" w:cs="Times New Roman"/>
          <w:sz w:val="24"/>
          <w:szCs w:val="24"/>
        </w:rPr>
      </w:pPr>
      <w:proofErr w:type="gramStart"/>
      <w:r w:rsidRPr="00A66433">
        <w:rPr>
          <w:rFonts w:ascii="Times New Roman" w:eastAsia="Times New Roman" w:hAnsi="Times New Roman" w:cs="Times New Roman"/>
          <w:b/>
          <w:sz w:val="24"/>
          <w:szCs w:val="24"/>
          <w:vertAlign w:val="superscript"/>
        </w:rPr>
        <w:t>1</w:t>
      </w:r>
      <w:proofErr w:type="gramEnd"/>
      <w:r w:rsidRPr="00A66433">
        <w:rPr>
          <w:rFonts w:ascii="Times New Roman" w:eastAsia="Times New Roman" w:hAnsi="Times New Roman" w:cs="Times New Roman"/>
          <w:b/>
          <w:sz w:val="24"/>
          <w:szCs w:val="24"/>
          <w:vertAlign w:val="superscript"/>
        </w:rPr>
        <w:t xml:space="preserve"> </w:t>
      </w:r>
      <w:r w:rsidR="001A3C3F" w:rsidRPr="001A3C3F">
        <w:rPr>
          <w:rFonts w:ascii="Times New Roman" w:eastAsia="Times New Roman" w:hAnsi="Times New Roman" w:cs="Times New Roman"/>
          <w:sz w:val="24"/>
          <w:szCs w:val="24"/>
        </w:rPr>
        <w:t>Mahasiswa Prodi Akuntansi Universitas Mercu Buana Yogyakarta</w:t>
      </w:r>
    </w:p>
    <w:p w:rsidR="001A3C3F" w:rsidRPr="001A3C3F" w:rsidRDefault="00A66433" w:rsidP="001A3C3F">
      <w:pPr>
        <w:spacing w:line="240" w:lineRule="auto"/>
        <w:jc w:val="center"/>
        <w:rPr>
          <w:rFonts w:ascii="Times New Roman" w:eastAsia="Times New Roman" w:hAnsi="Times New Roman" w:cs="Times New Roman"/>
          <w:sz w:val="24"/>
          <w:szCs w:val="24"/>
        </w:rPr>
      </w:pPr>
      <w:proofErr w:type="gramStart"/>
      <w:r w:rsidRPr="00A66433">
        <w:rPr>
          <w:rFonts w:ascii="Times New Roman" w:eastAsia="Times New Roman" w:hAnsi="Times New Roman" w:cs="Times New Roman"/>
          <w:b/>
          <w:sz w:val="24"/>
          <w:szCs w:val="24"/>
          <w:vertAlign w:val="superscript"/>
        </w:rPr>
        <w:t>2</w:t>
      </w:r>
      <w:proofErr w:type="gramEnd"/>
      <w:r>
        <w:rPr>
          <w:rFonts w:ascii="Times New Roman" w:eastAsia="Times New Roman" w:hAnsi="Times New Roman" w:cs="Times New Roman"/>
          <w:sz w:val="24"/>
          <w:szCs w:val="24"/>
          <w:vertAlign w:val="superscript"/>
        </w:rPr>
        <w:t xml:space="preserve"> </w:t>
      </w:r>
      <w:r w:rsidR="001A3C3F" w:rsidRPr="001A3C3F">
        <w:rPr>
          <w:rFonts w:ascii="Times New Roman" w:eastAsia="Times New Roman" w:hAnsi="Times New Roman" w:cs="Times New Roman"/>
          <w:sz w:val="24"/>
          <w:szCs w:val="24"/>
        </w:rPr>
        <w:t>Dosen Prodi Akuntansi Universitas Mercu Buana Yogyakarta</w:t>
      </w:r>
    </w:p>
    <w:p w:rsidR="001A3C3F" w:rsidRPr="001A3C3F" w:rsidRDefault="001A3C3F" w:rsidP="001A3C3F">
      <w:pPr>
        <w:spacing w:line="240" w:lineRule="auto"/>
        <w:jc w:val="center"/>
        <w:rPr>
          <w:rFonts w:ascii="Times New Roman" w:eastAsia="Times New Roman" w:hAnsi="Times New Roman" w:cs="Times New Roman"/>
          <w:sz w:val="24"/>
          <w:szCs w:val="24"/>
        </w:rPr>
      </w:pPr>
      <w:r w:rsidRPr="001A3C3F">
        <w:rPr>
          <w:rFonts w:ascii="Times New Roman" w:eastAsia="Times New Roman" w:hAnsi="Times New Roman" w:cs="Times New Roman"/>
          <w:sz w:val="24"/>
          <w:szCs w:val="24"/>
        </w:rPr>
        <w:t>Universitas Mercu Buana Yogyakarta</w:t>
      </w:r>
    </w:p>
    <w:p w:rsidR="001A3C3F" w:rsidRPr="001A3C3F" w:rsidRDefault="001A3C3F" w:rsidP="001A3C3F">
      <w:pPr>
        <w:spacing w:line="240" w:lineRule="auto"/>
        <w:jc w:val="center"/>
        <w:rPr>
          <w:rFonts w:ascii="Times New Roman" w:eastAsia="Times New Roman" w:hAnsi="Times New Roman" w:cs="Times New Roman"/>
          <w:sz w:val="24"/>
          <w:szCs w:val="24"/>
        </w:rPr>
      </w:pPr>
      <w:r w:rsidRPr="001A3C3F">
        <w:rPr>
          <w:rFonts w:ascii="Times New Roman" w:eastAsia="Times New Roman" w:hAnsi="Times New Roman" w:cs="Times New Roman"/>
          <w:sz w:val="24"/>
          <w:szCs w:val="24"/>
        </w:rPr>
        <w:t>Email</w:t>
      </w:r>
    </w:p>
    <w:p w:rsidR="001A3C3F" w:rsidRPr="001A3C3F" w:rsidRDefault="006456CF" w:rsidP="001A3C3F">
      <w:pPr>
        <w:spacing w:line="240" w:lineRule="auto"/>
        <w:jc w:val="center"/>
        <w:rPr>
          <w:rFonts w:ascii="Times New Roman" w:eastAsia="Times New Roman" w:hAnsi="Times New Roman" w:cs="Times New Roman"/>
          <w:sz w:val="24"/>
          <w:szCs w:val="24"/>
        </w:rPr>
      </w:pPr>
      <w:hyperlink r:id="rId8" w:history="1">
        <w:r w:rsidR="001A3C3F" w:rsidRPr="001A3C3F">
          <w:rPr>
            <w:rStyle w:val="Hyperlink"/>
            <w:rFonts w:ascii="Times New Roman" w:eastAsia="Times New Roman" w:hAnsi="Times New Roman" w:cs="Times New Roman"/>
            <w:sz w:val="24"/>
            <w:szCs w:val="24"/>
          </w:rPr>
          <w:t>sutrisni465@gmail.com</w:t>
        </w:r>
      </w:hyperlink>
    </w:p>
    <w:p w:rsidR="001A3C3F" w:rsidRPr="001A3C3F" w:rsidRDefault="001A3C3F" w:rsidP="001A3C3F">
      <w:pPr>
        <w:spacing w:after="0" w:line="240" w:lineRule="auto"/>
        <w:jc w:val="center"/>
        <w:rPr>
          <w:rFonts w:ascii="Times New Roman" w:eastAsia="Times New Roman" w:hAnsi="Times New Roman" w:cs="Times New Roman"/>
          <w:b/>
          <w:i/>
          <w:sz w:val="24"/>
          <w:szCs w:val="24"/>
        </w:rPr>
      </w:pPr>
      <w:r w:rsidRPr="001A3C3F">
        <w:rPr>
          <w:rFonts w:ascii="Times New Roman" w:eastAsia="Times New Roman" w:hAnsi="Times New Roman" w:cs="Times New Roman"/>
          <w:b/>
          <w:i/>
          <w:sz w:val="24"/>
          <w:szCs w:val="24"/>
        </w:rPr>
        <w:t>ABSTRACT</w:t>
      </w:r>
    </w:p>
    <w:p w:rsidR="001A3C3F" w:rsidRPr="001A3C3F" w:rsidRDefault="001A3C3F" w:rsidP="001A3C3F">
      <w:pPr>
        <w:spacing w:after="0" w:line="240" w:lineRule="auto"/>
        <w:jc w:val="center"/>
        <w:rPr>
          <w:rFonts w:ascii="Times New Roman" w:eastAsia="Times New Roman" w:hAnsi="Times New Roman" w:cs="Times New Roman"/>
          <w:b/>
          <w:i/>
          <w:sz w:val="24"/>
          <w:szCs w:val="24"/>
        </w:rPr>
      </w:pPr>
    </w:p>
    <w:p w:rsidR="001A3C3F" w:rsidRPr="001A3C3F" w:rsidRDefault="001A3C3F" w:rsidP="001A3C3F">
      <w:pPr>
        <w:spacing w:after="0" w:line="240" w:lineRule="auto"/>
        <w:jc w:val="center"/>
        <w:rPr>
          <w:rFonts w:ascii="Times New Roman" w:eastAsia="Times New Roman" w:hAnsi="Times New Roman" w:cs="Times New Roman"/>
          <w:b/>
          <w:i/>
          <w:sz w:val="24"/>
          <w:szCs w:val="24"/>
        </w:rPr>
      </w:pPr>
      <w:r w:rsidRPr="001A3C3F">
        <w:rPr>
          <w:rFonts w:ascii="Times New Roman" w:eastAsia="Times New Roman" w:hAnsi="Times New Roman" w:cs="Times New Roman"/>
          <w:b/>
          <w:i/>
          <w:sz w:val="24"/>
          <w:szCs w:val="24"/>
        </w:rPr>
        <w:t xml:space="preserve">INFLUENCE OF CORPORATE GOVERNANCE (CG) ON THE COMPANY'S PERFORMANCE ON STATE-OWNED ENTERPRISES LISTED ON THE INDONESIA STOCK EXCHANGE IN 2016-2019    </w:t>
      </w:r>
    </w:p>
    <w:p w:rsidR="001A3C3F" w:rsidRPr="001A3C3F" w:rsidRDefault="001A3C3F" w:rsidP="001A3C3F">
      <w:pPr>
        <w:spacing w:after="0" w:line="240" w:lineRule="auto"/>
        <w:jc w:val="center"/>
        <w:rPr>
          <w:rFonts w:ascii="Times New Roman" w:eastAsia="Times New Roman" w:hAnsi="Times New Roman" w:cs="Times New Roman"/>
          <w:b/>
          <w:i/>
          <w:sz w:val="24"/>
          <w:szCs w:val="24"/>
        </w:rPr>
      </w:pPr>
    </w:p>
    <w:p w:rsidR="001A3C3F" w:rsidRPr="001A3C3F" w:rsidRDefault="001A3C3F" w:rsidP="001A3C3F">
      <w:pPr>
        <w:spacing w:line="240" w:lineRule="auto"/>
        <w:jc w:val="center"/>
        <w:rPr>
          <w:rFonts w:ascii="Times New Roman" w:eastAsia="Times New Roman" w:hAnsi="Times New Roman" w:cs="Times New Roman"/>
          <w:i/>
          <w:sz w:val="24"/>
          <w:szCs w:val="24"/>
        </w:rPr>
      </w:pPr>
      <w:r w:rsidRPr="001A3C3F">
        <w:rPr>
          <w:rFonts w:ascii="Times New Roman" w:eastAsia="Times New Roman" w:hAnsi="Times New Roman" w:cs="Times New Roman"/>
          <w:i/>
          <w:sz w:val="24"/>
          <w:szCs w:val="24"/>
        </w:rPr>
        <w:t xml:space="preserve">Accounting Study Program, Faculty </w:t>
      </w:r>
      <w:proofErr w:type="gramStart"/>
      <w:r w:rsidRPr="001A3C3F">
        <w:rPr>
          <w:rFonts w:ascii="Times New Roman" w:eastAsia="Times New Roman" w:hAnsi="Times New Roman" w:cs="Times New Roman"/>
          <w:i/>
          <w:sz w:val="24"/>
          <w:szCs w:val="24"/>
        </w:rPr>
        <w:t>Of</w:t>
      </w:r>
      <w:proofErr w:type="gramEnd"/>
      <w:r w:rsidRPr="001A3C3F">
        <w:rPr>
          <w:rFonts w:ascii="Times New Roman" w:eastAsia="Times New Roman" w:hAnsi="Times New Roman" w:cs="Times New Roman"/>
          <w:i/>
          <w:sz w:val="24"/>
          <w:szCs w:val="24"/>
        </w:rPr>
        <w:t xml:space="preserve"> Economics, Universitas Mercu Buana Yogyakarta</w:t>
      </w:r>
    </w:p>
    <w:p w:rsidR="001A3C3F" w:rsidRPr="00900E61" w:rsidRDefault="001A3C3F" w:rsidP="001A3C3F">
      <w:pPr>
        <w:spacing w:line="240" w:lineRule="auto"/>
        <w:ind w:firstLine="720"/>
        <w:jc w:val="both"/>
        <w:rPr>
          <w:rFonts w:ascii="Times New Roman" w:eastAsia="Times New Roman" w:hAnsi="Times New Roman" w:cs="Times New Roman"/>
          <w:i/>
          <w:sz w:val="24"/>
          <w:szCs w:val="24"/>
        </w:rPr>
      </w:pPr>
      <w:r w:rsidRPr="00900E61">
        <w:rPr>
          <w:rFonts w:ascii="Times New Roman" w:eastAsia="Times New Roman" w:hAnsi="Times New Roman" w:cs="Times New Roman"/>
          <w:i/>
          <w:sz w:val="24"/>
          <w:szCs w:val="24"/>
        </w:rPr>
        <w:t>This study aims to determine the Influence of corporate governance in the form of proxy the Board of Independent Commissioners, Board of Directors, and the Audit Committee of the company's performance in State-Owned Enterprises listed on the Indonesia stock Exchange year 2016-2019. The population in this research is the State-Owned Enterprises listed on the Indonesia stock Exchange year 2016-</w:t>
      </w:r>
      <w:proofErr w:type="gramStart"/>
      <w:r w:rsidRPr="00900E61">
        <w:rPr>
          <w:rFonts w:ascii="Times New Roman" w:eastAsia="Times New Roman" w:hAnsi="Times New Roman" w:cs="Times New Roman"/>
          <w:i/>
          <w:sz w:val="24"/>
          <w:szCs w:val="24"/>
        </w:rPr>
        <w:t>2019 which</w:t>
      </w:r>
      <w:proofErr w:type="gramEnd"/>
      <w:r w:rsidRPr="00900E61">
        <w:rPr>
          <w:rFonts w:ascii="Times New Roman" w:eastAsia="Times New Roman" w:hAnsi="Times New Roman" w:cs="Times New Roman"/>
          <w:i/>
          <w:sz w:val="24"/>
          <w:szCs w:val="24"/>
        </w:rPr>
        <w:t xml:space="preserve"> amounts to 26 companies. </w:t>
      </w:r>
      <w:proofErr w:type="gramStart"/>
      <w:r w:rsidRPr="00900E61">
        <w:rPr>
          <w:rFonts w:ascii="Times New Roman" w:eastAsia="Times New Roman" w:hAnsi="Times New Roman" w:cs="Times New Roman"/>
          <w:i/>
          <w:sz w:val="24"/>
          <w:szCs w:val="24"/>
        </w:rPr>
        <w:t>The selection of the sample through purposive sampling method.</w:t>
      </w:r>
      <w:proofErr w:type="gramEnd"/>
      <w:r w:rsidRPr="00900E61">
        <w:rPr>
          <w:rFonts w:ascii="Times New Roman" w:eastAsia="Times New Roman" w:hAnsi="Times New Roman" w:cs="Times New Roman"/>
          <w:i/>
          <w:sz w:val="24"/>
          <w:szCs w:val="24"/>
        </w:rPr>
        <w:t xml:space="preserve"> </w:t>
      </w:r>
      <w:proofErr w:type="gramStart"/>
      <w:r w:rsidRPr="00900E61">
        <w:rPr>
          <w:rFonts w:ascii="Times New Roman" w:eastAsia="Times New Roman" w:hAnsi="Times New Roman" w:cs="Times New Roman"/>
          <w:i/>
          <w:sz w:val="24"/>
          <w:szCs w:val="24"/>
        </w:rPr>
        <w:t>There are 18 Owned Enterprises Neagra that</w:t>
      </w:r>
      <w:proofErr w:type="gramEnd"/>
      <w:r w:rsidRPr="00900E61">
        <w:rPr>
          <w:rFonts w:ascii="Times New Roman" w:eastAsia="Times New Roman" w:hAnsi="Times New Roman" w:cs="Times New Roman"/>
          <w:i/>
          <w:sz w:val="24"/>
          <w:szCs w:val="24"/>
        </w:rPr>
        <w:t xml:space="preserve"> meet the sample of the study so that the data of the research was 72. The data analysis technique used is descriptive statistics, classical assumption test and hypothesis test.</w:t>
      </w:r>
    </w:p>
    <w:p w:rsidR="001A3C3F" w:rsidRPr="00900E61" w:rsidRDefault="001A3C3F" w:rsidP="001A3C3F">
      <w:pPr>
        <w:spacing w:line="240" w:lineRule="auto"/>
        <w:ind w:firstLine="720"/>
        <w:jc w:val="both"/>
        <w:rPr>
          <w:rFonts w:ascii="Times New Roman" w:eastAsia="Times New Roman" w:hAnsi="Times New Roman" w:cs="Times New Roman"/>
          <w:i/>
          <w:sz w:val="24"/>
          <w:szCs w:val="24"/>
        </w:rPr>
      </w:pPr>
      <w:r w:rsidRPr="00900E61">
        <w:rPr>
          <w:rFonts w:ascii="Times New Roman" w:eastAsia="Times New Roman" w:hAnsi="Times New Roman" w:cs="Times New Roman"/>
          <w:i/>
          <w:sz w:val="24"/>
          <w:szCs w:val="24"/>
        </w:rPr>
        <w:t>The results of this study show that the Board of Independent Commissioners has no effect on the performance of the company. The board of Directors affect the performance of the company, and the Audit Committee does not affect the performance of the company.</w:t>
      </w:r>
    </w:p>
    <w:p w:rsidR="001A3C3F" w:rsidRPr="00900E61" w:rsidRDefault="001A3C3F" w:rsidP="001A3C3F">
      <w:pPr>
        <w:spacing w:line="240" w:lineRule="auto"/>
        <w:ind w:left="1134" w:hanging="1134"/>
        <w:rPr>
          <w:rFonts w:ascii="Times New Roman" w:eastAsia="Times New Roman" w:hAnsi="Times New Roman" w:cs="Times New Roman"/>
          <w:b/>
          <w:i/>
          <w:sz w:val="24"/>
          <w:szCs w:val="24"/>
        </w:rPr>
      </w:pPr>
      <w:r w:rsidRPr="00900E61">
        <w:rPr>
          <w:rFonts w:ascii="Times New Roman" w:eastAsia="Times New Roman" w:hAnsi="Times New Roman" w:cs="Times New Roman"/>
          <w:b/>
          <w:i/>
          <w:sz w:val="24"/>
          <w:szCs w:val="24"/>
        </w:rPr>
        <w:t xml:space="preserve">Keywords: </w:t>
      </w:r>
      <w:r w:rsidRPr="00900E61">
        <w:rPr>
          <w:rFonts w:ascii="Times New Roman" w:eastAsia="Times New Roman" w:hAnsi="Times New Roman" w:cs="Times New Roman"/>
          <w:i/>
          <w:sz w:val="24"/>
          <w:szCs w:val="24"/>
        </w:rPr>
        <w:t>Corporate Governance, Independent Board of Commissioners, Board of    Directors, Audit Committee, Corporate Performance.</w:t>
      </w:r>
      <w:r w:rsidRPr="00900E61">
        <w:rPr>
          <w:rFonts w:ascii="Times New Roman" w:eastAsia="Times New Roman" w:hAnsi="Times New Roman" w:cs="Times New Roman"/>
          <w:b/>
          <w:i/>
          <w:sz w:val="24"/>
          <w:szCs w:val="24"/>
        </w:rPr>
        <w:t xml:space="preserve"> </w:t>
      </w:r>
    </w:p>
    <w:p w:rsidR="001A3C3F" w:rsidRPr="001A3C3F" w:rsidRDefault="001A3C3F" w:rsidP="001A3C3F">
      <w:pPr>
        <w:spacing w:line="240" w:lineRule="auto"/>
        <w:jc w:val="both"/>
        <w:rPr>
          <w:rFonts w:ascii="Times New Roman" w:eastAsia="Times New Roman" w:hAnsi="Times New Roman" w:cs="Times New Roman"/>
          <w:b/>
          <w:sz w:val="24"/>
          <w:szCs w:val="24"/>
        </w:rPr>
      </w:pPr>
    </w:p>
    <w:p w:rsidR="001A3C3F" w:rsidRPr="001A3C3F" w:rsidRDefault="001A3C3F" w:rsidP="001A3C3F">
      <w:pPr>
        <w:spacing w:line="240" w:lineRule="auto"/>
        <w:jc w:val="center"/>
        <w:rPr>
          <w:rFonts w:ascii="Times New Roman" w:eastAsia="Times New Roman" w:hAnsi="Times New Roman" w:cs="Times New Roman"/>
          <w:sz w:val="24"/>
          <w:szCs w:val="24"/>
        </w:rPr>
      </w:pPr>
    </w:p>
    <w:p w:rsidR="00655141" w:rsidRDefault="00655141" w:rsidP="00B34262">
      <w:pPr>
        <w:pStyle w:val="ListParagraph"/>
        <w:rPr>
          <w:rFonts w:ascii="Times New Roman" w:hAnsi="Times New Roman" w:cs="Times New Roman"/>
          <w:b/>
          <w:sz w:val="24"/>
          <w:szCs w:val="24"/>
        </w:rPr>
      </w:pPr>
    </w:p>
    <w:p w:rsidR="00655141" w:rsidRDefault="00655141" w:rsidP="00B34262">
      <w:pPr>
        <w:pStyle w:val="ListParagraph"/>
        <w:rPr>
          <w:rFonts w:ascii="Times New Roman" w:hAnsi="Times New Roman" w:cs="Times New Roman"/>
          <w:b/>
          <w:sz w:val="24"/>
          <w:szCs w:val="24"/>
        </w:rPr>
      </w:pPr>
    </w:p>
    <w:p w:rsidR="00D13CED" w:rsidRPr="002D15DF" w:rsidRDefault="001A3C3F" w:rsidP="00B34262">
      <w:pPr>
        <w:pStyle w:val="ListParagraph"/>
        <w:rPr>
          <w:rFonts w:ascii="Times New Roman" w:hAnsi="Times New Roman" w:cs="Times New Roman"/>
          <w:b/>
          <w:sz w:val="24"/>
          <w:szCs w:val="24"/>
        </w:rPr>
      </w:pPr>
      <w:r w:rsidRPr="002D15DF">
        <w:rPr>
          <w:rFonts w:ascii="Times New Roman" w:hAnsi="Times New Roman" w:cs="Times New Roman"/>
          <w:b/>
          <w:sz w:val="24"/>
          <w:szCs w:val="24"/>
        </w:rPr>
        <w:lastRenderedPageBreak/>
        <w:t>PENDAHULUAN</w:t>
      </w:r>
    </w:p>
    <w:p w:rsidR="00922C09" w:rsidRPr="00922C09" w:rsidRDefault="00922C09" w:rsidP="00922C09">
      <w:pPr>
        <w:pBdr>
          <w:top w:val="nil"/>
          <w:left w:val="nil"/>
          <w:bottom w:val="nil"/>
          <w:right w:val="nil"/>
          <w:between w:val="nil"/>
        </w:pBdr>
        <w:spacing w:after="0" w:line="480" w:lineRule="auto"/>
        <w:ind w:left="720" w:firstLine="556"/>
        <w:jc w:val="both"/>
        <w:rPr>
          <w:rFonts w:ascii="Times New Roman" w:hAnsi="Times New Roman" w:cs="Times New Roman"/>
          <w:i/>
          <w:sz w:val="24"/>
          <w:szCs w:val="24"/>
        </w:rPr>
      </w:pPr>
      <w:proofErr w:type="gramStart"/>
      <w:r w:rsidRPr="00922C09">
        <w:rPr>
          <w:rFonts w:ascii="Times New Roman" w:hAnsi="Times New Roman" w:cs="Times New Roman"/>
          <w:sz w:val="24"/>
          <w:szCs w:val="24"/>
        </w:rPr>
        <w:t>Kinerja keuangan pada umumnya adalah salah satu alat ukur yang digunakan para pemakai laporan keuangan pada mengukur atau menentukan sejauh mana perkembangan perusahaan.</w:t>
      </w:r>
      <w:proofErr w:type="gramEnd"/>
      <w:r w:rsidRPr="00922C09">
        <w:rPr>
          <w:rFonts w:ascii="Times New Roman" w:hAnsi="Times New Roman" w:cs="Times New Roman"/>
          <w:sz w:val="24"/>
          <w:szCs w:val="24"/>
        </w:rPr>
        <w:t xml:space="preserve"> Kinerja suatu perusahaan bisa diukur melalui laporan keuangan, dari laporan keuangan tersebut dapat diketahui keadaan finansial </w:t>
      </w:r>
      <w:proofErr w:type="gramStart"/>
      <w:r w:rsidRPr="00922C09">
        <w:rPr>
          <w:rFonts w:ascii="Times New Roman" w:hAnsi="Times New Roman" w:cs="Times New Roman"/>
          <w:sz w:val="24"/>
          <w:szCs w:val="24"/>
        </w:rPr>
        <w:t>dan  hasil</w:t>
      </w:r>
      <w:proofErr w:type="gramEnd"/>
      <w:r w:rsidRPr="00922C09">
        <w:rPr>
          <w:rFonts w:ascii="Times New Roman" w:hAnsi="Times New Roman" w:cs="Times New Roman"/>
          <w:sz w:val="24"/>
          <w:szCs w:val="24"/>
        </w:rPr>
        <w:t xml:space="preserve"> yang akan terjadi yang dicapai perusahaan selama periode eksklusif. Kinerja perusahaan yang baik diawali dengan adanya </w:t>
      </w:r>
      <w:proofErr w:type="gramStart"/>
      <w:r w:rsidRPr="00922C09">
        <w:rPr>
          <w:rFonts w:ascii="Times New Roman" w:hAnsi="Times New Roman" w:cs="Times New Roman"/>
          <w:sz w:val="24"/>
          <w:szCs w:val="24"/>
        </w:rPr>
        <w:t>kepercayaan  asal</w:t>
      </w:r>
      <w:proofErr w:type="gramEnd"/>
      <w:r w:rsidRPr="00922C09">
        <w:rPr>
          <w:rFonts w:ascii="Times New Roman" w:hAnsi="Times New Roman" w:cs="Times New Roman"/>
          <w:sz w:val="24"/>
          <w:szCs w:val="24"/>
        </w:rPr>
        <w:t xml:space="preserve"> investor terhadap suatu perusahaan bahwa dana yang mereka investasikan dalam keadaan aman serta dibutuhkan bisa membuat return yang baik juga. Menurut Affendi, (2017) buat mencapai integritas kinerja keuangan, perusahaan perlu memutuskan rapikan kelola perusahaan yang </w:t>
      </w:r>
      <w:proofErr w:type="gramStart"/>
      <w:r w:rsidRPr="00922C09">
        <w:rPr>
          <w:rFonts w:ascii="Times New Roman" w:hAnsi="Times New Roman" w:cs="Times New Roman"/>
          <w:sz w:val="24"/>
          <w:szCs w:val="24"/>
        </w:rPr>
        <w:t>baik  atau</w:t>
      </w:r>
      <w:proofErr w:type="gramEnd"/>
      <w:r w:rsidRPr="00922C09">
        <w:rPr>
          <w:rFonts w:ascii="Times New Roman" w:hAnsi="Times New Roman" w:cs="Times New Roman"/>
          <w:sz w:val="24"/>
          <w:szCs w:val="24"/>
        </w:rPr>
        <w:t xml:space="preserve"> yang lebih seringkali dikenal dengan </w:t>
      </w:r>
      <w:r w:rsidRPr="00922C09">
        <w:rPr>
          <w:rFonts w:ascii="Times New Roman" w:hAnsi="Times New Roman" w:cs="Times New Roman"/>
          <w:i/>
          <w:sz w:val="24"/>
          <w:szCs w:val="24"/>
        </w:rPr>
        <w:t xml:space="preserve">“Good Corporate Governance”. </w:t>
      </w:r>
    </w:p>
    <w:p w:rsidR="002D15DF" w:rsidRPr="00FD4F75" w:rsidRDefault="002D15DF" w:rsidP="002D15DF">
      <w:pPr>
        <w:pBdr>
          <w:top w:val="nil"/>
          <w:left w:val="nil"/>
          <w:bottom w:val="nil"/>
          <w:right w:val="nil"/>
          <w:between w:val="nil"/>
        </w:pBdr>
        <w:spacing w:after="0" w:line="480" w:lineRule="auto"/>
        <w:ind w:left="720" w:firstLine="556"/>
        <w:jc w:val="both"/>
        <w:rPr>
          <w:rFonts w:ascii="Times New Roman" w:eastAsia="Times New Roman" w:hAnsi="Times New Roman" w:cs="Times New Roman"/>
          <w:color w:val="000000"/>
          <w:sz w:val="24"/>
          <w:szCs w:val="24"/>
        </w:rPr>
      </w:pPr>
      <w:proofErr w:type="gramStart"/>
      <w:r w:rsidRPr="00FD4F75">
        <w:rPr>
          <w:rFonts w:ascii="Times New Roman" w:eastAsia="Times New Roman" w:hAnsi="Times New Roman" w:cs="Times New Roman"/>
          <w:i/>
          <w:color w:val="000000"/>
          <w:sz w:val="24"/>
          <w:szCs w:val="24"/>
        </w:rPr>
        <w:t xml:space="preserve">Good Corporate Governance </w:t>
      </w:r>
      <w:r w:rsidRPr="00900E61">
        <w:rPr>
          <w:rFonts w:ascii="Times New Roman" w:eastAsia="Times New Roman" w:hAnsi="Times New Roman" w:cs="Times New Roman"/>
          <w:i/>
          <w:color w:val="000000"/>
          <w:sz w:val="24"/>
          <w:szCs w:val="24"/>
        </w:rPr>
        <w:t>(GCG)</w:t>
      </w:r>
      <w:r w:rsidRPr="00FD4F75">
        <w:rPr>
          <w:rFonts w:ascii="Times New Roman" w:eastAsia="Times New Roman" w:hAnsi="Times New Roman" w:cs="Times New Roman"/>
          <w:i/>
          <w:color w:val="000000"/>
          <w:sz w:val="24"/>
          <w:szCs w:val="24"/>
        </w:rPr>
        <w:t xml:space="preserve"> </w:t>
      </w:r>
      <w:r w:rsidRPr="00FD4F75">
        <w:rPr>
          <w:rFonts w:ascii="Times New Roman" w:eastAsia="Times New Roman" w:hAnsi="Times New Roman" w:cs="Times New Roman"/>
          <w:color w:val="000000"/>
          <w:sz w:val="24"/>
          <w:szCs w:val="24"/>
        </w:rPr>
        <w:t>atau tata kelola perusahaan yang baik menjelaskan hubungan antara berbagai unsur dalam perusahaan yang menentukan kinerja perusahaan.</w:t>
      </w:r>
      <w:proofErr w:type="gramEnd"/>
      <w:r w:rsidRPr="00FD4F75">
        <w:rPr>
          <w:rFonts w:ascii="Times New Roman" w:eastAsia="Times New Roman" w:hAnsi="Times New Roman" w:cs="Times New Roman"/>
          <w:color w:val="000000"/>
          <w:sz w:val="24"/>
          <w:szCs w:val="24"/>
        </w:rPr>
        <w:t xml:space="preserve"> </w:t>
      </w:r>
      <w:proofErr w:type="gramStart"/>
      <w:r w:rsidRPr="00FD4F75">
        <w:rPr>
          <w:rFonts w:ascii="Times New Roman" w:eastAsia="Times New Roman" w:hAnsi="Times New Roman" w:cs="Times New Roman"/>
          <w:color w:val="000000"/>
          <w:sz w:val="24"/>
          <w:szCs w:val="24"/>
        </w:rPr>
        <w:t xml:space="preserve">Perusahaan yang telah menerapkan </w:t>
      </w:r>
      <w:r w:rsidRPr="00FD4F75">
        <w:rPr>
          <w:rFonts w:ascii="Times New Roman" w:eastAsia="Times New Roman" w:hAnsi="Times New Roman" w:cs="Times New Roman"/>
          <w:i/>
          <w:color w:val="000000"/>
          <w:sz w:val="24"/>
          <w:szCs w:val="24"/>
        </w:rPr>
        <w:t xml:space="preserve">corporate governance </w:t>
      </w:r>
      <w:r w:rsidRPr="00FD4F75">
        <w:rPr>
          <w:rFonts w:ascii="Times New Roman" w:eastAsia="Times New Roman" w:hAnsi="Times New Roman" w:cs="Times New Roman"/>
          <w:color w:val="000000"/>
          <w:sz w:val="24"/>
          <w:szCs w:val="24"/>
        </w:rPr>
        <w:t>dengan baik, tentunya dapat mengembangkan usahanya dengan baik pula.</w:t>
      </w:r>
      <w:proofErr w:type="gramEnd"/>
      <w:r w:rsidRPr="00FD4F75">
        <w:rPr>
          <w:rFonts w:ascii="Times New Roman" w:eastAsia="Times New Roman" w:hAnsi="Times New Roman" w:cs="Times New Roman"/>
          <w:color w:val="000000"/>
          <w:sz w:val="24"/>
          <w:szCs w:val="24"/>
        </w:rPr>
        <w:t xml:space="preserve"> Menurut Forum </w:t>
      </w:r>
      <w:r w:rsidRPr="00FD4F75">
        <w:rPr>
          <w:rFonts w:ascii="Times New Roman" w:eastAsia="Times New Roman" w:hAnsi="Times New Roman" w:cs="Times New Roman"/>
          <w:i/>
          <w:color w:val="000000"/>
          <w:sz w:val="24"/>
          <w:szCs w:val="24"/>
        </w:rPr>
        <w:t>Corporate Governance in</w:t>
      </w:r>
      <w:r w:rsidRPr="00FD4F75">
        <w:rPr>
          <w:rFonts w:ascii="Times New Roman" w:eastAsia="Times New Roman" w:hAnsi="Times New Roman" w:cs="Times New Roman"/>
          <w:color w:val="000000"/>
          <w:sz w:val="24"/>
          <w:szCs w:val="24"/>
        </w:rPr>
        <w:t xml:space="preserve"> Indonesia (FCGI, 2001) </w:t>
      </w:r>
      <w:sdt>
        <w:sdtPr>
          <w:rPr>
            <w:sz w:val="24"/>
            <w:szCs w:val="24"/>
          </w:rPr>
          <w:tag w:val="goog_rdk_3"/>
          <w:id w:val="-205106473"/>
        </w:sdtPr>
        <w:sdtEndPr/>
        <w:sdtContent/>
      </w:sdt>
      <w:r w:rsidRPr="00FD4F75">
        <w:rPr>
          <w:rFonts w:ascii="Times New Roman" w:eastAsia="Times New Roman" w:hAnsi="Times New Roman" w:cs="Times New Roman"/>
          <w:color w:val="000000"/>
          <w:sz w:val="24"/>
          <w:szCs w:val="24"/>
        </w:rPr>
        <w:t xml:space="preserve">Istilah </w:t>
      </w:r>
      <w:r w:rsidRPr="00FD4F75">
        <w:rPr>
          <w:rFonts w:ascii="Times New Roman" w:eastAsia="Times New Roman" w:hAnsi="Times New Roman" w:cs="Times New Roman"/>
          <w:i/>
          <w:color w:val="000000"/>
          <w:sz w:val="24"/>
          <w:szCs w:val="24"/>
        </w:rPr>
        <w:t xml:space="preserve">corporate governance </w:t>
      </w:r>
      <w:r w:rsidRPr="00FD4F75">
        <w:rPr>
          <w:rFonts w:ascii="Times New Roman" w:eastAsia="Times New Roman" w:hAnsi="Times New Roman" w:cs="Times New Roman"/>
          <w:color w:val="000000"/>
          <w:sz w:val="24"/>
          <w:szCs w:val="24"/>
        </w:rPr>
        <w:t xml:space="preserve">muncul karena adanya </w:t>
      </w:r>
      <w:r w:rsidRPr="00FD4F75">
        <w:rPr>
          <w:rFonts w:ascii="Times New Roman" w:eastAsia="Times New Roman" w:hAnsi="Times New Roman" w:cs="Times New Roman"/>
          <w:i/>
          <w:color w:val="000000"/>
          <w:sz w:val="24"/>
          <w:szCs w:val="24"/>
        </w:rPr>
        <w:t>agency theory,</w:t>
      </w:r>
      <w:r w:rsidRPr="00FD4F75">
        <w:rPr>
          <w:rFonts w:ascii="Times New Roman" w:eastAsia="Times New Roman" w:hAnsi="Times New Roman" w:cs="Times New Roman"/>
          <w:color w:val="000000"/>
          <w:sz w:val="24"/>
          <w:szCs w:val="24"/>
        </w:rPr>
        <w:t xml:space="preserve"> dimana kepengurusan suatu perusahaan terpisah dari kepemilikan. </w:t>
      </w:r>
      <w:proofErr w:type="gramStart"/>
      <w:r w:rsidRPr="00FD4F75">
        <w:rPr>
          <w:rFonts w:ascii="Times New Roman" w:eastAsia="Times New Roman" w:hAnsi="Times New Roman" w:cs="Times New Roman"/>
          <w:color w:val="000000"/>
          <w:sz w:val="24"/>
          <w:szCs w:val="24"/>
        </w:rPr>
        <w:t>Pemisahan ini memungkinkan terjadinya konflik kepentingan antara pemilik perusahaan dengan pengurus perusahaan.</w:t>
      </w:r>
      <w:proofErr w:type="gramEnd"/>
      <w:r w:rsidRPr="00FD4F75">
        <w:rPr>
          <w:rFonts w:ascii="Times New Roman" w:eastAsia="Times New Roman" w:hAnsi="Times New Roman" w:cs="Times New Roman"/>
          <w:color w:val="000000"/>
          <w:sz w:val="24"/>
          <w:szCs w:val="24"/>
        </w:rPr>
        <w:t xml:space="preserve"> </w:t>
      </w:r>
      <w:proofErr w:type="gramStart"/>
      <w:r w:rsidRPr="00FD4F75">
        <w:rPr>
          <w:rFonts w:ascii="Times New Roman" w:eastAsia="Times New Roman" w:hAnsi="Times New Roman" w:cs="Times New Roman"/>
          <w:color w:val="000000"/>
          <w:sz w:val="24"/>
          <w:szCs w:val="24"/>
        </w:rPr>
        <w:t xml:space="preserve">Pemilik sebagai pemasok modal perusahaan mendelegasikan wewenangnya atas pengelolaan perusahaan kepada </w:t>
      </w:r>
      <w:r w:rsidRPr="00FD4F75">
        <w:rPr>
          <w:rFonts w:ascii="Times New Roman" w:eastAsia="Times New Roman" w:hAnsi="Times New Roman" w:cs="Times New Roman"/>
          <w:i/>
          <w:color w:val="000000"/>
          <w:sz w:val="24"/>
          <w:szCs w:val="24"/>
        </w:rPr>
        <w:t xml:space="preserve">professional </w:t>
      </w:r>
      <w:r w:rsidRPr="00FD4F75">
        <w:rPr>
          <w:rFonts w:ascii="Times New Roman" w:eastAsia="Times New Roman" w:hAnsi="Times New Roman" w:cs="Times New Roman"/>
          <w:i/>
          <w:color w:val="000000"/>
          <w:sz w:val="24"/>
          <w:szCs w:val="24"/>
        </w:rPr>
        <w:lastRenderedPageBreak/>
        <w:t>managers.</w:t>
      </w:r>
      <w:proofErr w:type="gramEnd"/>
      <w:r w:rsidRPr="00FD4F75">
        <w:rPr>
          <w:rFonts w:ascii="Times New Roman" w:eastAsia="Times New Roman" w:hAnsi="Times New Roman" w:cs="Times New Roman"/>
          <w:color w:val="000000"/>
          <w:sz w:val="24"/>
          <w:szCs w:val="24"/>
        </w:rPr>
        <w:t xml:space="preserve"> </w:t>
      </w:r>
      <w:proofErr w:type="gramStart"/>
      <w:r w:rsidRPr="00FD4F75">
        <w:rPr>
          <w:rFonts w:ascii="Times New Roman" w:eastAsia="Times New Roman" w:hAnsi="Times New Roman" w:cs="Times New Roman"/>
          <w:color w:val="000000"/>
          <w:sz w:val="24"/>
          <w:szCs w:val="24"/>
        </w:rPr>
        <w:t>Akibatnya, wewenang untuk menggunakan sumber daya yang dimiliki perusahaan sepenuhnya ada ditangan eksekutif.</w:t>
      </w:r>
      <w:proofErr w:type="gramEnd"/>
      <w:r w:rsidRPr="00FD4F75">
        <w:rPr>
          <w:rFonts w:ascii="Times New Roman" w:eastAsia="Times New Roman" w:hAnsi="Times New Roman" w:cs="Times New Roman"/>
          <w:color w:val="000000"/>
          <w:sz w:val="24"/>
          <w:szCs w:val="24"/>
        </w:rPr>
        <w:t xml:space="preserve"> </w:t>
      </w:r>
      <w:proofErr w:type="gramStart"/>
      <w:r w:rsidRPr="00FD4F75">
        <w:rPr>
          <w:rFonts w:ascii="Times New Roman" w:eastAsia="Times New Roman" w:hAnsi="Times New Roman" w:cs="Times New Roman"/>
          <w:color w:val="000000"/>
          <w:sz w:val="24"/>
          <w:szCs w:val="24"/>
        </w:rPr>
        <w:t xml:space="preserve">Hal itu menimbulkan kemungkinan terjadinya </w:t>
      </w:r>
      <w:r w:rsidRPr="00FD4F75">
        <w:rPr>
          <w:rFonts w:ascii="Times New Roman" w:eastAsia="Times New Roman" w:hAnsi="Times New Roman" w:cs="Times New Roman"/>
          <w:i/>
          <w:color w:val="000000"/>
          <w:sz w:val="24"/>
          <w:szCs w:val="24"/>
        </w:rPr>
        <w:t xml:space="preserve">moral hazard </w:t>
      </w:r>
      <w:r w:rsidRPr="00FD4F75">
        <w:rPr>
          <w:rFonts w:ascii="Times New Roman" w:eastAsia="Times New Roman" w:hAnsi="Times New Roman" w:cs="Times New Roman"/>
          <w:color w:val="000000"/>
          <w:sz w:val="24"/>
          <w:szCs w:val="24"/>
        </w:rPr>
        <w:t xml:space="preserve">dimana manajemen tidak bertindak yang terbaik untuk kepentingan pemilik karena adanya perbedaan kepentingan </w:t>
      </w:r>
      <w:r w:rsidRPr="00FD4F75">
        <w:rPr>
          <w:rFonts w:ascii="Times New Roman" w:eastAsia="Times New Roman" w:hAnsi="Times New Roman" w:cs="Times New Roman"/>
          <w:i/>
          <w:color w:val="000000"/>
          <w:sz w:val="24"/>
          <w:szCs w:val="24"/>
        </w:rPr>
        <w:t>(conflict of interest).</w:t>
      </w:r>
      <w:proofErr w:type="gramEnd"/>
      <w:r w:rsidRPr="00FD4F75">
        <w:rPr>
          <w:rFonts w:ascii="Times New Roman" w:eastAsia="Times New Roman" w:hAnsi="Times New Roman" w:cs="Times New Roman"/>
          <w:i/>
          <w:color w:val="000000"/>
          <w:sz w:val="24"/>
          <w:szCs w:val="24"/>
        </w:rPr>
        <w:t xml:space="preserve"> </w:t>
      </w:r>
      <w:proofErr w:type="gramStart"/>
      <w:r w:rsidRPr="00FD4F75">
        <w:rPr>
          <w:rFonts w:ascii="Times New Roman" w:eastAsia="Times New Roman" w:hAnsi="Times New Roman" w:cs="Times New Roman"/>
          <w:color w:val="000000"/>
          <w:sz w:val="24"/>
          <w:szCs w:val="24"/>
        </w:rPr>
        <w:t xml:space="preserve">Manajer dengan informasi yang dimilikinya bisa bertindak untuk menguntungkan dirinya sendiri dengan mengorbankan kepentingan pemilik karena manajer memiliki informasi perusahaan yang tidak memiliki pemilik </w:t>
      </w:r>
      <w:r w:rsidRPr="00FD4F75">
        <w:rPr>
          <w:rFonts w:ascii="Times New Roman" w:eastAsia="Times New Roman" w:hAnsi="Times New Roman" w:cs="Times New Roman"/>
          <w:i/>
          <w:color w:val="000000"/>
          <w:sz w:val="24"/>
          <w:szCs w:val="24"/>
        </w:rPr>
        <w:t>(asymmetry information)</w:t>
      </w:r>
      <w:r w:rsidRPr="00FD4F75">
        <w:rPr>
          <w:rFonts w:ascii="Times New Roman" w:eastAsia="Times New Roman" w:hAnsi="Times New Roman" w:cs="Times New Roman"/>
          <w:color w:val="000000"/>
          <w:sz w:val="24"/>
          <w:szCs w:val="24"/>
        </w:rPr>
        <w:t>.</w:t>
      </w:r>
      <w:proofErr w:type="gramEnd"/>
      <w:r w:rsidRPr="00FD4F75">
        <w:rPr>
          <w:rFonts w:ascii="Times New Roman" w:eastAsia="Times New Roman" w:hAnsi="Times New Roman" w:cs="Times New Roman"/>
          <w:color w:val="000000"/>
          <w:sz w:val="24"/>
          <w:szCs w:val="24"/>
        </w:rPr>
        <w:t xml:space="preserve"> Hal ini mempengaruhi kinerja perusahaan dan menghilangkan kepercayaan investor terhadap pengembalian </w:t>
      </w:r>
      <w:r w:rsidRPr="00FD4F75">
        <w:rPr>
          <w:rFonts w:ascii="Times New Roman" w:eastAsia="Times New Roman" w:hAnsi="Times New Roman" w:cs="Times New Roman"/>
          <w:i/>
          <w:color w:val="000000"/>
          <w:sz w:val="24"/>
          <w:szCs w:val="24"/>
        </w:rPr>
        <w:t xml:space="preserve">(return) </w:t>
      </w:r>
      <w:r w:rsidRPr="00FD4F75">
        <w:rPr>
          <w:rFonts w:ascii="Times New Roman" w:eastAsia="Times New Roman" w:hAnsi="Times New Roman" w:cs="Times New Roman"/>
          <w:color w:val="000000"/>
          <w:sz w:val="24"/>
          <w:szCs w:val="24"/>
        </w:rPr>
        <w:t>atas investasi yang mereka tanam pada perusahaan tersebut (Forum</w:t>
      </w:r>
      <w:r w:rsidRPr="00FD4F75">
        <w:rPr>
          <w:rFonts w:ascii="Times New Roman" w:eastAsia="Times New Roman" w:hAnsi="Times New Roman" w:cs="Times New Roman"/>
          <w:i/>
          <w:color w:val="000000"/>
          <w:sz w:val="24"/>
          <w:szCs w:val="24"/>
        </w:rPr>
        <w:t xml:space="preserve"> Corporate Governance in </w:t>
      </w:r>
      <w:r w:rsidRPr="00FD4F75">
        <w:rPr>
          <w:rFonts w:ascii="Times New Roman" w:eastAsia="Times New Roman" w:hAnsi="Times New Roman" w:cs="Times New Roman"/>
          <w:color w:val="000000"/>
          <w:sz w:val="24"/>
          <w:szCs w:val="24"/>
        </w:rPr>
        <w:t>Indonesia dalam Andri 2015).</w:t>
      </w:r>
    </w:p>
    <w:p w:rsidR="002D15DF" w:rsidRDefault="005A6A6A" w:rsidP="002D15DF">
      <w:pPr>
        <w:pBdr>
          <w:top w:val="nil"/>
          <w:left w:val="nil"/>
          <w:bottom w:val="nil"/>
          <w:right w:val="nil"/>
          <w:between w:val="nil"/>
        </w:pBdr>
        <w:spacing w:after="0" w:line="480" w:lineRule="auto"/>
        <w:ind w:left="720" w:firstLine="556"/>
        <w:jc w:val="both"/>
        <w:rPr>
          <w:rFonts w:ascii="Times New Roman" w:eastAsia="Times New Roman" w:hAnsi="Times New Roman" w:cs="Times New Roman"/>
          <w:color w:val="000000"/>
          <w:sz w:val="24"/>
          <w:szCs w:val="24"/>
        </w:rPr>
      </w:pPr>
      <w:proofErr w:type="gramStart"/>
      <w:r w:rsidRPr="005A6A6A">
        <w:rPr>
          <w:rFonts w:ascii="Times New Roman" w:eastAsia="Times New Roman" w:hAnsi="Times New Roman" w:cs="Times New Roman"/>
          <w:color w:val="000000"/>
          <w:sz w:val="24"/>
          <w:szCs w:val="24"/>
        </w:rPr>
        <w:t>Menurut (Triaji 2003).</w:t>
      </w:r>
      <w:proofErr w:type="gramEnd"/>
      <w:r w:rsidRPr="005A6A6A">
        <w:rPr>
          <w:rFonts w:ascii="Times New Roman" w:eastAsia="Times New Roman" w:hAnsi="Times New Roman" w:cs="Times New Roman"/>
          <w:color w:val="000000"/>
          <w:sz w:val="24"/>
          <w:szCs w:val="24"/>
        </w:rPr>
        <w:t xml:space="preserve"> Pusat perhatian terhadap corporate governance di Indonesia yang awalnya dipicu oleh Bank Bali Indonesia pada tahun 1997 dimana manajer bank mengalihkan dana investasi yang ada untuk mendanai partai politik tertentu, dan juga kasus PT Freeport Indonesia pada tahun 2017 dimana ketidaksesuaian laporan dengan fakta di lapangan yang ditemukan oleh pihak Badan Pemeriksa Keuangan (BPK) . </w:t>
      </w:r>
      <w:proofErr w:type="gramStart"/>
      <w:r w:rsidRPr="005A6A6A">
        <w:rPr>
          <w:rFonts w:ascii="Times New Roman" w:eastAsia="Times New Roman" w:hAnsi="Times New Roman" w:cs="Times New Roman"/>
          <w:color w:val="000000"/>
          <w:sz w:val="24"/>
          <w:szCs w:val="24"/>
        </w:rPr>
        <w:t>Ada juga kasus keuangan yang terjadi di perusahaan-perusahaan besar yang sempat menjadi perhatian dunia seperti Enron, Tyco, Worldcom, Global Crossing yang banyak melibatkan para akuntan dari perusahaan-perusahaan tersebut.</w:t>
      </w:r>
      <w:proofErr w:type="gramEnd"/>
      <w:r w:rsidRPr="005A6A6A">
        <w:rPr>
          <w:rFonts w:ascii="Times New Roman" w:eastAsia="Times New Roman" w:hAnsi="Times New Roman" w:cs="Times New Roman"/>
          <w:color w:val="000000"/>
          <w:sz w:val="24"/>
          <w:szCs w:val="24"/>
        </w:rPr>
        <w:t xml:space="preserve"> </w:t>
      </w:r>
      <w:proofErr w:type="gramStart"/>
      <w:r w:rsidRPr="005A6A6A">
        <w:rPr>
          <w:rFonts w:ascii="Times New Roman" w:eastAsia="Times New Roman" w:hAnsi="Times New Roman" w:cs="Times New Roman"/>
          <w:color w:val="000000"/>
          <w:sz w:val="24"/>
          <w:szCs w:val="24"/>
        </w:rPr>
        <w:t xml:space="preserve">Skandal kasus menyerang perusahaan-perusahaan tersebut memberikan efek yang sangat luar biasa bagi perekonomian negaranya yang sehingga berdampak pada krisis yang terjadi hampir di negara di </w:t>
      </w:r>
      <w:r w:rsidRPr="005A6A6A">
        <w:rPr>
          <w:rFonts w:ascii="Times New Roman" w:eastAsia="Times New Roman" w:hAnsi="Times New Roman" w:cs="Times New Roman"/>
          <w:color w:val="000000"/>
          <w:sz w:val="24"/>
          <w:szCs w:val="24"/>
        </w:rPr>
        <w:lastRenderedPageBreak/>
        <w:t>dunia ini.</w:t>
      </w:r>
      <w:proofErr w:type="gramEnd"/>
      <w:r w:rsidRPr="005A6A6A">
        <w:rPr>
          <w:rFonts w:ascii="Times New Roman" w:eastAsia="Times New Roman" w:hAnsi="Times New Roman" w:cs="Times New Roman"/>
          <w:color w:val="000000"/>
          <w:sz w:val="24"/>
          <w:szCs w:val="24"/>
        </w:rPr>
        <w:t xml:space="preserve"> Kondisi yang </w:t>
      </w:r>
      <w:proofErr w:type="gramStart"/>
      <w:r w:rsidRPr="005A6A6A">
        <w:rPr>
          <w:rFonts w:ascii="Times New Roman" w:eastAsia="Times New Roman" w:hAnsi="Times New Roman" w:cs="Times New Roman"/>
          <w:color w:val="000000"/>
          <w:sz w:val="24"/>
          <w:szCs w:val="24"/>
        </w:rPr>
        <w:t>sama</w:t>
      </w:r>
      <w:proofErr w:type="gramEnd"/>
      <w:r w:rsidRPr="005A6A6A">
        <w:rPr>
          <w:rFonts w:ascii="Times New Roman" w:eastAsia="Times New Roman" w:hAnsi="Times New Roman" w:cs="Times New Roman"/>
          <w:color w:val="000000"/>
          <w:sz w:val="24"/>
          <w:szCs w:val="24"/>
        </w:rPr>
        <w:t xml:space="preserve"> dialami pula oleh General Motors, CIT Group, MF Global Holdings Ltd, dan beberapa perusahaan besar lainnya. </w:t>
      </w:r>
      <w:proofErr w:type="gramStart"/>
      <w:r w:rsidRPr="005A6A6A">
        <w:rPr>
          <w:rFonts w:ascii="Times New Roman" w:eastAsia="Times New Roman" w:hAnsi="Times New Roman" w:cs="Times New Roman"/>
          <w:color w:val="000000"/>
          <w:sz w:val="24"/>
          <w:szCs w:val="24"/>
        </w:rPr>
        <w:t>Banyaknya perusahaan-perusahaan yang semua tidak mengalami kegagalan finansial memunculkan sentimen negatif terhadap pasar sehingga menyebabkan krisis keuangan di berbagai belahan dunia (Reddy et al, 2010; Ujunwa, 2012)</w:t>
      </w:r>
      <w:r>
        <w:rPr>
          <w:rFonts w:ascii="Times New Roman" w:eastAsia="Times New Roman" w:hAnsi="Times New Roman" w:cs="Times New Roman"/>
          <w:color w:val="000000"/>
          <w:sz w:val="24"/>
          <w:szCs w:val="24"/>
        </w:rPr>
        <w:t>.</w:t>
      </w:r>
      <w:proofErr w:type="gramEnd"/>
    </w:p>
    <w:p w:rsidR="005A6A6A" w:rsidRPr="00FD4F75" w:rsidRDefault="005A6A6A" w:rsidP="005A6A6A">
      <w:pPr>
        <w:pBdr>
          <w:top w:val="nil"/>
          <w:left w:val="nil"/>
          <w:bottom w:val="nil"/>
          <w:right w:val="nil"/>
          <w:between w:val="nil"/>
        </w:pBdr>
        <w:spacing w:after="0" w:line="480" w:lineRule="auto"/>
        <w:ind w:left="720" w:firstLine="55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adan Usaha </w:t>
      </w:r>
      <w:r w:rsidRPr="00FD4F75">
        <w:rPr>
          <w:rFonts w:ascii="Times New Roman" w:eastAsia="Times New Roman" w:hAnsi="Times New Roman" w:cs="Times New Roman"/>
          <w:color w:val="000000"/>
          <w:sz w:val="24"/>
          <w:szCs w:val="24"/>
        </w:rPr>
        <w:t>Milik Negara (BUMN) merupakan badan usaha yang keseluruhan atau sebagian sahamnya diku</w:t>
      </w:r>
      <w:r>
        <w:rPr>
          <w:rFonts w:ascii="Times New Roman" w:eastAsia="Times New Roman" w:hAnsi="Times New Roman" w:cs="Times New Roman"/>
          <w:color w:val="000000"/>
          <w:sz w:val="24"/>
          <w:szCs w:val="24"/>
        </w:rPr>
        <w:t>asai oleh pemerintah (Sitompul, dan Muslih, 2020</w:t>
      </w:r>
      <w:r w:rsidRPr="00FD4F75">
        <w:rPr>
          <w:rFonts w:ascii="Times New Roman" w:eastAsia="Times New Roman" w:hAnsi="Times New Roman" w:cs="Times New Roman"/>
          <w:color w:val="000000"/>
          <w:sz w:val="24"/>
          <w:szCs w:val="24"/>
        </w:rPr>
        <w:t>).</w:t>
      </w:r>
      <w:proofErr w:type="gramEnd"/>
      <w:r w:rsidRPr="00FD4F75">
        <w:rPr>
          <w:rFonts w:ascii="Times New Roman" w:eastAsia="Times New Roman" w:hAnsi="Times New Roman" w:cs="Times New Roman"/>
          <w:color w:val="000000"/>
          <w:sz w:val="24"/>
          <w:szCs w:val="24"/>
        </w:rPr>
        <w:t xml:space="preserve"> </w:t>
      </w:r>
      <w:proofErr w:type="gramStart"/>
      <w:r w:rsidRPr="00FD4F75">
        <w:rPr>
          <w:rFonts w:ascii="Times New Roman" w:eastAsia="Times New Roman" w:hAnsi="Times New Roman" w:cs="Times New Roman"/>
          <w:color w:val="000000"/>
          <w:sz w:val="24"/>
          <w:szCs w:val="24"/>
        </w:rPr>
        <w:t xml:space="preserve">Badan Usaha Milik Negara (BUMN) diharapkan mampu menjadi penggerak perekonomian Indonesia dan sumber peningkatan kesejahteraan masyarakat serta diharapkan mampu memberikan kontribusi berharga bagi semua pihak yang berkepentingan </w:t>
      </w:r>
      <w:r w:rsidRPr="00FD4F75">
        <w:rPr>
          <w:rFonts w:ascii="Times New Roman" w:eastAsia="Times New Roman" w:hAnsi="Times New Roman" w:cs="Times New Roman"/>
          <w:i/>
          <w:color w:val="000000"/>
          <w:sz w:val="24"/>
          <w:szCs w:val="24"/>
        </w:rPr>
        <w:t>(stakeholder)</w:t>
      </w:r>
      <w:r w:rsidRPr="00FD4F75">
        <w:rPr>
          <w:rFonts w:ascii="Times New Roman" w:eastAsia="Times New Roman" w:hAnsi="Times New Roman" w:cs="Times New Roman"/>
          <w:color w:val="000000"/>
          <w:sz w:val="24"/>
          <w:szCs w:val="24"/>
        </w:rPr>
        <w:t>.</w:t>
      </w:r>
      <w:proofErr w:type="gramEnd"/>
      <w:r w:rsidRPr="00FD4F75">
        <w:rPr>
          <w:rFonts w:ascii="Times New Roman" w:eastAsia="Times New Roman" w:hAnsi="Times New Roman" w:cs="Times New Roman"/>
          <w:color w:val="000000"/>
          <w:sz w:val="24"/>
          <w:szCs w:val="24"/>
        </w:rPr>
        <w:t xml:space="preserve"> </w:t>
      </w:r>
      <w:proofErr w:type="gramStart"/>
      <w:r w:rsidRPr="00FD4F75">
        <w:rPr>
          <w:rFonts w:ascii="Times New Roman" w:eastAsia="Times New Roman" w:hAnsi="Times New Roman" w:cs="Times New Roman"/>
          <w:color w:val="000000"/>
          <w:sz w:val="24"/>
          <w:szCs w:val="24"/>
        </w:rPr>
        <w:t xml:space="preserve">Maka untuk mencapai itu, Badan Usaha Milik Negara (BUMN) terus berbenah menjadi badan usaha yang jauh lebih baik dari sebelumnya, termasuk pembenahan dalam penerapan konsep </w:t>
      </w:r>
      <w:r w:rsidRPr="00FD4F75">
        <w:rPr>
          <w:rFonts w:ascii="Times New Roman" w:eastAsia="Times New Roman" w:hAnsi="Times New Roman" w:cs="Times New Roman"/>
          <w:i/>
          <w:color w:val="000000"/>
          <w:sz w:val="24"/>
          <w:szCs w:val="24"/>
        </w:rPr>
        <w:t>Good Corporate Governance.</w:t>
      </w:r>
      <w:proofErr w:type="gramEnd"/>
      <w:r w:rsidRPr="00FD4F75">
        <w:rPr>
          <w:rFonts w:ascii="Times New Roman" w:eastAsia="Times New Roman" w:hAnsi="Times New Roman" w:cs="Times New Roman"/>
          <w:color w:val="000000"/>
          <w:sz w:val="24"/>
          <w:szCs w:val="24"/>
        </w:rPr>
        <w:t xml:space="preserve"> </w:t>
      </w:r>
      <w:proofErr w:type="gramStart"/>
      <w:r w:rsidRPr="00FD4F75">
        <w:rPr>
          <w:rFonts w:ascii="Times New Roman" w:eastAsia="Times New Roman" w:hAnsi="Times New Roman" w:cs="Times New Roman"/>
          <w:color w:val="000000"/>
          <w:sz w:val="24"/>
          <w:szCs w:val="24"/>
        </w:rPr>
        <w:t xml:space="preserve">Sejak tahun 2002, melalui Keputusan Menteri Negara Badan Usaha Milik Negara (Meneg BUMN) No.Kep-117/M-MBU/2002 tentang kewajiban penerapan konsep </w:t>
      </w:r>
      <w:r w:rsidRPr="00FD4F75">
        <w:rPr>
          <w:rFonts w:ascii="Times New Roman" w:eastAsia="Times New Roman" w:hAnsi="Times New Roman" w:cs="Times New Roman"/>
          <w:i/>
          <w:color w:val="000000"/>
          <w:sz w:val="24"/>
          <w:szCs w:val="24"/>
        </w:rPr>
        <w:t xml:space="preserve">Good Corporate Governance </w:t>
      </w:r>
      <w:r w:rsidRPr="00FD4F75">
        <w:rPr>
          <w:rFonts w:ascii="Times New Roman" w:eastAsia="Times New Roman" w:hAnsi="Times New Roman" w:cs="Times New Roman"/>
          <w:color w:val="000000"/>
          <w:sz w:val="24"/>
          <w:szCs w:val="24"/>
        </w:rPr>
        <w:t>pada BUMN yang kemudian Keputusan Meneg.</w:t>
      </w:r>
      <w:proofErr w:type="gramEnd"/>
      <w:r w:rsidRPr="00FD4F75">
        <w:rPr>
          <w:rFonts w:ascii="Times New Roman" w:eastAsia="Times New Roman" w:hAnsi="Times New Roman" w:cs="Times New Roman"/>
          <w:color w:val="000000"/>
          <w:sz w:val="24"/>
          <w:szCs w:val="24"/>
        </w:rPr>
        <w:t xml:space="preserve"> </w:t>
      </w:r>
      <w:proofErr w:type="gramStart"/>
      <w:r w:rsidRPr="00FD4F75">
        <w:rPr>
          <w:rFonts w:ascii="Times New Roman" w:eastAsia="Times New Roman" w:hAnsi="Times New Roman" w:cs="Times New Roman"/>
          <w:color w:val="000000"/>
          <w:sz w:val="24"/>
          <w:szCs w:val="24"/>
        </w:rPr>
        <w:t xml:space="preserve">BUMN tersebut diperbaharui pada tahun 2011 No.Per-01/MBU/2011 dengan tujuan melakukan penyempurnaan penerapan </w:t>
      </w:r>
      <w:r w:rsidRPr="00FD4F75">
        <w:rPr>
          <w:rFonts w:ascii="Times New Roman" w:eastAsia="Times New Roman" w:hAnsi="Times New Roman" w:cs="Times New Roman"/>
          <w:i/>
          <w:color w:val="000000"/>
          <w:sz w:val="24"/>
          <w:szCs w:val="24"/>
        </w:rPr>
        <w:t xml:space="preserve">corporate governance </w:t>
      </w:r>
      <w:r w:rsidRPr="00FD4F75">
        <w:rPr>
          <w:rFonts w:ascii="Times New Roman" w:eastAsia="Times New Roman" w:hAnsi="Times New Roman" w:cs="Times New Roman"/>
          <w:color w:val="000000"/>
          <w:sz w:val="24"/>
          <w:szCs w:val="24"/>
        </w:rPr>
        <w:t>pada BUMN.</w:t>
      </w:r>
      <w:proofErr w:type="gramEnd"/>
      <w:r w:rsidRPr="00FD4F75">
        <w:rPr>
          <w:rFonts w:ascii="Times New Roman" w:eastAsia="Times New Roman" w:hAnsi="Times New Roman" w:cs="Times New Roman"/>
          <w:color w:val="000000"/>
          <w:sz w:val="24"/>
          <w:szCs w:val="24"/>
        </w:rPr>
        <w:t xml:space="preserve"> </w:t>
      </w:r>
      <w:proofErr w:type="gramStart"/>
      <w:r w:rsidRPr="00FD4F75">
        <w:rPr>
          <w:rFonts w:ascii="Times New Roman" w:eastAsia="Times New Roman" w:hAnsi="Times New Roman" w:cs="Times New Roman"/>
          <w:color w:val="000000"/>
          <w:sz w:val="24"/>
          <w:szCs w:val="24"/>
        </w:rPr>
        <w:t xml:space="preserve">Dengan adanya keharusan bagi BUMN dalam penerapan konsep </w:t>
      </w:r>
      <w:r w:rsidRPr="00FD4F75">
        <w:rPr>
          <w:rFonts w:ascii="Times New Roman" w:eastAsia="Times New Roman" w:hAnsi="Times New Roman" w:cs="Times New Roman"/>
          <w:i/>
          <w:color w:val="000000"/>
          <w:sz w:val="24"/>
          <w:szCs w:val="24"/>
        </w:rPr>
        <w:t xml:space="preserve">corporate governance, </w:t>
      </w:r>
      <w:r w:rsidRPr="00FD4F75">
        <w:rPr>
          <w:rFonts w:ascii="Times New Roman" w:eastAsia="Times New Roman" w:hAnsi="Times New Roman" w:cs="Times New Roman"/>
          <w:color w:val="000000"/>
          <w:sz w:val="24"/>
          <w:szCs w:val="24"/>
        </w:rPr>
        <w:t>maka diharapkan BUMN dapat meningkatkan kontribusinya terhadap perekonomian nasional.</w:t>
      </w:r>
      <w:proofErr w:type="gramEnd"/>
      <w:r w:rsidRPr="00FD4F75">
        <w:rPr>
          <w:rFonts w:ascii="Times New Roman" w:eastAsia="Times New Roman" w:hAnsi="Times New Roman" w:cs="Times New Roman"/>
          <w:color w:val="000000"/>
          <w:sz w:val="24"/>
          <w:szCs w:val="24"/>
        </w:rPr>
        <w:t xml:space="preserve"> Selain itu, kesadaran akan pentingnya penerapan </w:t>
      </w:r>
      <w:r w:rsidRPr="00FD4F75">
        <w:rPr>
          <w:rFonts w:ascii="Times New Roman" w:eastAsia="Times New Roman" w:hAnsi="Times New Roman" w:cs="Times New Roman"/>
          <w:i/>
          <w:color w:val="000000"/>
          <w:sz w:val="24"/>
          <w:szCs w:val="24"/>
        </w:rPr>
        <w:t xml:space="preserve">corporate governance </w:t>
      </w:r>
      <w:r w:rsidRPr="00FD4F75">
        <w:rPr>
          <w:rFonts w:ascii="Times New Roman" w:eastAsia="Times New Roman" w:hAnsi="Times New Roman" w:cs="Times New Roman"/>
          <w:color w:val="000000"/>
          <w:sz w:val="24"/>
          <w:szCs w:val="24"/>
        </w:rPr>
        <w:t xml:space="preserve">di Indonesia </w:t>
      </w:r>
      <w:r w:rsidRPr="00FD4F75">
        <w:rPr>
          <w:rFonts w:ascii="Times New Roman" w:eastAsia="Times New Roman" w:hAnsi="Times New Roman" w:cs="Times New Roman"/>
          <w:color w:val="000000"/>
          <w:sz w:val="24"/>
          <w:szCs w:val="24"/>
        </w:rPr>
        <w:lastRenderedPageBreak/>
        <w:t>dikarenakan kesadaran keinginan untuk menegakkan integritas perusahaan, meningkatkan kinerja, serta menjalankan bisnis yang sehat agar Badan Usaha Milik Negara (BUMN) dapat bersaing dengan perusahaan-perusahaan yang lainnya.</w:t>
      </w:r>
    </w:p>
    <w:p w:rsidR="002D15DF" w:rsidRDefault="005A6A6A" w:rsidP="005A6A6A">
      <w:pPr>
        <w:pBdr>
          <w:top w:val="nil"/>
          <w:left w:val="nil"/>
          <w:bottom w:val="nil"/>
          <w:right w:val="nil"/>
          <w:between w:val="nil"/>
        </w:pBdr>
        <w:spacing w:after="0" w:line="480" w:lineRule="auto"/>
        <w:ind w:left="720" w:firstLine="556"/>
        <w:jc w:val="both"/>
        <w:rPr>
          <w:rFonts w:ascii="Times New Roman" w:eastAsia="Times New Roman" w:hAnsi="Times New Roman" w:cs="Times New Roman"/>
          <w:color w:val="000000"/>
          <w:sz w:val="24"/>
          <w:szCs w:val="24"/>
        </w:rPr>
      </w:pPr>
      <w:proofErr w:type="gramStart"/>
      <w:r w:rsidRPr="005A6A6A">
        <w:rPr>
          <w:rFonts w:ascii="Times New Roman" w:eastAsia="Times New Roman" w:hAnsi="Times New Roman" w:cs="Times New Roman"/>
          <w:color w:val="000000"/>
          <w:sz w:val="24"/>
          <w:szCs w:val="24"/>
        </w:rPr>
        <w:t xml:space="preserve">Berdasarkan latar belakang di atas, peneliti ingin mengetahui pengaruh </w:t>
      </w:r>
      <w:r w:rsidRPr="005A6A6A">
        <w:rPr>
          <w:rFonts w:ascii="Times New Roman" w:eastAsia="Times New Roman" w:hAnsi="Times New Roman" w:cs="Times New Roman"/>
          <w:i/>
          <w:color w:val="000000"/>
          <w:sz w:val="24"/>
          <w:szCs w:val="24"/>
        </w:rPr>
        <w:t xml:space="preserve">corporate governance </w:t>
      </w:r>
      <w:r w:rsidRPr="005A6A6A">
        <w:rPr>
          <w:rFonts w:ascii="Times New Roman" w:eastAsia="Times New Roman" w:hAnsi="Times New Roman" w:cs="Times New Roman"/>
          <w:color w:val="000000"/>
          <w:sz w:val="24"/>
          <w:szCs w:val="24"/>
        </w:rPr>
        <w:t>terhadap kinerja perusahaan yang diproksikan dengan ROA.</w:t>
      </w:r>
      <w:proofErr w:type="gramEnd"/>
      <w:r w:rsidRPr="005A6A6A">
        <w:rPr>
          <w:rFonts w:ascii="Times New Roman" w:eastAsia="Times New Roman" w:hAnsi="Times New Roman" w:cs="Times New Roman"/>
          <w:color w:val="000000"/>
          <w:sz w:val="24"/>
          <w:szCs w:val="24"/>
        </w:rPr>
        <w:t xml:space="preserve"> </w:t>
      </w:r>
      <w:proofErr w:type="gramStart"/>
      <w:r w:rsidRPr="005A6A6A">
        <w:rPr>
          <w:rFonts w:ascii="Times New Roman" w:eastAsia="Times New Roman" w:hAnsi="Times New Roman" w:cs="Times New Roman"/>
          <w:color w:val="000000"/>
          <w:sz w:val="24"/>
          <w:szCs w:val="24"/>
        </w:rPr>
        <w:t xml:space="preserve">Hasil penelitian ini diharapkan dapat memberikan gambaran dan pemahaman mengenai hubungan pengungkapan </w:t>
      </w:r>
      <w:r w:rsidRPr="005A6A6A">
        <w:rPr>
          <w:rFonts w:ascii="Times New Roman" w:eastAsia="Times New Roman" w:hAnsi="Times New Roman" w:cs="Times New Roman"/>
          <w:i/>
          <w:color w:val="000000"/>
          <w:sz w:val="24"/>
          <w:szCs w:val="24"/>
        </w:rPr>
        <w:t>corporate governance</w:t>
      </w:r>
      <w:r w:rsidRPr="005A6A6A">
        <w:rPr>
          <w:rFonts w:ascii="Times New Roman" w:eastAsia="Times New Roman" w:hAnsi="Times New Roman" w:cs="Times New Roman"/>
          <w:color w:val="000000"/>
          <w:sz w:val="24"/>
          <w:szCs w:val="24"/>
        </w:rPr>
        <w:t xml:space="preserve"> dengan kinerja perusahaan.</w:t>
      </w:r>
      <w:proofErr w:type="gramEnd"/>
      <w:r w:rsidRPr="005A6A6A">
        <w:rPr>
          <w:rFonts w:ascii="Times New Roman" w:eastAsia="Times New Roman" w:hAnsi="Times New Roman" w:cs="Times New Roman"/>
          <w:color w:val="000000"/>
          <w:sz w:val="24"/>
          <w:szCs w:val="24"/>
        </w:rPr>
        <w:t xml:space="preserve"> Peneliti tertarik karena pada penelitian terdahulu ada yang menyatakan bahwa </w:t>
      </w:r>
      <w:r w:rsidRPr="005A6A6A">
        <w:rPr>
          <w:rFonts w:ascii="Times New Roman" w:eastAsia="Times New Roman" w:hAnsi="Times New Roman" w:cs="Times New Roman"/>
          <w:i/>
          <w:color w:val="000000"/>
          <w:sz w:val="24"/>
          <w:szCs w:val="24"/>
        </w:rPr>
        <w:t xml:space="preserve">Corporate Governance </w:t>
      </w:r>
      <w:r w:rsidRPr="005A6A6A">
        <w:rPr>
          <w:rFonts w:ascii="Times New Roman" w:eastAsia="Times New Roman" w:hAnsi="Times New Roman" w:cs="Times New Roman"/>
          <w:color w:val="000000"/>
          <w:sz w:val="24"/>
          <w:szCs w:val="24"/>
        </w:rPr>
        <w:t xml:space="preserve">ada yang berpengaruh terhadap kinerja perusahaan dan ada yang tidak berpengaruh terhadap kinerja perusahaan,maka dari itu peneliti ingin meneliti kembali apakah </w:t>
      </w:r>
      <w:r w:rsidRPr="005A6A6A">
        <w:rPr>
          <w:rFonts w:ascii="Times New Roman" w:eastAsia="Times New Roman" w:hAnsi="Times New Roman" w:cs="Times New Roman"/>
          <w:i/>
          <w:color w:val="000000"/>
          <w:sz w:val="24"/>
          <w:szCs w:val="24"/>
        </w:rPr>
        <w:t xml:space="preserve">Corporate Governance </w:t>
      </w:r>
      <w:r w:rsidRPr="005A6A6A">
        <w:rPr>
          <w:rFonts w:ascii="Times New Roman" w:eastAsia="Times New Roman" w:hAnsi="Times New Roman" w:cs="Times New Roman"/>
          <w:color w:val="000000"/>
          <w:sz w:val="24"/>
          <w:szCs w:val="24"/>
        </w:rPr>
        <w:t xml:space="preserve">berpengaruh atau tidak berpengaruh terhadap kinerja perusahaan pada Badan Usaha Milik Negara untuk periode tahun 2016-2019. </w:t>
      </w:r>
      <w:proofErr w:type="gramStart"/>
      <w:r w:rsidRPr="005A6A6A">
        <w:rPr>
          <w:rFonts w:ascii="Times New Roman" w:eastAsia="Times New Roman" w:hAnsi="Times New Roman" w:cs="Times New Roman"/>
          <w:color w:val="000000"/>
          <w:sz w:val="24"/>
          <w:szCs w:val="24"/>
        </w:rPr>
        <w:t xml:space="preserve">Dengan judul “PENGARUH </w:t>
      </w:r>
      <w:r w:rsidRPr="005A6A6A">
        <w:rPr>
          <w:rFonts w:ascii="Times New Roman" w:eastAsia="Times New Roman" w:hAnsi="Times New Roman" w:cs="Times New Roman"/>
          <w:i/>
          <w:color w:val="000000"/>
          <w:sz w:val="24"/>
          <w:szCs w:val="24"/>
        </w:rPr>
        <w:t xml:space="preserve">CORPORATE GOVERNANCE </w:t>
      </w:r>
      <w:r w:rsidRPr="005A6A6A">
        <w:rPr>
          <w:rFonts w:ascii="Times New Roman" w:eastAsia="Times New Roman" w:hAnsi="Times New Roman" w:cs="Times New Roman"/>
          <w:color w:val="000000"/>
          <w:sz w:val="24"/>
          <w:szCs w:val="24"/>
        </w:rPr>
        <w:t>TERHADAP KINERJA PERUSAHAAN PADA BADAN USAHA MILIK NEGARA YANG TERDAFTAR DI BURSA EFEK INDONESIA TAHUN 2016-2019”.</w:t>
      </w:r>
      <w:proofErr w:type="gramEnd"/>
    </w:p>
    <w:p w:rsidR="002D15DF" w:rsidRPr="002D15DF" w:rsidRDefault="002D15DF" w:rsidP="00B34262">
      <w:pPr>
        <w:pStyle w:val="ListParagraph"/>
        <w:keepNext/>
        <w:keepLines/>
        <w:spacing w:before="360" w:after="80"/>
        <w:outlineLvl w:val="1"/>
        <w:rPr>
          <w:rFonts w:ascii="Times New Roman" w:eastAsia="Calibri" w:hAnsi="Times New Roman" w:cs="Calibri"/>
          <w:b/>
          <w:sz w:val="24"/>
          <w:szCs w:val="36"/>
        </w:rPr>
      </w:pPr>
      <w:bookmarkStart w:id="0" w:name="_Toc92354260"/>
      <w:r w:rsidRPr="002D15DF">
        <w:rPr>
          <w:rFonts w:ascii="Times New Roman" w:eastAsia="Calibri" w:hAnsi="Times New Roman" w:cs="Calibri"/>
          <w:b/>
          <w:sz w:val="24"/>
          <w:szCs w:val="36"/>
        </w:rPr>
        <w:t>Rumusan Masalah</w:t>
      </w:r>
      <w:bookmarkEnd w:id="0"/>
      <w:r w:rsidRPr="002D15DF">
        <w:rPr>
          <w:rFonts w:ascii="Times New Roman" w:eastAsia="Calibri" w:hAnsi="Times New Roman" w:cs="Calibri"/>
          <w:b/>
          <w:sz w:val="24"/>
          <w:szCs w:val="36"/>
        </w:rPr>
        <w:t xml:space="preserve"> </w:t>
      </w:r>
    </w:p>
    <w:p w:rsidR="002D15DF" w:rsidRPr="002D15DF" w:rsidRDefault="002D15DF" w:rsidP="002D15DF">
      <w:pPr>
        <w:numPr>
          <w:ilvl w:val="0"/>
          <w:numId w:val="3"/>
        </w:num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sidRPr="002D15DF">
        <w:rPr>
          <w:rFonts w:ascii="Times New Roman" w:eastAsia="Times New Roman" w:hAnsi="Times New Roman" w:cs="Times New Roman"/>
          <w:color w:val="000000"/>
          <w:sz w:val="24"/>
          <w:szCs w:val="24"/>
        </w:rPr>
        <w:t xml:space="preserve">Apakah dewan komisaris </w:t>
      </w:r>
      <w:r w:rsidRPr="002D15DF">
        <w:rPr>
          <w:rFonts w:ascii="Times New Roman" w:eastAsia="Times New Roman" w:hAnsi="Times New Roman" w:cs="Times New Roman"/>
          <w:sz w:val="24"/>
          <w:szCs w:val="24"/>
        </w:rPr>
        <w:t>independen</w:t>
      </w:r>
      <w:r w:rsidRPr="002D15DF">
        <w:rPr>
          <w:rFonts w:ascii="Times New Roman" w:eastAsia="Times New Roman" w:hAnsi="Times New Roman" w:cs="Times New Roman"/>
          <w:color w:val="000000"/>
          <w:sz w:val="24"/>
          <w:szCs w:val="24"/>
        </w:rPr>
        <w:t xml:space="preserve"> berpengaruh terhadap kinerja perusahaan?</w:t>
      </w:r>
    </w:p>
    <w:p w:rsidR="002D15DF" w:rsidRPr="002D15DF" w:rsidRDefault="002D15DF" w:rsidP="002D15DF">
      <w:pPr>
        <w:numPr>
          <w:ilvl w:val="0"/>
          <w:numId w:val="3"/>
        </w:num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sidRPr="002D15DF">
        <w:rPr>
          <w:rFonts w:ascii="Times New Roman" w:eastAsia="Times New Roman" w:hAnsi="Times New Roman" w:cs="Times New Roman"/>
          <w:color w:val="000000"/>
          <w:sz w:val="24"/>
          <w:szCs w:val="24"/>
        </w:rPr>
        <w:t>Apakah dewan direksi berpengaruh terhadap kinerja perusahaan?</w:t>
      </w:r>
    </w:p>
    <w:p w:rsidR="002D15DF" w:rsidRPr="002D15DF" w:rsidRDefault="002D15DF" w:rsidP="002D15DF">
      <w:pPr>
        <w:numPr>
          <w:ilvl w:val="0"/>
          <w:numId w:val="3"/>
        </w:num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sidRPr="002D15DF">
        <w:rPr>
          <w:rFonts w:ascii="Times New Roman" w:eastAsia="Times New Roman" w:hAnsi="Times New Roman" w:cs="Times New Roman"/>
          <w:color w:val="000000"/>
          <w:sz w:val="24"/>
          <w:szCs w:val="24"/>
        </w:rPr>
        <w:t xml:space="preserve">Apakah komite audit berpengaruh terhadap kinerja </w:t>
      </w:r>
      <w:proofErr w:type="gramStart"/>
      <w:r w:rsidRPr="002D15DF">
        <w:rPr>
          <w:rFonts w:ascii="Times New Roman" w:eastAsia="Times New Roman" w:hAnsi="Times New Roman" w:cs="Times New Roman"/>
          <w:color w:val="000000"/>
          <w:sz w:val="24"/>
          <w:szCs w:val="24"/>
        </w:rPr>
        <w:t>perusahaan?</w:t>
      </w:r>
      <w:proofErr w:type="gramEnd"/>
    </w:p>
    <w:p w:rsidR="00A73889" w:rsidRPr="00FD4F75" w:rsidRDefault="00A73889" w:rsidP="00B34262">
      <w:pPr>
        <w:pStyle w:val="Heading2"/>
        <w:ind w:left="720"/>
      </w:pPr>
      <w:bookmarkStart w:id="1" w:name="_Toc92354267"/>
      <w:r w:rsidRPr="00FD4F75">
        <w:lastRenderedPageBreak/>
        <w:t>Landasan Teori</w:t>
      </w:r>
      <w:bookmarkEnd w:id="1"/>
      <w:r w:rsidRPr="00FD4F75">
        <w:t xml:space="preserve"> </w:t>
      </w:r>
    </w:p>
    <w:p w:rsidR="00A73889" w:rsidRPr="00B34262" w:rsidRDefault="00A73889" w:rsidP="00B34262">
      <w:pPr>
        <w:pStyle w:val="Heading3"/>
        <w:spacing w:before="280" w:after="80" w:line="480" w:lineRule="auto"/>
        <w:ind w:left="720"/>
        <w:rPr>
          <w:rFonts w:ascii="Times New Roman" w:hAnsi="Times New Roman" w:cs="Times New Roman"/>
          <w:b/>
          <w:color w:val="000000" w:themeColor="text1"/>
        </w:rPr>
      </w:pPr>
      <w:bookmarkStart w:id="2" w:name="_Toc92354268"/>
      <w:r w:rsidRPr="00B34262">
        <w:rPr>
          <w:rFonts w:ascii="Times New Roman" w:hAnsi="Times New Roman" w:cs="Times New Roman"/>
          <w:b/>
          <w:color w:val="000000" w:themeColor="text1"/>
        </w:rPr>
        <w:t xml:space="preserve">Teori Keagenan </w:t>
      </w:r>
      <w:r w:rsidRPr="00B34262">
        <w:rPr>
          <w:rFonts w:ascii="Times New Roman" w:hAnsi="Times New Roman" w:cs="Times New Roman"/>
          <w:b/>
          <w:i/>
          <w:color w:val="000000" w:themeColor="text1"/>
        </w:rPr>
        <w:t>(Agency Theory)</w:t>
      </w:r>
      <w:bookmarkEnd w:id="2"/>
    </w:p>
    <w:p w:rsidR="005A6A6A" w:rsidRPr="005A6A6A" w:rsidRDefault="005A6A6A" w:rsidP="00A73889">
      <w:pPr>
        <w:pBdr>
          <w:top w:val="nil"/>
          <w:left w:val="nil"/>
          <w:bottom w:val="nil"/>
          <w:right w:val="nil"/>
          <w:between w:val="nil"/>
        </w:pBdr>
        <w:spacing w:after="0" w:line="480" w:lineRule="auto"/>
        <w:ind w:left="720" w:firstLine="556"/>
        <w:jc w:val="both"/>
        <w:rPr>
          <w:rFonts w:ascii="Times New Roman" w:eastAsia="Times New Roman" w:hAnsi="Times New Roman" w:cs="Times New Roman"/>
          <w:sz w:val="24"/>
          <w:szCs w:val="24"/>
        </w:rPr>
      </w:pPr>
      <w:proofErr w:type="gramStart"/>
      <w:r w:rsidRPr="00FD4F75">
        <w:rPr>
          <w:rFonts w:ascii="Times New Roman" w:eastAsia="Times New Roman" w:hAnsi="Times New Roman" w:cs="Times New Roman"/>
          <w:sz w:val="24"/>
          <w:szCs w:val="24"/>
        </w:rPr>
        <w:t xml:space="preserve">Teori keagenan </w:t>
      </w:r>
      <w:r w:rsidRPr="00FD4F75">
        <w:rPr>
          <w:rFonts w:ascii="Times New Roman" w:eastAsia="Times New Roman" w:hAnsi="Times New Roman" w:cs="Times New Roman"/>
          <w:i/>
          <w:sz w:val="24"/>
          <w:szCs w:val="24"/>
        </w:rPr>
        <w:t xml:space="preserve">(Agency Theory) </w:t>
      </w:r>
      <w:r w:rsidRPr="00FD4F75">
        <w:rPr>
          <w:rFonts w:ascii="Times New Roman" w:eastAsia="Times New Roman" w:hAnsi="Times New Roman" w:cs="Times New Roman"/>
          <w:sz w:val="24"/>
          <w:szCs w:val="24"/>
        </w:rPr>
        <w:t xml:space="preserve">merupakan dasar yang digunakan untuk menjelaskan tentang </w:t>
      </w:r>
      <w:r w:rsidRPr="00FD4F75">
        <w:rPr>
          <w:rFonts w:ascii="Times New Roman" w:eastAsia="Times New Roman" w:hAnsi="Times New Roman" w:cs="Times New Roman"/>
          <w:i/>
          <w:sz w:val="24"/>
          <w:szCs w:val="24"/>
        </w:rPr>
        <w:t>corporate governance.</w:t>
      </w:r>
      <w:proofErr w:type="gramEnd"/>
      <w:r w:rsidRPr="00FD4F75">
        <w:rPr>
          <w:rFonts w:ascii="Times New Roman" w:eastAsia="Times New Roman" w:hAnsi="Times New Roman" w:cs="Times New Roman"/>
          <w:sz w:val="24"/>
          <w:szCs w:val="24"/>
        </w:rPr>
        <w:t xml:space="preserve"> </w:t>
      </w:r>
      <w:proofErr w:type="gramStart"/>
      <w:r w:rsidRPr="00FD4F75">
        <w:rPr>
          <w:rFonts w:ascii="Times New Roman" w:eastAsia="Times New Roman" w:hAnsi="Times New Roman" w:cs="Times New Roman"/>
          <w:sz w:val="24"/>
          <w:szCs w:val="24"/>
        </w:rPr>
        <w:t>Menurut Jensen dan Mecklin</w:t>
      </w:r>
      <w:r>
        <w:rPr>
          <w:rFonts w:ascii="Times New Roman" w:eastAsia="Times New Roman" w:hAnsi="Times New Roman" w:cs="Times New Roman"/>
          <w:sz w:val="24"/>
          <w:szCs w:val="24"/>
        </w:rPr>
        <w:t>g (1976).</w:t>
      </w:r>
      <w:proofErr w:type="gramEnd"/>
      <w:r w:rsidRPr="00FD4F75">
        <w:rPr>
          <w:rFonts w:ascii="Times New Roman" w:eastAsia="Times New Roman" w:hAnsi="Times New Roman" w:cs="Times New Roman"/>
          <w:sz w:val="24"/>
          <w:szCs w:val="24"/>
        </w:rPr>
        <w:t xml:space="preserve"> </w:t>
      </w:r>
      <w:proofErr w:type="gramStart"/>
      <w:r w:rsidRPr="00FD4F75">
        <w:rPr>
          <w:rFonts w:ascii="Times New Roman" w:eastAsia="Times New Roman" w:hAnsi="Times New Roman" w:cs="Times New Roman"/>
          <w:sz w:val="24"/>
          <w:szCs w:val="24"/>
        </w:rPr>
        <w:t xml:space="preserve">Teori agensi disebut dengan istilah pemilik sebagai </w:t>
      </w:r>
      <w:r w:rsidRPr="00FD4F75">
        <w:rPr>
          <w:rFonts w:ascii="Times New Roman" w:eastAsia="Times New Roman" w:hAnsi="Times New Roman" w:cs="Times New Roman"/>
          <w:i/>
          <w:sz w:val="24"/>
          <w:szCs w:val="24"/>
        </w:rPr>
        <w:t>principal</w:t>
      </w:r>
      <w:r w:rsidRPr="00FD4F75">
        <w:rPr>
          <w:rFonts w:ascii="Times New Roman" w:eastAsia="Times New Roman" w:hAnsi="Times New Roman" w:cs="Times New Roman"/>
          <w:sz w:val="24"/>
          <w:szCs w:val="24"/>
        </w:rPr>
        <w:t xml:space="preserve">, sedangkan manajer sebagai </w:t>
      </w:r>
      <w:r w:rsidRPr="00FD4F75">
        <w:rPr>
          <w:rFonts w:ascii="Times New Roman" w:eastAsia="Times New Roman" w:hAnsi="Times New Roman" w:cs="Times New Roman"/>
          <w:i/>
          <w:sz w:val="24"/>
          <w:szCs w:val="24"/>
        </w:rPr>
        <w:t>agent</w:t>
      </w:r>
      <w:r w:rsidRPr="00FD4F75">
        <w:rPr>
          <w:rFonts w:ascii="Times New Roman" w:eastAsia="Times New Roman" w:hAnsi="Times New Roman" w:cs="Times New Roman"/>
          <w:sz w:val="24"/>
          <w:szCs w:val="24"/>
        </w:rPr>
        <w:t>.</w:t>
      </w:r>
      <w:proofErr w:type="gramEnd"/>
      <w:r w:rsidRPr="00FD4F75">
        <w:rPr>
          <w:rFonts w:ascii="Times New Roman" w:eastAsia="Times New Roman" w:hAnsi="Times New Roman" w:cs="Times New Roman"/>
          <w:sz w:val="24"/>
          <w:szCs w:val="24"/>
        </w:rPr>
        <w:t xml:space="preserve"> Teori agensi menggambarkan bahwa </w:t>
      </w:r>
      <w:r w:rsidRPr="00FD4F75">
        <w:rPr>
          <w:rFonts w:ascii="Times New Roman" w:eastAsia="Times New Roman" w:hAnsi="Times New Roman" w:cs="Times New Roman"/>
          <w:i/>
          <w:sz w:val="24"/>
          <w:szCs w:val="24"/>
        </w:rPr>
        <w:t xml:space="preserve">agent </w:t>
      </w:r>
      <w:r w:rsidRPr="00FD4F75">
        <w:rPr>
          <w:rFonts w:ascii="Times New Roman" w:eastAsia="Times New Roman" w:hAnsi="Times New Roman" w:cs="Times New Roman"/>
          <w:sz w:val="24"/>
          <w:szCs w:val="24"/>
        </w:rPr>
        <w:t xml:space="preserve">memiliki wewenang untuk mengelola perusahaan dan keputusan atas </w:t>
      </w:r>
      <w:proofErr w:type="gramStart"/>
      <w:r w:rsidRPr="00FD4F75">
        <w:rPr>
          <w:rFonts w:ascii="Times New Roman" w:eastAsia="Times New Roman" w:hAnsi="Times New Roman" w:cs="Times New Roman"/>
          <w:sz w:val="24"/>
          <w:szCs w:val="24"/>
        </w:rPr>
        <w:t>nama</w:t>
      </w:r>
      <w:proofErr w:type="gramEnd"/>
      <w:r w:rsidRPr="00FD4F75">
        <w:rPr>
          <w:rFonts w:ascii="Times New Roman" w:eastAsia="Times New Roman" w:hAnsi="Times New Roman" w:cs="Times New Roman"/>
          <w:sz w:val="24"/>
          <w:szCs w:val="24"/>
        </w:rPr>
        <w:t xml:space="preserve"> investor</w:t>
      </w:r>
      <w:r>
        <w:rPr>
          <w:rFonts w:ascii="Times New Roman" w:eastAsia="Times New Roman" w:hAnsi="Times New Roman" w:cs="Times New Roman"/>
          <w:sz w:val="24"/>
          <w:szCs w:val="24"/>
        </w:rPr>
        <w:t>.</w:t>
      </w:r>
    </w:p>
    <w:p w:rsidR="00A73889" w:rsidRDefault="00A73889" w:rsidP="00A73889">
      <w:pPr>
        <w:pBdr>
          <w:top w:val="nil"/>
          <w:left w:val="nil"/>
          <w:bottom w:val="nil"/>
          <w:right w:val="nil"/>
          <w:between w:val="nil"/>
        </w:pBdr>
        <w:spacing w:after="0" w:line="480" w:lineRule="auto"/>
        <w:ind w:left="720" w:firstLine="556"/>
        <w:jc w:val="both"/>
        <w:rPr>
          <w:rFonts w:ascii="Times New Roman" w:eastAsia="Times New Roman" w:hAnsi="Times New Roman" w:cs="Times New Roman"/>
          <w:sz w:val="24"/>
          <w:szCs w:val="24"/>
        </w:rPr>
      </w:pPr>
      <w:r w:rsidRPr="00A73889">
        <w:rPr>
          <w:rFonts w:ascii="Times New Roman" w:eastAsia="Times New Roman" w:hAnsi="Times New Roman" w:cs="Times New Roman"/>
          <w:i/>
          <w:sz w:val="24"/>
          <w:szCs w:val="24"/>
        </w:rPr>
        <w:t xml:space="preserve">Corporate Governance </w:t>
      </w:r>
      <w:r w:rsidRPr="00A73889">
        <w:rPr>
          <w:rFonts w:ascii="Times New Roman" w:eastAsia="Times New Roman" w:hAnsi="Times New Roman" w:cs="Times New Roman"/>
          <w:sz w:val="24"/>
          <w:szCs w:val="24"/>
        </w:rPr>
        <w:t xml:space="preserve">merupakan konsep yang didasarkan pada teori keagenan, sehingga diharapkan dapat berfungsi sebagai alat untuk memberikan keyakinan pada investor bahwa mereka </w:t>
      </w:r>
      <w:proofErr w:type="gramStart"/>
      <w:r w:rsidRPr="00A73889">
        <w:rPr>
          <w:rFonts w:ascii="Times New Roman" w:eastAsia="Times New Roman" w:hAnsi="Times New Roman" w:cs="Times New Roman"/>
          <w:sz w:val="24"/>
          <w:szCs w:val="24"/>
        </w:rPr>
        <w:t>akan</w:t>
      </w:r>
      <w:proofErr w:type="gramEnd"/>
      <w:r w:rsidRPr="00A73889">
        <w:rPr>
          <w:rFonts w:ascii="Times New Roman" w:eastAsia="Times New Roman" w:hAnsi="Times New Roman" w:cs="Times New Roman"/>
          <w:sz w:val="24"/>
          <w:szCs w:val="24"/>
        </w:rPr>
        <w:t xml:space="preserve"> menerima pengembalian atas dana yang diinvestasikan (Herawaty, 2008).</w:t>
      </w:r>
    </w:p>
    <w:p w:rsidR="00A73889" w:rsidRPr="00A73889" w:rsidRDefault="00A73889" w:rsidP="009A4D2A">
      <w:pPr>
        <w:keepNext/>
        <w:keepLines/>
        <w:spacing w:before="280" w:after="80" w:line="480" w:lineRule="auto"/>
        <w:ind w:left="720"/>
        <w:outlineLvl w:val="2"/>
        <w:rPr>
          <w:rFonts w:ascii="Times New Roman" w:eastAsia="Calibri" w:hAnsi="Times New Roman" w:cs="Calibri"/>
          <w:b/>
          <w:sz w:val="24"/>
          <w:szCs w:val="28"/>
        </w:rPr>
      </w:pPr>
      <w:bookmarkStart w:id="3" w:name="_Toc92354269"/>
      <w:r w:rsidRPr="00A73889">
        <w:rPr>
          <w:rFonts w:ascii="Times New Roman" w:eastAsia="Calibri" w:hAnsi="Times New Roman" w:cs="Calibri"/>
          <w:b/>
          <w:sz w:val="24"/>
          <w:szCs w:val="28"/>
        </w:rPr>
        <w:t>Corporate Governance</w:t>
      </w:r>
      <w:bookmarkEnd w:id="3"/>
      <w:r w:rsidRPr="00A73889">
        <w:rPr>
          <w:rFonts w:ascii="Times New Roman" w:eastAsia="Calibri" w:hAnsi="Times New Roman" w:cs="Calibri"/>
          <w:b/>
          <w:sz w:val="24"/>
          <w:szCs w:val="28"/>
        </w:rPr>
        <w:t xml:space="preserve"> </w:t>
      </w:r>
    </w:p>
    <w:p w:rsidR="00A73889" w:rsidRDefault="00A73889" w:rsidP="00A73889">
      <w:pPr>
        <w:spacing w:after="0" w:line="480" w:lineRule="auto"/>
        <w:ind w:left="709" w:firstLine="731"/>
        <w:jc w:val="both"/>
        <w:rPr>
          <w:rFonts w:ascii="Times New Roman" w:eastAsia="Times New Roman" w:hAnsi="Times New Roman" w:cs="Times New Roman"/>
          <w:sz w:val="24"/>
          <w:szCs w:val="24"/>
        </w:rPr>
      </w:pPr>
      <w:r w:rsidRPr="00A73889">
        <w:rPr>
          <w:rFonts w:ascii="Times New Roman" w:eastAsia="Times New Roman" w:hAnsi="Times New Roman" w:cs="Times New Roman"/>
          <w:i/>
          <w:sz w:val="24"/>
          <w:szCs w:val="24"/>
        </w:rPr>
        <w:t xml:space="preserve">Organization Economic Cooperation and Development (OECD) </w:t>
      </w:r>
      <w:r w:rsidRPr="00A73889">
        <w:rPr>
          <w:rFonts w:ascii="Times New Roman" w:eastAsia="Times New Roman" w:hAnsi="Times New Roman" w:cs="Times New Roman"/>
          <w:sz w:val="24"/>
          <w:szCs w:val="24"/>
        </w:rPr>
        <w:t xml:space="preserve">berpendapat bahwa </w:t>
      </w:r>
      <w:r w:rsidRPr="00A73889">
        <w:rPr>
          <w:rFonts w:ascii="Times New Roman" w:eastAsia="Times New Roman" w:hAnsi="Times New Roman" w:cs="Times New Roman"/>
          <w:i/>
          <w:sz w:val="24"/>
          <w:szCs w:val="24"/>
        </w:rPr>
        <w:t xml:space="preserve">corporate governance </w:t>
      </w:r>
      <w:r w:rsidRPr="00A73889">
        <w:rPr>
          <w:rFonts w:ascii="Times New Roman" w:eastAsia="Times New Roman" w:hAnsi="Times New Roman" w:cs="Times New Roman"/>
          <w:sz w:val="24"/>
          <w:szCs w:val="24"/>
        </w:rPr>
        <w:t>adalah struktur hubungan serta kaitannya dengan tanggung jawab di antara pihak-pihak terkait terdiri dari pemegang saham, anggota dewan direksi dan komisaris termasuk manajer, yang dirancang untuk mendorong terciptanya suatu kinerja yang kompetitif yang diperlukan dalam mencapai tujuan utama perusahaan.</w:t>
      </w:r>
    </w:p>
    <w:p w:rsidR="000D050D" w:rsidRPr="000D050D" w:rsidRDefault="000D050D" w:rsidP="009A4D2A">
      <w:pPr>
        <w:keepNext/>
        <w:keepLines/>
        <w:spacing w:before="240" w:after="40" w:line="480" w:lineRule="auto"/>
        <w:ind w:left="1080"/>
        <w:outlineLvl w:val="3"/>
        <w:rPr>
          <w:rFonts w:ascii="Times New Roman" w:eastAsia="Calibri" w:hAnsi="Times New Roman" w:cs="Calibri"/>
          <w:b/>
          <w:sz w:val="24"/>
          <w:szCs w:val="24"/>
        </w:rPr>
      </w:pPr>
      <w:r w:rsidRPr="000D050D">
        <w:rPr>
          <w:rFonts w:ascii="Times New Roman" w:eastAsia="Calibri" w:hAnsi="Times New Roman" w:cs="Calibri"/>
          <w:b/>
          <w:sz w:val="24"/>
          <w:szCs w:val="24"/>
        </w:rPr>
        <w:t xml:space="preserve">Dewan Komisaris Independen </w:t>
      </w:r>
    </w:p>
    <w:p w:rsidR="000D050D" w:rsidRPr="000D050D" w:rsidRDefault="005A6A6A" w:rsidP="005A6A6A">
      <w:pPr>
        <w:spacing w:after="0" w:line="480" w:lineRule="auto"/>
        <w:ind w:left="1080" w:firstLine="720"/>
        <w:jc w:val="both"/>
        <w:rPr>
          <w:rFonts w:ascii="Times New Roman" w:eastAsia="Times New Roman" w:hAnsi="Times New Roman" w:cs="Times New Roman"/>
          <w:sz w:val="24"/>
          <w:szCs w:val="24"/>
        </w:rPr>
      </w:pPr>
      <w:proofErr w:type="gramStart"/>
      <w:r w:rsidRPr="005A6A6A">
        <w:rPr>
          <w:rFonts w:ascii="Times New Roman" w:eastAsia="Times New Roman" w:hAnsi="Times New Roman" w:cs="Times New Roman"/>
          <w:sz w:val="24"/>
          <w:szCs w:val="24"/>
        </w:rPr>
        <w:t xml:space="preserve">Pihak yang berfungsi mengawasi laporan yang akurat, yang sangat berpengaruh pada tingkat ukuran manajemen laba yang dilakukan pihak </w:t>
      </w:r>
      <w:r w:rsidRPr="005A6A6A">
        <w:rPr>
          <w:rFonts w:ascii="Times New Roman" w:eastAsia="Times New Roman" w:hAnsi="Times New Roman" w:cs="Times New Roman"/>
          <w:sz w:val="24"/>
          <w:szCs w:val="24"/>
        </w:rPr>
        <w:lastRenderedPageBreak/>
        <w:t>perusahaan.</w:t>
      </w:r>
      <w:proofErr w:type="gramEnd"/>
      <w:r w:rsidRPr="005A6A6A">
        <w:rPr>
          <w:rFonts w:ascii="Times New Roman" w:eastAsia="Times New Roman" w:hAnsi="Times New Roman" w:cs="Times New Roman"/>
          <w:sz w:val="24"/>
          <w:szCs w:val="24"/>
        </w:rPr>
        <w:t xml:space="preserve"> </w:t>
      </w:r>
      <w:proofErr w:type="gramStart"/>
      <w:r w:rsidRPr="005A6A6A">
        <w:rPr>
          <w:rFonts w:ascii="Times New Roman" w:eastAsia="Times New Roman" w:hAnsi="Times New Roman" w:cs="Times New Roman"/>
          <w:sz w:val="24"/>
          <w:szCs w:val="24"/>
        </w:rPr>
        <w:t>Pendapat dari (Fadillah, 2017) bahwa komisaris independen adalah penjaminan pelaksanaan rencana perusahaan, memantau dalam mengelola perusahaan juga mewajibkan terlaksananya akuntabilitas.</w:t>
      </w:r>
      <w:proofErr w:type="gramEnd"/>
      <w:r>
        <w:rPr>
          <w:rFonts w:ascii="Times New Roman" w:eastAsia="Times New Roman" w:hAnsi="Times New Roman" w:cs="Times New Roman"/>
          <w:sz w:val="24"/>
          <w:szCs w:val="24"/>
        </w:rPr>
        <w:t xml:space="preserve"> </w:t>
      </w:r>
      <w:proofErr w:type="gramStart"/>
      <w:r w:rsidRPr="000D050D">
        <w:rPr>
          <w:rFonts w:ascii="Times New Roman" w:eastAsia="Times New Roman" w:hAnsi="Times New Roman" w:cs="Times New Roman"/>
          <w:sz w:val="24"/>
          <w:szCs w:val="24"/>
        </w:rPr>
        <w:t xml:space="preserve">Hal tersebut menggambarkan bahwa ukuran dewan direksi merupakan salah satu mekanisme </w:t>
      </w:r>
      <w:r w:rsidRPr="000D050D">
        <w:rPr>
          <w:rFonts w:ascii="Times New Roman" w:eastAsia="Times New Roman" w:hAnsi="Times New Roman" w:cs="Times New Roman"/>
          <w:i/>
          <w:sz w:val="24"/>
          <w:szCs w:val="24"/>
        </w:rPr>
        <w:t xml:space="preserve">Corporate Governance </w:t>
      </w:r>
      <w:r w:rsidRPr="000D050D">
        <w:rPr>
          <w:rFonts w:ascii="Times New Roman" w:eastAsia="Times New Roman" w:hAnsi="Times New Roman" w:cs="Times New Roman"/>
          <w:sz w:val="24"/>
          <w:szCs w:val="24"/>
        </w:rPr>
        <w:t>yang penting dalam menentukan kinerja perusahaan (Anggraini, et al., 2019).</w:t>
      </w:r>
      <w:proofErr w:type="gramEnd"/>
      <w:r w:rsidRPr="000D050D">
        <w:rPr>
          <w:rFonts w:ascii="Times New Roman" w:eastAsia="Times New Roman" w:hAnsi="Times New Roman" w:cs="Times New Roman"/>
          <w:sz w:val="24"/>
          <w:szCs w:val="24"/>
        </w:rPr>
        <w:t xml:space="preserve"> Dewan direksi dapat dihitung dengan rumus sebagai berikut:</w:t>
      </w:r>
    </w:p>
    <w:tbl>
      <w:tblPr>
        <w:tblStyle w:val="38"/>
        <w:tblW w:w="6134"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34"/>
      </w:tblGrid>
      <w:tr w:rsidR="000D050D" w:rsidRPr="00FD4F75" w:rsidTr="00700AF8">
        <w:trPr>
          <w:trHeight w:val="355"/>
        </w:trPr>
        <w:tc>
          <w:tcPr>
            <w:tcW w:w="6134" w:type="dxa"/>
            <w:tcMar>
              <w:top w:w="0" w:type="dxa"/>
              <w:bottom w:w="0" w:type="dxa"/>
            </w:tcMar>
          </w:tcPr>
          <w:p w:rsidR="000D050D" w:rsidRPr="00FD4F75" w:rsidRDefault="000D050D" w:rsidP="00700AF8">
            <w:pPr>
              <w:spacing w:line="480" w:lineRule="auto"/>
              <w:jc w:val="center"/>
              <w:rPr>
                <w:rFonts w:ascii="Times New Roman" w:eastAsia="Times New Roman" w:hAnsi="Times New Roman" w:cs="Times New Roman"/>
                <w:sz w:val="24"/>
                <w:szCs w:val="24"/>
              </w:rPr>
            </w:pPr>
            <w:r w:rsidRPr="00FD4F75">
              <w:rPr>
                <w:rFonts w:ascii="Times New Roman" w:eastAsia="Times New Roman" w:hAnsi="Times New Roman" w:cs="Times New Roman"/>
                <w:sz w:val="24"/>
                <w:szCs w:val="24"/>
              </w:rPr>
              <w:t xml:space="preserve">Dewan Komisaris Independen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 xml:space="preserve">Σ  Komisaris Independen  </m:t>
                  </m:r>
                </m:num>
                <m:den>
                  <m:r>
                    <w:rPr>
                      <w:rFonts w:ascii="Cambria Math" w:eastAsia="Cambria Math" w:hAnsi="Cambria Math" w:cs="Cambria Math"/>
                      <w:sz w:val="24"/>
                      <w:szCs w:val="24"/>
                    </w:rPr>
                    <m:t xml:space="preserve">Σ Anggota Dewan Komisaris </m:t>
                  </m:r>
                </m:den>
              </m:f>
            </m:oMath>
          </w:p>
        </w:tc>
      </w:tr>
    </w:tbl>
    <w:p w:rsidR="000D050D" w:rsidRDefault="000D050D" w:rsidP="00A73889">
      <w:pPr>
        <w:spacing w:after="0" w:line="480" w:lineRule="auto"/>
        <w:ind w:left="709" w:firstLine="731"/>
        <w:jc w:val="both"/>
        <w:rPr>
          <w:rFonts w:ascii="Times New Roman" w:eastAsia="Times New Roman" w:hAnsi="Times New Roman" w:cs="Times New Roman"/>
          <w:sz w:val="24"/>
          <w:szCs w:val="24"/>
        </w:rPr>
      </w:pPr>
    </w:p>
    <w:p w:rsidR="000D050D" w:rsidRPr="000D050D" w:rsidRDefault="000D050D" w:rsidP="009A4D2A">
      <w:pPr>
        <w:pStyle w:val="ListParagraph"/>
        <w:keepNext/>
        <w:keepLines/>
        <w:spacing w:before="240" w:after="40" w:line="480" w:lineRule="auto"/>
        <w:ind w:left="1080"/>
        <w:outlineLvl w:val="3"/>
        <w:rPr>
          <w:rFonts w:ascii="Times New Roman" w:eastAsia="Calibri" w:hAnsi="Times New Roman" w:cs="Calibri"/>
          <w:b/>
          <w:sz w:val="24"/>
          <w:szCs w:val="24"/>
        </w:rPr>
      </w:pPr>
      <w:r w:rsidRPr="000D050D">
        <w:rPr>
          <w:rFonts w:ascii="Times New Roman" w:eastAsia="Calibri" w:hAnsi="Times New Roman" w:cs="Calibri"/>
          <w:b/>
          <w:sz w:val="24"/>
          <w:szCs w:val="24"/>
        </w:rPr>
        <w:t>Dewan Direksi</w:t>
      </w:r>
    </w:p>
    <w:p w:rsidR="000D050D" w:rsidRPr="000D050D" w:rsidRDefault="005A6A6A" w:rsidP="000D050D">
      <w:pPr>
        <w:spacing w:after="0" w:line="480" w:lineRule="auto"/>
        <w:ind w:left="108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Dewan </w:t>
      </w:r>
      <w:r w:rsidRPr="00FD4F75">
        <w:rPr>
          <w:rFonts w:ascii="Times New Roman" w:eastAsia="Times New Roman" w:hAnsi="Times New Roman" w:cs="Times New Roman"/>
          <w:sz w:val="24"/>
          <w:szCs w:val="24"/>
        </w:rPr>
        <w:t>Direksi sebagai organ perusahaan bertugas dan bertanggung jawab secara kolegial dalam mengelola perusahaan.</w:t>
      </w:r>
      <w:proofErr w:type="gramEnd"/>
      <w:r w:rsidRPr="00FD4F75">
        <w:rPr>
          <w:rFonts w:ascii="Times New Roman" w:eastAsia="Times New Roman" w:hAnsi="Times New Roman" w:cs="Times New Roman"/>
          <w:sz w:val="24"/>
          <w:szCs w:val="24"/>
        </w:rPr>
        <w:t xml:space="preserve"> </w:t>
      </w:r>
      <w:proofErr w:type="gramStart"/>
      <w:r w:rsidRPr="00FD4F75">
        <w:rPr>
          <w:rFonts w:ascii="Times New Roman" w:eastAsia="Times New Roman" w:hAnsi="Times New Roman" w:cs="Times New Roman"/>
          <w:sz w:val="24"/>
          <w:szCs w:val="24"/>
        </w:rPr>
        <w:t>Masing-masing anggota direksi dapat melaksanakan tugas dan mengambil keputusan sesuai dengan pembagian tugas dan wewenangnya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F44450">
        <w:rPr>
          <w:rFonts w:ascii="Times New Roman" w:eastAsia="Times New Roman" w:hAnsi="Times New Roman" w:cs="Times New Roman"/>
          <w:sz w:val="24"/>
          <w:szCs w:val="24"/>
        </w:rPr>
        <w:t xml:space="preserve"> </w:t>
      </w:r>
      <w:proofErr w:type="gramStart"/>
      <w:r w:rsidR="000D050D" w:rsidRPr="000D050D">
        <w:rPr>
          <w:rFonts w:ascii="Times New Roman" w:eastAsia="Times New Roman" w:hAnsi="Times New Roman" w:cs="Times New Roman"/>
          <w:sz w:val="24"/>
          <w:szCs w:val="24"/>
        </w:rPr>
        <w:t xml:space="preserve">Hal tersebut menggambarkan bahwa ukuran dewan direksi merupakan salah satu mekanisme </w:t>
      </w:r>
      <w:r w:rsidR="000D050D" w:rsidRPr="000D050D">
        <w:rPr>
          <w:rFonts w:ascii="Times New Roman" w:eastAsia="Times New Roman" w:hAnsi="Times New Roman" w:cs="Times New Roman"/>
          <w:i/>
          <w:sz w:val="24"/>
          <w:szCs w:val="24"/>
        </w:rPr>
        <w:t xml:space="preserve">Corporate Governance </w:t>
      </w:r>
      <w:r w:rsidR="000D050D" w:rsidRPr="000D050D">
        <w:rPr>
          <w:rFonts w:ascii="Times New Roman" w:eastAsia="Times New Roman" w:hAnsi="Times New Roman" w:cs="Times New Roman"/>
          <w:sz w:val="24"/>
          <w:szCs w:val="24"/>
        </w:rPr>
        <w:t>yang penting dalam menentukan kinerja perusahaan (Anggraini, et al., 2019).</w:t>
      </w:r>
      <w:proofErr w:type="gramEnd"/>
      <w:r w:rsidR="000D050D" w:rsidRPr="000D050D">
        <w:rPr>
          <w:rFonts w:ascii="Times New Roman" w:eastAsia="Times New Roman" w:hAnsi="Times New Roman" w:cs="Times New Roman"/>
          <w:sz w:val="24"/>
          <w:szCs w:val="24"/>
        </w:rPr>
        <w:t xml:space="preserve"> Dewan direksi dapat dihitung dengan rumus sebagai berikut:</w:t>
      </w:r>
    </w:p>
    <w:tbl>
      <w:tblPr>
        <w:tblStyle w:val="37"/>
        <w:tblW w:w="3936" w:type="dxa"/>
        <w:tblInd w:w="2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tblGrid>
      <w:tr w:rsidR="000D050D" w:rsidRPr="000D050D" w:rsidTr="00700AF8">
        <w:trPr>
          <w:trHeight w:val="560"/>
        </w:trPr>
        <w:tc>
          <w:tcPr>
            <w:tcW w:w="3936" w:type="dxa"/>
          </w:tcPr>
          <w:p w:rsidR="000D050D" w:rsidRPr="000D050D" w:rsidRDefault="000D050D" w:rsidP="000D050D">
            <w:pPr>
              <w:spacing w:line="480" w:lineRule="auto"/>
              <w:jc w:val="both"/>
              <w:rPr>
                <w:rFonts w:ascii="Times New Roman" w:eastAsia="Times New Roman" w:hAnsi="Times New Roman" w:cs="Times New Roman"/>
                <w:sz w:val="24"/>
                <w:szCs w:val="24"/>
              </w:rPr>
            </w:pPr>
            <w:r w:rsidRPr="000D050D">
              <w:rPr>
                <w:rFonts w:ascii="Times New Roman" w:eastAsia="Times New Roman" w:hAnsi="Times New Roman" w:cs="Times New Roman"/>
                <w:sz w:val="24"/>
                <w:szCs w:val="24"/>
              </w:rPr>
              <w:t xml:space="preserve">Dewan Direksi = </w:t>
            </w:r>
            <w:r w:rsidRPr="000D050D">
              <w:rPr>
                <w:rFonts w:ascii="Cambria Math" w:eastAsia="Cambria Math" w:hAnsi="Cambria Math" w:cs="Cambria Math"/>
                <w:sz w:val="24"/>
                <w:szCs w:val="24"/>
              </w:rPr>
              <w:t>𝜮</w:t>
            </w:r>
            <w:r w:rsidRPr="000D050D">
              <w:rPr>
                <w:rFonts w:ascii="Times New Roman" w:eastAsia="Times New Roman" w:hAnsi="Times New Roman" w:cs="Times New Roman"/>
                <w:sz w:val="24"/>
                <w:szCs w:val="24"/>
              </w:rPr>
              <w:t xml:space="preserve"> Dewan Direksi</w:t>
            </w:r>
          </w:p>
        </w:tc>
      </w:tr>
    </w:tbl>
    <w:p w:rsidR="000D050D" w:rsidRPr="00014B3E" w:rsidRDefault="000D050D" w:rsidP="009A4D2A">
      <w:pPr>
        <w:pStyle w:val="ListParagraph"/>
        <w:keepNext/>
        <w:keepLines/>
        <w:spacing w:before="240" w:after="40" w:line="480" w:lineRule="auto"/>
        <w:ind w:left="1080"/>
        <w:outlineLvl w:val="3"/>
        <w:rPr>
          <w:rFonts w:ascii="Times New Roman" w:eastAsia="Calibri" w:hAnsi="Times New Roman" w:cs="Calibri"/>
          <w:b/>
          <w:sz w:val="24"/>
          <w:szCs w:val="24"/>
        </w:rPr>
      </w:pPr>
      <w:r w:rsidRPr="00014B3E">
        <w:rPr>
          <w:rFonts w:ascii="Times New Roman" w:eastAsia="Calibri" w:hAnsi="Times New Roman" w:cs="Calibri"/>
          <w:b/>
          <w:sz w:val="24"/>
          <w:szCs w:val="24"/>
        </w:rPr>
        <w:t xml:space="preserve">Komite Audit </w:t>
      </w:r>
    </w:p>
    <w:p w:rsidR="000D050D" w:rsidRPr="000D050D" w:rsidRDefault="000D050D" w:rsidP="00014B3E">
      <w:pPr>
        <w:spacing w:after="0" w:line="480" w:lineRule="auto"/>
        <w:ind w:left="1080" w:firstLine="480"/>
        <w:jc w:val="both"/>
        <w:rPr>
          <w:rFonts w:ascii="Times New Roman" w:eastAsia="Times New Roman" w:hAnsi="Times New Roman" w:cs="Times New Roman"/>
          <w:sz w:val="24"/>
          <w:szCs w:val="24"/>
        </w:rPr>
      </w:pPr>
      <w:r w:rsidRPr="000D050D">
        <w:rPr>
          <w:rFonts w:ascii="Times New Roman" w:eastAsia="Times New Roman" w:hAnsi="Times New Roman" w:cs="Times New Roman"/>
          <w:sz w:val="24"/>
          <w:szCs w:val="24"/>
        </w:rPr>
        <w:t xml:space="preserve">Komite audit sebagai suatu komite yang bekerja secara profesional dan independen yang dibentuk oleh dewan komisaris, dengan demikian tugasnya </w:t>
      </w:r>
      <w:r w:rsidRPr="000D050D">
        <w:rPr>
          <w:rFonts w:ascii="Times New Roman" w:eastAsia="Times New Roman" w:hAnsi="Times New Roman" w:cs="Times New Roman"/>
          <w:sz w:val="24"/>
          <w:szCs w:val="24"/>
        </w:rPr>
        <w:lastRenderedPageBreak/>
        <w:t xml:space="preserve">adalah membantu dan memperkuat fungsi dewan komisaris dalam menjalankan fungsi pengawasan atau proses pelaporan keuangan manajemen resiko, pelaksanaan audit dan implementasi </w:t>
      </w:r>
      <w:r w:rsidRPr="000D050D">
        <w:rPr>
          <w:rFonts w:ascii="Times New Roman" w:eastAsia="Times New Roman" w:hAnsi="Times New Roman" w:cs="Times New Roman"/>
          <w:i/>
          <w:sz w:val="24"/>
          <w:szCs w:val="24"/>
        </w:rPr>
        <w:t>corporate governance</w:t>
      </w:r>
      <w:r w:rsidRPr="000D050D">
        <w:rPr>
          <w:rFonts w:ascii="Times New Roman" w:eastAsia="Times New Roman" w:hAnsi="Times New Roman" w:cs="Times New Roman"/>
          <w:sz w:val="24"/>
          <w:szCs w:val="24"/>
        </w:rPr>
        <w:t xml:space="preserve"> di perusahaan-perusahaan (Ikatan Komite Audit </w:t>
      </w:r>
      <w:proofErr w:type="gramStart"/>
      <w:r w:rsidRPr="000D050D">
        <w:rPr>
          <w:rFonts w:ascii="Times New Roman" w:eastAsia="Times New Roman" w:hAnsi="Times New Roman" w:cs="Times New Roman"/>
          <w:sz w:val="24"/>
          <w:szCs w:val="24"/>
        </w:rPr>
        <w:t>Indonesia ,2014</w:t>
      </w:r>
      <w:proofErr w:type="gramEnd"/>
      <w:r w:rsidRPr="000D050D">
        <w:rPr>
          <w:rFonts w:ascii="Times New Roman" w:eastAsia="Times New Roman" w:hAnsi="Times New Roman" w:cs="Times New Roman"/>
          <w:sz w:val="24"/>
          <w:szCs w:val="24"/>
        </w:rPr>
        <w:t xml:space="preserve">). </w:t>
      </w:r>
      <w:r w:rsidR="008D6C76">
        <w:rPr>
          <w:rFonts w:ascii="Times New Roman" w:eastAsia="Times New Roman" w:hAnsi="Times New Roman" w:cs="Times New Roman"/>
          <w:sz w:val="24"/>
          <w:szCs w:val="24"/>
        </w:rPr>
        <w:t>Komite audit dapat dihitung dengan rumus sebagai berikut:</w:t>
      </w:r>
    </w:p>
    <w:tbl>
      <w:tblPr>
        <w:tblStyle w:val="36"/>
        <w:tblpPr w:leftFromText="180" w:rightFromText="180" w:vertAnchor="text" w:horzAnchor="page" w:tblpX="4619" w:tblpY="201"/>
        <w:tblW w:w="4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9"/>
      </w:tblGrid>
      <w:tr w:rsidR="000D050D" w:rsidRPr="000D050D" w:rsidTr="000D050D">
        <w:tc>
          <w:tcPr>
            <w:tcW w:w="4869" w:type="dxa"/>
          </w:tcPr>
          <w:p w:rsidR="000D050D" w:rsidRPr="00A36DEA" w:rsidRDefault="000D050D" w:rsidP="000D050D">
            <w:pPr>
              <w:spacing w:line="480" w:lineRule="auto"/>
              <w:jc w:val="center"/>
              <w:rPr>
                <w:rFonts w:ascii="Times New Roman" w:eastAsia="Times New Roman" w:hAnsi="Times New Roman" w:cs="Times New Roman"/>
                <w:sz w:val="24"/>
                <w:szCs w:val="24"/>
              </w:rPr>
            </w:pPr>
            <w:r w:rsidRPr="00A36DEA">
              <w:rPr>
                <w:rFonts w:ascii="Times New Roman" w:eastAsia="Times New Roman" w:hAnsi="Times New Roman" w:cs="Times New Roman"/>
                <w:sz w:val="24"/>
                <w:szCs w:val="24"/>
              </w:rPr>
              <w:t>Komite Audit =</w:t>
            </w:r>
            <m:oMath>
              <m:r>
                <m:rPr>
                  <m:sty m:val="p"/>
                </m:rPr>
                <w:rPr>
                  <w:rFonts w:ascii="Cambria Math" w:eastAsia="Cambria Math" w:hAnsi="Cambria Math" w:cs="Cambria Math"/>
                  <w:sz w:val="24"/>
                  <w:szCs w:val="24"/>
                </w:rPr>
                <m:t xml:space="preserve"> Σ Anggota Komite Audit</m:t>
              </m:r>
            </m:oMath>
          </w:p>
        </w:tc>
      </w:tr>
    </w:tbl>
    <w:p w:rsidR="000D050D" w:rsidRPr="000D050D" w:rsidRDefault="000D050D" w:rsidP="000D050D">
      <w:pPr>
        <w:spacing w:after="0" w:line="480" w:lineRule="auto"/>
        <w:jc w:val="center"/>
        <w:rPr>
          <w:rFonts w:ascii="Times New Roman" w:eastAsia="Times New Roman" w:hAnsi="Times New Roman" w:cs="Times New Roman"/>
          <w:sz w:val="24"/>
          <w:szCs w:val="24"/>
        </w:rPr>
      </w:pPr>
    </w:p>
    <w:p w:rsidR="001B2F9E" w:rsidRDefault="001B2F9E" w:rsidP="008D6C76">
      <w:pPr>
        <w:spacing w:after="0" w:line="480" w:lineRule="auto"/>
        <w:jc w:val="both"/>
        <w:rPr>
          <w:rFonts w:ascii="Times New Roman" w:eastAsia="Times New Roman" w:hAnsi="Times New Roman" w:cs="Times New Roman"/>
          <w:sz w:val="24"/>
          <w:szCs w:val="24"/>
        </w:rPr>
      </w:pPr>
    </w:p>
    <w:p w:rsidR="001B2F9E" w:rsidRPr="001B2F9E" w:rsidRDefault="006456CF" w:rsidP="009A4D2A">
      <w:pPr>
        <w:pStyle w:val="ListParagraph"/>
        <w:spacing w:after="0" w:line="480" w:lineRule="auto"/>
        <w:jc w:val="both"/>
        <w:rPr>
          <w:rFonts w:ascii="Times New Roman" w:eastAsia="Calibri" w:hAnsi="Times New Roman" w:cs="Calibri"/>
          <w:b/>
          <w:sz w:val="24"/>
          <w:szCs w:val="28"/>
        </w:rPr>
      </w:pPr>
      <w:sdt>
        <w:sdtPr>
          <w:rPr>
            <w:szCs w:val="24"/>
          </w:rPr>
          <w:tag w:val="goog_rdk_9"/>
          <w:id w:val="409050020"/>
        </w:sdtPr>
        <w:sdtEndPr>
          <w:rPr>
            <w:szCs w:val="22"/>
          </w:rPr>
        </w:sdtEndPr>
        <w:sdtContent>
          <w:r w:rsidR="001B2F9E">
            <w:rPr>
              <w:szCs w:val="24"/>
            </w:rPr>
            <w:t xml:space="preserve"> </w:t>
          </w:r>
        </w:sdtContent>
      </w:sdt>
      <w:r w:rsidR="001B2F9E" w:rsidRPr="001B2F9E">
        <w:rPr>
          <w:rFonts w:ascii="Times New Roman" w:eastAsia="Calibri" w:hAnsi="Times New Roman" w:cs="Calibri"/>
          <w:b/>
          <w:sz w:val="24"/>
          <w:szCs w:val="28"/>
        </w:rPr>
        <w:t>Kinerja Perusahaan</w:t>
      </w:r>
    </w:p>
    <w:p w:rsidR="001B2F9E" w:rsidRDefault="001B2F9E" w:rsidP="001B2F9E">
      <w:pPr>
        <w:spacing w:after="0" w:line="480" w:lineRule="auto"/>
        <w:ind w:left="720" w:firstLine="720"/>
        <w:jc w:val="both"/>
        <w:rPr>
          <w:rFonts w:ascii="Times New Roman" w:eastAsia="Times New Roman" w:hAnsi="Times New Roman" w:cs="Times New Roman"/>
          <w:sz w:val="24"/>
          <w:szCs w:val="24"/>
        </w:rPr>
      </w:pPr>
      <w:r w:rsidRPr="001B2F9E">
        <w:rPr>
          <w:rFonts w:ascii="Times New Roman" w:eastAsia="Times New Roman" w:hAnsi="Times New Roman" w:cs="Times New Roman"/>
          <w:sz w:val="24"/>
          <w:szCs w:val="24"/>
        </w:rPr>
        <w:t xml:space="preserve">Menurut Andri (2015:5) mengemukakan bahwa “kinerja merupakan pencapaian dari suatu tujuan suatu kegiatan atau pekerjaan tertentu untuk mencapai tujuan perusahaan yang diukur dengan standar”. </w:t>
      </w:r>
      <w:proofErr w:type="gramStart"/>
      <w:r w:rsidRPr="001B2F9E">
        <w:rPr>
          <w:rFonts w:ascii="Times New Roman" w:eastAsia="Times New Roman" w:hAnsi="Times New Roman" w:cs="Times New Roman"/>
          <w:sz w:val="24"/>
          <w:szCs w:val="24"/>
        </w:rPr>
        <w:t>Penilaian kinerja perusahaan untuk mengetahui efektivitas operasional perusahaan.</w:t>
      </w:r>
      <w:proofErr w:type="gramEnd"/>
      <w:r w:rsidRPr="001B2F9E">
        <w:rPr>
          <w:rFonts w:ascii="Times New Roman" w:eastAsia="Times New Roman" w:hAnsi="Times New Roman" w:cs="Times New Roman"/>
          <w:sz w:val="24"/>
          <w:szCs w:val="24"/>
        </w:rPr>
        <w:t xml:space="preserve"> </w:t>
      </w:r>
      <w:proofErr w:type="gramStart"/>
      <w:r w:rsidRPr="001B2F9E">
        <w:rPr>
          <w:rFonts w:ascii="Times New Roman" w:eastAsia="Times New Roman" w:hAnsi="Times New Roman" w:cs="Times New Roman"/>
          <w:sz w:val="24"/>
          <w:szCs w:val="24"/>
        </w:rPr>
        <w:t>Kinerja merupakan pengawasan terus menerus dan pelaporan penyelesaian program, terutama kemajuan terhadap tujuan yang telah ditetapkan sebelumnya pada dasarnya tujuan dari pengukuran kinerja tidaklah jauh berbeda dengan kinerja perusahaan sebelumnya.</w:t>
      </w:r>
      <w:proofErr w:type="gramEnd"/>
    </w:p>
    <w:p w:rsidR="001B2F9E" w:rsidRPr="001B2F9E" w:rsidRDefault="001B2F9E" w:rsidP="005964B9">
      <w:pPr>
        <w:keepNext/>
        <w:keepLines/>
        <w:spacing w:before="240" w:after="40" w:line="480" w:lineRule="auto"/>
        <w:ind w:left="709"/>
        <w:outlineLvl w:val="3"/>
        <w:rPr>
          <w:rFonts w:ascii="Times New Roman" w:eastAsia="Calibri" w:hAnsi="Times New Roman" w:cs="Calibri"/>
          <w:b/>
          <w:sz w:val="24"/>
          <w:szCs w:val="24"/>
        </w:rPr>
      </w:pPr>
      <w:r w:rsidRPr="001B2F9E">
        <w:rPr>
          <w:rFonts w:ascii="Times New Roman" w:eastAsia="Calibri" w:hAnsi="Times New Roman" w:cs="Calibri"/>
          <w:b/>
          <w:sz w:val="24"/>
          <w:szCs w:val="24"/>
        </w:rPr>
        <w:t xml:space="preserve">Rasio Profitabilitas </w:t>
      </w:r>
      <w:r w:rsidRPr="001B2F9E">
        <w:rPr>
          <w:rFonts w:ascii="Times New Roman" w:eastAsia="Calibri" w:hAnsi="Times New Roman" w:cs="Calibri"/>
          <w:b/>
          <w:i/>
          <w:sz w:val="24"/>
          <w:szCs w:val="24"/>
        </w:rPr>
        <w:t>(Profitability Ratio)</w:t>
      </w:r>
    </w:p>
    <w:p w:rsidR="001B2F9E" w:rsidRDefault="001B2F9E" w:rsidP="005964B9">
      <w:pPr>
        <w:spacing w:after="0" w:line="480" w:lineRule="auto"/>
        <w:ind w:left="709" w:firstLine="568"/>
        <w:jc w:val="both"/>
        <w:rPr>
          <w:rFonts w:ascii="Times New Roman" w:eastAsia="Times New Roman" w:hAnsi="Times New Roman" w:cs="Times New Roman"/>
          <w:color w:val="000000"/>
          <w:sz w:val="24"/>
          <w:szCs w:val="24"/>
        </w:rPr>
      </w:pPr>
      <w:proofErr w:type="gramStart"/>
      <w:r w:rsidRPr="001B2F9E">
        <w:rPr>
          <w:rFonts w:ascii="Times New Roman" w:eastAsia="Times New Roman" w:hAnsi="Times New Roman" w:cs="Times New Roman"/>
          <w:color w:val="000000"/>
          <w:sz w:val="24"/>
          <w:szCs w:val="24"/>
        </w:rPr>
        <w:t>Menurut Kasmir (2016:115) rasio profitabilitas merupakan rasio untuk menilai kemampuan perusahaan dalam mencari keuntungan.</w:t>
      </w:r>
      <w:proofErr w:type="gramEnd"/>
      <w:r w:rsidRPr="001B2F9E">
        <w:rPr>
          <w:rFonts w:ascii="Times New Roman" w:eastAsia="Times New Roman" w:hAnsi="Times New Roman" w:cs="Times New Roman"/>
          <w:color w:val="000000"/>
          <w:sz w:val="24"/>
          <w:szCs w:val="24"/>
        </w:rPr>
        <w:t xml:space="preserve"> </w:t>
      </w:r>
      <w:proofErr w:type="gramStart"/>
      <w:r w:rsidRPr="001B2F9E">
        <w:rPr>
          <w:rFonts w:ascii="Times New Roman" w:eastAsia="Times New Roman" w:hAnsi="Times New Roman" w:cs="Times New Roman"/>
          <w:color w:val="000000"/>
          <w:sz w:val="24"/>
          <w:szCs w:val="24"/>
        </w:rPr>
        <w:t>Rasio ini juga memberikan ukuran tingkat efektivitas manajemen suatu perusahaan.</w:t>
      </w:r>
      <w:proofErr w:type="gramEnd"/>
      <w:r w:rsidRPr="001B2F9E">
        <w:rPr>
          <w:rFonts w:ascii="Times New Roman" w:eastAsia="Times New Roman" w:hAnsi="Times New Roman" w:cs="Times New Roman"/>
          <w:color w:val="000000"/>
          <w:sz w:val="24"/>
          <w:szCs w:val="24"/>
        </w:rPr>
        <w:t xml:space="preserve"> </w:t>
      </w:r>
      <w:proofErr w:type="gramStart"/>
      <w:r w:rsidRPr="001B2F9E">
        <w:rPr>
          <w:rFonts w:ascii="Times New Roman" w:eastAsia="Times New Roman" w:hAnsi="Times New Roman" w:cs="Times New Roman"/>
          <w:color w:val="000000"/>
          <w:sz w:val="24"/>
          <w:szCs w:val="24"/>
        </w:rPr>
        <w:t>Hal ini ditunjukkan oleh laba yang dihasilkan dari penjualan dan pendapatan investasi.</w:t>
      </w:r>
      <w:proofErr w:type="gramEnd"/>
      <w:r w:rsidRPr="001B2F9E">
        <w:rPr>
          <w:rFonts w:ascii="Times New Roman" w:eastAsia="Times New Roman" w:hAnsi="Times New Roman" w:cs="Times New Roman"/>
          <w:color w:val="000000"/>
          <w:sz w:val="24"/>
          <w:szCs w:val="24"/>
        </w:rPr>
        <w:t xml:space="preserve"> </w:t>
      </w:r>
      <w:proofErr w:type="gramStart"/>
      <w:r w:rsidRPr="001B2F9E">
        <w:rPr>
          <w:rFonts w:ascii="Times New Roman" w:eastAsia="Times New Roman" w:hAnsi="Times New Roman" w:cs="Times New Roman"/>
          <w:color w:val="000000"/>
          <w:sz w:val="24"/>
          <w:szCs w:val="24"/>
        </w:rPr>
        <w:t xml:space="preserve">Intinya bahwa </w:t>
      </w:r>
      <w:r w:rsidRPr="001B2F9E">
        <w:rPr>
          <w:rFonts w:ascii="Times New Roman" w:eastAsia="Times New Roman" w:hAnsi="Times New Roman" w:cs="Times New Roman"/>
          <w:sz w:val="24"/>
          <w:szCs w:val="24"/>
        </w:rPr>
        <w:t>penggunaan</w:t>
      </w:r>
      <w:r w:rsidRPr="001B2F9E">
        <w:rPr>
          <w:rFonts w:ascii="Times New Roman" w:eastAsia="Times New Roman" w:hAnsi="Times New Roman" w:cs="Times New Roman"/>
          <w:color w:val="000000"/>
          <w:sz w:val="24"/>
          <w:szCs w:val="24"/>
        </w:rPr>
        <w:t xml:space="preserve"> rasio ini menunjukkan efisiensi perusahaan.</w:t>
      </w:r>
      <w:proofErr w:type="gramEnd"/>
    </w:p>
    <w:p w:rsidR="00900E61" w:rsidRDefault="00900E61" w:rsidP="005964B9">
      <w:pPr>
        <w:spacing w:after="0" w:line="480" w:lineRule="auto"/>
        <w:ind w:left="709" w:firstLine="568"/>
        <w:jc w:val="both"/>
        <w:rPr>
          <w:rFonts w:ascii="Times New Roman" w:eastAsia="Times New Roman" w:hAnsi="Times New Roman" w:cs="Times New Roman"/>
          <w:color w:val="000000"/>
          <w:sz w:val="24"/>
          <w:szCs w:val="24"/>
        </w:rPr>
      </w:pPr>
    </w:p>
    <w:p w:rsidR="00900E61" w:rsidRDefault="00900E61" w:rsidP="005964B9">
      <w:pPr>
        <w:spacing w:after="0" w:line="480" w:lineRule="auto"/>
        <w:ind w:left="709" w:firstLine="568"/>
        <w:jc w:val="both"/>
        <w:rPr>
          <w:rFonts w:ascii="Times New Roman" w:eastAsia="Times New Roman" w:hAnsi="Times New Roman" w:cs="Times New Roman"/>
          <w:color w:val="000000"/>
          <w:sz w:val="24"/>
          <w:szCs w:val="24"/>
        </w:rPr>
      </w:pPr>
    </w:p>
    <w:p w:rsidR="001B2F9E" w:rsidRPr="001B2F9E" w:rsidRDefault="001B2F9E" w:rsidP="00014B3E">
      <w:pPr>
        <w:numPr>
          <w:ilvl w:val="0"/>
          <w:numId w:val="12"/>
        </w:numPr>
        <w:pBdr>
          <w:top w:val="nil"/>
          <w:left w:val="nil"/>
          <w:bottom w:val="nil"/>
          <w:right w:val="nil"/>
          <w:between w:val="nil"/>
        </w:pBdr>
        <w:spacing w:after="0" w:line="480" w:lineRule="auto"/>
        <w:ind w:left="1276" w:hanging="142"/>
        <w:contextualSpacing/>
        <w:jc w:val="both"/>
        <w:rPr>
          <w:rFonts w:ascii="Times New Roman" w:eastAsia="Times New Roman" w:hAnsi="Times New Roman" w:cs="Times New Roman"/>
          <w:i/>
          <w:color w:val="000000"/>
          <w:sz w:val="24"/>
          <w:szCs w:val="24"/>
        </w:rPr>
      </w:pPr>
      <w:r w:rsidRPr="001B2F9E">
        <w:rPr>
          <w:rFonts w:ascii="Times New Roman" w:eastAsia="Times New Roman" w:hAnsi="Times New Roman" w:cs="Times New Roman"/>
          <w:i/>
          <w:color w:val="000000"/>
          <w:sz w:val="24"/>
          <w:szCs w:val="24"/>
        </w:rPr>
        <w:t>Return on Total Assets (ROA)</w:t>
      </w:r>
    </w:p>
    <w:p w:rsidR="001B2F9E" w:rsidRPr="001B2F9E" w:rsidRDefault="001B2F9E" w:rsidP="008D6C76">
      <w:pPr>
        <w:pBdr>
          <w:top w:val="nil"/>
          <w:left w:val="nil"/>
          <w:bottom w:val="nil"/>
          <w:right w:val="nil"/>
          <w:between w:val="nil"/>
        </w:pBdr>
        <w:spacing w:after="0" w:line="480" w:lineRule="auto"/>
        <w:ind w:left="1418" w:hanging="142"/>
        <w:jc w:val="both"/>
        <w:rPr>
          <w:rFonts w:ascii="Times New Roman" w:eastAsia="Times New Roman" w:hAnsi="Times New Roman" w:cs="Times New Roman"/>
          <w:color w:val="000000"/>
          <w:sz w:val="24"/>
          <w:szCs w:val="24"/>
        </w:rPr>
      </w:pPr>
      <w:r w:rsidRPr="001B2F9E">
        <w:rPr>
          <w:rFonts w:ascii="Times New Roman" w:eastAsia="Times New Roman" w:hAnsi="Times New Roman" w:cs="Times New Roman"/>
          <w:i/>
          <w:color w:val="000000"/>
          <w:sz w:val="24"/>
          <w:szCs w:val="24"/>
        </w:rPr>
        <w:t xml:space="preserve">   Return on Total Assets </w:t>
      </w:r>
      <w:r w:rsidRPr="001B2F9E">
        <w:rPr>
          <w:rFonts w:ascii="Times New Roman" w:eastAsia="Times New Roman" w:hAnsi="Times New Roman" w:cs="Times New Roman"/>
          <w:color w:val="000000"/>
          <w:sz w:val="24"/>
          <w:szCs w:val="24"/>
        </w:rPr>
        <w:t xml:space="preserve">(ROA). Merupakan rasio yang menunjukkan hasil </w:t>
      </w:r>
      <w:r w:rsidRPr="001B2F9E">
        <w:rPr>
          <w:rFonts w:ascii="Times New Roman" w:eastAsia="Times New Roman" w:hAnsi="Times New Roman" w:cs="Times New Roman"/>
          <w:i/>
          <w:color w:val="000000"/>
          <w:sz w:val="24"/>
          <w:szCs w:val="24"/>
        </w:rPr>
        <w:t xml:space="preserve">(return) </w:t>
      </w:r>
      <w:r w:rsidRPr="001B2F9E">
        <w:rPr>
          <w:rFonts w:ascii="Times New Roman" w:eastAsia="Times New Roman" w:hAnsi="Times New Roman" w:cs="Times New Roman"/>
          <w:color w:val="000000"/>
          <w:sz w:val="24"/>
          <w:szCs w:val="24"/>
        </w:rPr>
        <w:t xml:space="preserve">atas jumlah aktiva yang digunakan dalam perusahaan. Rumus untuk menghitung </w:t>
      </w:r>
      <w:r w:rsidRPr="001B2F9E">
        <w:rPr>
          <w:rFonts w:ascii="Times New Roman" w:eastAsia="Times New Roman" w:hAnsi="Times New Roman" w:cs="Times New Roman"/>
          <w:i/>
          <w:color w:val="000000"/>
          <w:sz w:val="24"/>
          <w:szCs w:val="24"/>
        </w:rPr>
        <w:t>return on investment</w:t>
      </w:r>
      <w:r w:rsidRPr="001B2F9E">
        <w:rPr>
          <w:rFonts w:ascii="Times New Roman" w:eastAsia="Times New Roman" w:hAnsi="Times New Roman" w:cs="Times New Roman"/>
          <w:color w:val="000000"/>
          <w:sz w:val="24"/>
          <w:szCs w:val="24"/>
        </w:rPr>
        <w:t xml:space="preserve"> dan </w:t>
      </w:r>
      <w:r w:rsidRPr="001B2F9E">
        <w:rPr>
          <w:rFonts w:ascii="Times New Roman" w:eastAsia="Times New Roman" w:hAnsi="Times New Roman" w:cs="Times New Roman"/>
          <w:i/>
          <w:color w:val="000000"/>
          <w:sz w:val="24"/>
          <w:szCs w:val="24"/>
        </w:rPr>
        <w:t xml:space="preserve">return on assets </w:t>
      </w:r>
      <w:r w:rsidRPr="001B2F9E">
        <w:rPr>
          <w:rFonts w:ascii="Times New Roman" w:eastAsia="Times New Roman" w:hAnsi="Times New Roman" w:cs="Times New Roman"/>
          <w:color w:val="000000"/>
          <w:sz w:val="24"/>
          <w:szCs w:val="24"/>
        </w:rPr>
        <w:t>adalah sebagai berikut (Kasmir, 2016:136):</w:t>
      </w:r>
    </w:p>
    <w:tbl>
      <w:tblPr>
        <w:tblStyle w:val="18"/>
        <w:tblW w:w="5171" w:type="dxa"/>
        <w:tblInd w:w="2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1"/>
      </w:tblGrid>
      <w:tr w:rsidR="001B2F9E" w:rsidRPr="001B2F9E" w:rsidTr="00700AF8">
        <w:tc>
          <w:tcPr>
            <w:tcW w:w="5171" w:type="dxa"/>
          </w:tcPr>
          <w:p w:rsidR="001B2F9E" w:rsidRPr="001B2F9E" w:rsidRDefault="001B2F9E" w:rsidP="001B2F9E">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1B2F9E">
              <w:rPr>
                <w:rFonts w:ascii="Times New Roman" w:eastAsia="Times New Roman" w:hAnsi="Times New Roman" w:cs="Times New Roman"/>
                <w:color w:val="000000"/>
                <w:sz w:val="24"/>
                <w:szCs w:val="24"/>
              </w:rPr>
              <w:t xml:space="preserve">Return on Assets (ROA) =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Earning After Tax</m:t>
                  </m:r>
                </m:num>
                <m:den>
                  <m:r>
                    <w:rPr>
                      <w:rFonts w:ascii="Cambria Math" w:eastAsia="Cambria Math" w:hAnsi="Cambria Math" w:cs="Cambria Math"/>
                      <w:color w:val="000000"/>
                      <w:sz w:val="24"/>
                      <w:szCs w:val="24"/>
                    </w:rPr>
                    <m:t xml:space="preserve">Total Assets </m:t>
                  </m:r>
                </m:den>
              </m:f>
            </m:oMath>
          </w:p>
        </w:tc>
      </w:tr>
    </w:tbl>
    <w:p w:rsidR="00014B3E" w:rsidRDefault="00014B3E" w:rsidP="001B2F9E">
      <w:pPr>
        <w:spacing w:after="0" w:line="480" w:lineRule="auto"/>
        <w:ind w:left="720" w:firstLine="720"/>
        <w:jc w:val="both"/>
        <w:rPr>
          <w:rFonts w:ascii="Times New Roman" w:eastAsia="Times New Roman" w:hAnsi="Times New Roman" w:cs="Times New Roman"/>
          <w:b/>
          <w:sz w:val="24"/>
          <w:szCs w:val="24"/>
        </w:rPr>
      </w:pPr>
      <w:r w:rsidRPr="00014B3E">
        <w:rPr>
          <w:rFonts w:ascii="Times New Roman" w:eastAsia="Times New Roman" w:hAnsi="Times New Roman" w:cs="Times New Roman"/>
          <w:b/>
          <w:sz w:val="24"/>
          <w:szCs w:val="24"/>
        </w:rPr>
        <w:tab/>
      </w:r>
    </w:p>
    <w:p w:rsidR="00CD5F61" w:rsidRPr="00CD5F61" w:rsidRDefault="00CD5F61" w:rsidP="00CD5F61">
      <w:pPr>
        <w:keepNext/>
        <w:keepLines/>
        <w:spacing w:before="360" w:after="80" w:line="480" w:lineRule="auto"/>
        <w:ind w:left="720"/>
        <w:outlineLvl w:val="1"/>
        <w:rPr>
          <w:rFonts w:ascii="Times New Roman" w:eastAsia="Calibri" w:hAnsi="Times New Roman" w:cs="Calibri"/>
          <w:b/>
          <w:sz w:val="24"/>
          <w:szCs w:val="36"/>
        </w:rPr>
      </w:pPr>
      <w:bookmarkStart w:id="4" w:name="_Toc92354273"/>
      <w:r w:rsidRPr="00CD5F61">
        <w:rPr>
          <w:rFonts w:ascii="Times New Roman" w:eastAsia="Calibri" w:hAnsi="Times New Roman" w:cs="Calibri"/>
          <w:b/>
          <w:sz w:val="24"/>
          <w:szCs w:val="36"/>
        </w:rPr>
        <w:t>Pengembangan Hipotesis</w:t>
      </w:r>
      <w:bookmarkEnd w:id="4"/>
      <w:r w:rsidRPr="00CD5F61">
        <w:rPr>
          <w:rFonts w:ascii="Times New Roman" w:eastAsia="Calibri" w:hAnsi="Times New Roman" w:cs="Calibri"/>
          <w:b/>
          <w:sz w:val="24"/>
          <w:szCs w:val="36"/>
        </w:rPr>
        <w:t xml:space="preserve"> </w:t>
      </w:r>
    </w:p>
    <w:p w:rsidR="00CD5F61" w:rsidRDefault="00CD5F61" w:rsidP="00CD5F61">
      <w:pPr>
        <w:spacing w:after="0" w:line="480" w:lineRule="auto"/>
        <w:ind w:left="720" w:firstLine="720"/>
        <w:jc w:val="both"/>
        <w:rPr>
          <w:rFonts w:ascii="Times New Roman" w:eastAsia="Times New Roman" w:hAnsi="Times New Roman" w:cs="Times New Roman"/>
          <w:sz w:val="24"/>
          <w:szCs w:val="24"/>
        </w:rPr>
      </w:pPr>
      <w:proofErr w:type="gramStart"/>
      <w:r w:rsidRPr="00CD5F61">
        <w:rPr>
          <w:rFonts w:ascii="Times New Roman" w:eastAsia="Times New Roman" w:hAnsi="Times New Roman" w:cs="Times New Roman"/>
          <w:sz w:val="24"/>
          <w:szCs w:val="24"/>
        </w:rPr>
        <w:t>Penelitian ini menggunakan Dewan Komisaris Independen, Dewan Direksi, Komite Audit dan sebagai variabel independen.</w:t>
      </w:r>
      <w:proofErr w:type="gramEnd"/>
      <w:r w:rsidRPr="00CD5F61">
        <w:rPr>
          <w:rFonts w:ascii="Times New Roman" w:eastAsia="Times New Roman" w:hAnsi="Times New Roman" w:cs="Times New Roman"/>
          <w:sz w:val="24"/>
          <w:szCs w:val="24"/>
        </w:rPr>
        <w:t xml:space="preserve"> </w:t>
      </w:r>
      <w:proofErr w:type="gramStart"/>
      <w:r w:rsidRPr="00CD5F61">
        <w:rPr>
          <w:rFonts w:ascii="Times New Roman" w:eastAsia="Times New Roman" w:hAnsi="Times New Roman" w:cs="Times New Roman"/>
          <w:sz w:val="24"/>
          <w:szCs w:val="24"/>
        </w:rPr>
        <w:t>Kinerja Perusahaan digunakan sebagai variabel dependen.</w:t>
      </w:r>
      <w:proofErr w:type="gramEnd"/>
    </w:p>
    <w:p w:rsidR="00CD5F61" w:rsidRPr="00F44450" w:rsidRDefault="00F44450" w:rsidP="00F44450">
      <w:pPr>
        <w:numPr>
          <w:ilvl w:val="0"/>
          <w:numId w:val="18"/>
        </w:numPr>
        <w:spacing w:after="0" w:line="480" w:lineRule="auto"/>
        <w:jc w:val="both"/>
        <w:rPr>
          <w:rFonts w:ascii="Times New Roman" w:eastAsia="Times New Roman" w:hAnsi="Times New Roman" w:cs="Times New Roman"/>
          <w:sz w:val="24"/>
          <w:szCs w:val="24"/>
        </w:rPr>
      </w:pPr>
      <w:r w:rsidRPr="00F44450">
        <w:rPr>
          <w:rFonts w:ascii="Times New Roman" w:eastAsia="Times New Roman" w:hAnsi="Times New Roman" w:cs="Times New Roman"/>
          <w:sz w:val="24"/>
          <w:szCs w:val="24"/>
        </w:rPr>
        <w:t xml:space="preserve">Pengaruh Dewan Komisaris Independen terhadap Kinerja Perusahaan </w:t>
      </w:r>
      <w:r w:rsidR="00CD5F61" w:rsidRPr="00F44450">
        <w:rPr>
          <w:rFonts w:ascii="Times New Roman" w:eastAsia="Times New Roman" w:hAnsi="Times New Roman" w:cs="Times New Roman"/>
          <w:sz w:val="24"/>
          <w:szCs w:val="24"/>
        </w:rPr>
        <w:t xml:space="preserve"> </w:t>
      </w:r>
    </w:p>
    <w:p w:rsidR="00CD5F61" w:rsidRDefault="00CD5F61" w:rsidP="00CD5F61">
      <w:pPr>
        <w:spacing w:after="0" w:line="480" w:lineRule="auto"/>
        <w:ind w:left="1134" w:firstLine="142"/>
        <w:jc w:val="both"/>
        <w:rPr>
          <w:rFonts w:ascii="Times New Roman" w:eastAsia="Times New Roman" w:hAnsi="Times New Roman" w:cs="Times New Roman"/>
          <w:sz w:val="24"/>
          <w:szCs w:val="24"/>
        </w:rPr>
      </w:pPr>
      <w:r w:rsidRPr="00CD5F6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CD5F61">
        <w:rPr>
          <w:rFonts w:ascii="Times New Roman" w:eastAsia="Times New Roman" w:hAnsi="Times New Roman" w:cs="Times New Roman"/>
          <w:sz w:val="24"/>
          <w:szCs w:val="24"/>
        </w:rPr>
        <w:t>Menurut Kristi (2014:22) mengemukakan bahwa “Komisaris independen adalah anggota komisaris yang tidak terlibat secara langsung dalam perusahaan dan tidak mewakili pemegang saham”.</w:t>
      </w:r>
    </w:p>
    <w:p w:rsidR="00F44450" w:rsidRDefault="00F44450" w:rsidP="00F44450">
      <w:pPr>
        <w:pStyle w:val="ListParagraph"/>
        <w:spacing w:after="0" w:line="480" w:lineRule="auto"/>
        <w:ind w:left="1560" w:hanging="480"/>
        <w:jc w:val="both"/>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H</m:t>
            </m:r>
          </m:e>
          <m:sub>
            <m:r>
              <m:rPr>
                <m:sty m:val="p"/>
              </m:rPr>
              <w:rPr>
                <w:rFonts w:ascii="Cambria Math" w:eastAsia="Times New Roman" w:hAnsi="Cambria Math" w:cs="Times New Roman"/>
                <w:sz w:val="24"/>
                <w:szCs w:val="24"/>
              </w:rPr>
              <m:t>1</m:t>
            </m:r>
          </m:sub>
        </m:sSub>
      </m:oMath>
      <w:r w:rsidRPr="00F44450">
        <w:rPr>
          <w:rFonts w:ascii="Times New Roman" w:eastAsia="Times New Roman" w:hAnsi="Times New Roman" w:cs="Times New Roman"/>
          <w:sz w:val="24"/>
          <w:szCs w:val="24"/>
        </w:rPr>
        <w:t>: Dewan komisaris independen berpengaruh positif terhadap kinerja perusahaan pada Badan Usaha Milik Negara yang terdaftar di Bursa Efek Indonesia Tahun 2016-2019.</w:t>
      </w:r>
    </w:p>
    <w:p w:rsidR="00F44450" w:rsidRPr="00F44450" w:rsidRDefault="00F44450" w:rsidP="00F44450">
      <w:pPr>
        <w:pStyle w:val="ListParagraph"/>
        <w:spacing w:after="0" w:line="480" w:lineRule="auto"/>
        <w:ind w:left="1560" w:hanging="480"/>
        <w:jc w:val="both"/>
        <w:rPr>
          <w:rFonts w:ascii="Times New Roman" w:eastAsia="Times New Roman" w:hAnsi="Times New Roman" w:cs="Times New Roman"/>
          <w:sz w:val="24"/>
          <w:szCs w:val="24"/>
        </w:rPr>
      </w:pPr>
    </w:p>
    <w:p w:rsidR="006B6050" w:rsidRPr="00F44450" w:rsidRDefault="00F44450" w:rsidP="006B6050">
      <w:pPr>
        <w:numPr>
          <w:ilvl w:val="0"/>
          <w:numId w:val="18"/>
        </w:numPr>
        <w:spacing w:after="0" w:line="480" w:lineRule="auto"/>
        <w:jc w:val="both"/>
        <w:rPr>
          <w:rFonts w:ascii="Times New Roman" w:eastAsia="Times New Roman" w:hAnsi="Times New Roman" w:cs="Times New Roman"/>
          <w:sz w:val="24"/>
          <w:szCs w:val="24"/>
        </w:rPr>
      </w:pPr>
      <w:r w:rsidRPr="00F44450">
        <w:rPr>
          <w:rFonts w:ascii="Times New Roman" w:eastAsia="Times New Roman" w:hAnsi="Times New Roman" w:cs="Times New Roman"/>
          <w:sz w:val="24"/>
          <w:szCs w:val="24"/>
        </w:rPr>
        <w:lastRenderedPageBreak/>
        <w:t>Pengaruh Dewan Direksi terhadap Kinerja Perusahaan</w:t>
      </w:r>
      <w:r w:rsidR="006B6050" w:rsidRPr="00F44450">
        <w:rPr>
          <w:rFonts w:ascii="Times New Roman" w:eastAsia="Times New Roman" w:hAnsi="Times New Roman" w:cs="Times New Roman"/>
          <w:sz w:val="24"/>
          <w:szCs w:val="24"/>
        </w:rPr>
        <w:t xml:space="preserve"> </w:t>
      </w:r>
    </w:p>
    <w:p w:rsidR="006B6050" w:rsidRDefault="006B6050" w:rsidP="006B6050">
      <w:pPr>
        <w:spacing w:after="0" w:line="480" w:lineRule="auto"/>
        <w:ind w:left="1080" w:firstLine="540"/>
        <w:jc w:val="both"/>
        <w:rPr>
          <w:rFonts w:ascii="Times New Roman" w:eastAsia="Times New Roman" w:hAnsi="Times New Roman" w:cs="Times New Roman"/>
          <w:sz w:val="24"/>
          <w:szCs w:val="24"/>
        </w:rPr>
      </w:pPr>
      <w:proofErr w:type="gramStart"/>
      <w:r w:rsidRPr="006B6050">
        <w:rPr>
          <w:rFonts w:ascii="Times New Roman" w:eastAsia="Times New Roman" w:hAnsi="Times New Roman" w:cs="Times New Roman"/>
          <w:sz w:val="24"/>
          <w:szCs w:val="24"/>
        </w:rPr>
        <w:t>Menurut Kuswiranto (2016:29) dewan direksi adalah organ perseroan yang bertanggung jawab penuh atas pengurusan perseroan untuk kepentingan dan tujuan perseroan serta mewakili perseroan, baik di dalam maupun diluar pengendalian, sesuai dengan ketentuan anggaran dasar.</w:t>
      </w:r>
      <w:proofErr w:type="gramEnd"/>
      <w:r w:rsidRPr="006B6050">
        <w:rPr>
          <w:rFonts w:ascii="Times New Roman" w:eastAsia="Times New Roman" w:hAnsi="Times New Roman" w:cs="Times New Roman"/>
          <w:sz w:val="24"/>
          <w:szCs w:val="24"/>
        </w:rPr>
        <w:t xml:space="preserve"> </w:t>
      </w:r>
    </w:p>
    <w:p w:rsidR="00A33BA1" w:rsidRDefault="00A33BA1" w:rsidP="00A33BA1">
      <w:pPr>
        <w:spacing w:after="0" w:line="480" w:lineRule="auto"/>
        <w:ind w:left="1560" w:hanging="480"/>
        <w:jc w:val="both"/>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H</m:t>
            </m:r>
          </m:e>
          <m:sub>
            <m:r>
              <m:rPr>
                <m:sty m:val="p"/>
              </m:rPr>
              <w:rPr>
                <w:rFonts w:ascii="Cambria Math" w:eastAsia="Times New Roman" w:hAnsi="Cambria Math" w:cs="Times New Roman"/>
                <w:sz w:val="24"/>
                <w:szCs w:val="24"/>
              </w:rPr>
              <m:t>2</m:t>
            </m:r>
          </m:sub>
        </m:sSub>
      </m:oMath>
      <w:r w:rsidRPr="00A33BA1">
        <w:rPr>
          <w:rFonts w:ascii="Times New Roman" w:eastAsia="Times New Roman" w:hAnsi="Times New Roman" w:cs="Times New Roman"/>
          <w:sz w:val="24"/>
          <w:szCs w:val="24"/>
        </w:rPr>
        <w:t>: Dewan direksi berpengaruh positif terhadap kinerja perusahaan pada Badan Usaha Milik Negara yang terdaftar di Bursa Efek Indonesia Tahun 2016-2019.</w:t>
      </w:r>
    </w:p>
    <w:p w:rsidR="006B6050" w:rsidRPr="006B6050" w:rsidRDefault="006B6050" w:rsidP="006B6050">
      <w:pPr>
        <w:numPr>
          <w:ilvl w:val="0"/>
          <w:numId w:val="18"/>
        </w:numPr>
        <w:spacing w:after="0" w:line="480" w:lineRule="auto"/>
        <w:jc w:val="both"/>
        <w:rPr>
          <w:rFonts w:ascii="Times New Roman" w:eastAsia="Times New Roman" w:hAnsi="Times New Roman" w:cs="Times New Roman"/>
          <w:sz w:val="24"/>
          <w:szCs w:val="24"/>
        </w:rPr>
      </w:pPr>
      <w:r w:rsidRPr="006B6050">
        <w:rPr>
          <w:rFonts w:ascii="Times New Roman" w:eastAsia="Times New Roman" w:hAnsi="Times New Roman" w:cs="Times New Roman"/>
          <w:sz w:val="24"/>
          <w:szCs w:val="24"/>
        </w:rPr>
        <w:t xml:space="preserve">Komite Audit </w:t>
      </w:r>
    </w:p>
    <w:p w:rsidR="006B6050" w:rsidRPr="006B6050" w:rsidRDefault="006B6050" w:rsidP="006B6050">
      <w:pPr>
        <w:spacing w:after="0" w:line="480" w:lineRule="auto"/>
        <w:ind w:left="1080" w:firstLine="540"/>
        <w:jc w:val="both"/>
        <w:rPr>
          <w:rFonts w:ascii="Times New Roman" w:eastAsia="Times New Roman" w:hAnsi="Times New Roman" w:cs="Times New Roman"/>
          <w:sz w:val="24"/>
          <w:szCs w:val="24"/>
        </w:rPr>
      </w:pPr>
      <w:proofErr w:type="gramStart"/>
      <w:r w:rsidRPr="006B6050">
        <w:rPr>
          <w:rFonts w:ascii="Times New Roman" w:eastAsia="Times New Roman" w:hAnsi="Times New Roman" w:cs="Times New Roman"/>
          <w:sz w:val="24"/>
          <w:szCs w:val="24"/>
        </w:rPr>
        <w:t>Menurut ketentuan Bapepam No.Kep-29/PM/2004.</w:t>
      </w:r>
      <w:proofErr w:type="gramEnd"/>
      <w:r w:rsidRPr="006B6050">
        <w:rPr>
          <w:rFonts w:ascii="Times New Roman" w:eastAsia="Times New Roman" w:hAnsi="Times New Roman" w:cs="Times New Roman"/>
          <w:sz w:val="24"/>
          <w:szCs w:val="24"/>
        </w:rPr>
        <w:t xml:space="preserve"> </w:t>
      </w:r>
      <w:proofErr w:type="gramStart"/>
      <w:r w:rsidRPr="006B6050">
        <w:rPr>
          <w:rFonts w:ascii="Times New Roman" w:eastAsia="Times New Roman" w:hAnsi="Times New Roman" w:cs="Times New Roman"/>
          <w:sz w:val="24"/>
          <w:szCs w:val="24"/>
        </w:rPr>
        <w:t>Komite Audit adalah komite yang dibentuk oleh dewan komisaris dalam rangka membantu melaksanakan tugas dan fungsinya.</w:t>
      </w:r>
      <w:proofErr w:type="gramEnd"/>
      <w:r w:rsidRPr="006B6050">
        <w:rPr>
          <w:rFonts w:ascii="Times New Roman" w:eastAsia="Times New Roman" w:hAnsi="Times New Roman" w:cs="Times New Roman"/>
          <w:sz w:val="24"/>
          <w:szCs w:val="24"/>
        </w:rPr>
        <w:t xml:space="preserve"> </w:t>
      </w:r>
    </w:p>
    <w:p w:rsidR="00A33BA1" w:rsidRPr="00A33BA1" w:rsidRDefault="00A33BA1" w:rsidP="00A33BA1">
      <w:pPr>
        <w:spacing w:after="0" w:line="480" w:lineRule="auto"/>
        <w:ind w:left="1560" w:hanging="426"/>
        <w:jc w:val="both"/>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H</m:t>
            </m:r>
          </m:e>
          <m:sub>
            <m:r>
              <m:rPr>
                <m:sty m:val="p"/>
              </m:rPr>
              <w:rPr>
                <w:rFonts w:ascii="Cambria Math" w:eastAsia="Times New Roman" w:hAnsi="Cambria Math" w:cs="Times New Roman"/>
                <w:sz w:val="24"/>
                <w:szCs w:val="24"/>
              </w:rPr>
              <m:t>3</m:t>
            </m:r>
          </m:sub>
        </m:sSub>
      </m:oMath>
      <w:r w:rsidRPr="00A33BA1">
        <w:rPr>
          <w:rFonts w:ascii="Times New Roman" w:eastAsia="Times New Roman" w:hAnsi="Times New Roman" w:cs="Times New Roman"/>
          <w:sz w:val="24"/>
          <w:szCs w:val="24"/>
        </w:rPr>
        <w:t xml:space="preserve">: Komite Audit berpengaruh positif terhadap kinerja perusahaan terhadap kinerja perusahaan </w:t>
      </w:r>
      <w:proofErr w:type="gramStart"/>
      <w:r w:rsidRPr="00A33BA1">
        <w:rPr>
          <w:rFonts w:ascii="Times New Roman" w:eastAsia="Times New Roman" w:hAnsi="Times New Roman" w:cs="Times New Roman"/>
          <w:sz w:val="24"/>
          <w:szCs w:val="24"/>
        </w:rPr>
        <w:t>pada  Badan</w:t>
      </w:r>
      <w:proofErr w:type="gramEnd"/>
      <w:r w:rsidRPr="00A33BA1">
        <w:rPr>
          <w:rFonts w:ascii="Times New Roman" w:eastAsia="Times New Roman" w:hAnsi="Times New Roman" w:cs="Times New Roman"/>
          <w:sz w:val="24"/>
          <w:szCs w:val="24"/>
        </w:rPr>
        <w:t xml:space="preserve"> Usaha Milik Negara yang Terdaftar di Bursa Efek Indonesia Tahun 2016-2019.</w:t>
      </w:r>
    </w:p>
    <w:p w:rsidR="00A33BA1" w:rsidRDefault="00A33BA1" w:rsidP="009A4D2A">
      <w:pPr>
        <w:pStyle w:val="ListParagraph"/>
        <w:spacing w:after="0" w:line="480" w:lineRule="auto"/>
        <w:jc w:val="both"/>
        <w:rPr>
          <w:rFonts w:ascii="Times New Roman" w:eastAsia="Times New Roman" w:hAnsi="Times New Roman" w:cs="Times New Roman"/>
          <w:b/>
          <w:sz w:val="24"/>
          <w:szCs w:val="24"/>
        </w:rPr>
      </w:pPr>
    </w:p>
    <w:p w:rsidR="001B2F9E" w:rsidRDefault="00014B3E" w:rsidP="009A4D2A">
      <w:pPr>
        <w:pStyle w:val="ListParagraph"/>
        <w:spacing w:after="0" w:line="480" w:lineRule="auto"/>
        <w:jc w:val="both"/>
        <w:rPr>
          <w:rFonts w:ascii="Times New Roman" w:eastAsia="Times New Roman" w:hAnsi="Times New Roman" w:cs="Times New Roman"/>
          <w:b/>
          <w:sz w:val="24"/>
          <w:szCs w:val="24"/>
        </w:rPr>
      </w:pPr>
      <w:r w:rsidRPr="00014B3E">
        <w:rPr>
          <w:rFonts w:ascii="Times New Roman" w:eastAsia="Times New Roman" w:hAnsi="Times New Roman" w:cs="Times New Roman"/>
          <w:b/>
          <w:sz w:val="24"/>
          <w:szCs w:val="24"/>
        </w:rPr>
        <w:t>METODE</w:t>
      </w:r>
    </w:p>
    <w:p w:rsidR="00A36DEA" w:rsidRPr="00A33BA1" w:rsidRDefault="00357841" w:rsidP="00A33BA1">
      <w:pPr>
        <w:pStyle w:val="ListParagraph"/>
        <w:spacing w:after="0" w:line="480" w:lineRule="auto"/>
        <w:ind w:firstLine="720"/>
        <w:jc w:val="both"/>
        <w:rPr>
          <w:rFonts w:ascii="Times New Roman" w:eastAsia="Times New Roman" w:hAnsi="Times New Roman" w:cs="Times New Roman"/>
          <w:sz w:val="24"/>
          <w:szCs w:val="24"/>
        </w:rPr>
      </w:pPr>
      <w:r w:rsidRPr="00357841">
        <w:rPr>
          <w:rFonts w:ascii="Times New Roman" w:eastAsia="Times New Roman" w:hAnsi="Times New Roman" w:cs="Times New Roman"/>
          <w:sz w:val="24"/>
          <w:szCs w:val="24"/>
        </w:rPr>
        <w:t>Penelitian ini</w:t>
      </w:r>
      <w:r>
        <w:rPr>
          <w:rFonts w:ascii="Times New Roman" w:eastAsia="Times New Roman" w:hAnsi="Times New Roman" w:cs="Times New Roman"/>
          <w:sz w:val="24"/>
          <w:szCs w:val="24"/>
        </w:rPr>
        <w:t xml:space="preserve"> bertujuan untuk menguji pengaruh </w:t>
      </w:r>
      <w:r>
        <w:rPr>
          <w:rFonts w:ascii="Times New Roman" w:eastAsia="Times New Roman" w:hAnsi="Times New Roman" w:cs="Times New Roman"/>
          <w:i/>
          <w:sz w:val="24"/>
          <w:szCs w:val="24"/>
        </w:rPr>
        <w:t xml:space="preserve">corporate governance </w:t>
      </w:r>
      <w:r>
        <w:rPr>
          <w:rFonts w:ascii="Times New Roman" w:eastAsia="Times New Roman" w:hAnsi="Times New Roman" w:cs="Times New Roman"/>
          <w:sz w:val="24"/>
          <w:szCs w:val="24"/>
        </w:rPr>
        <w:t xml:space="preserve">dan </w:t>
      </w:r>
      <w:r w:rsidRPr="00357841">
        <w:rPr>
          <w:rFonts w:ascii="Times New Roman" w:eastAsia="Times New Roman" w:hAnsi="Times New Roman" w:cs="Times New Roman"/>
          <w:i/>
          <w:sz w:val="24"/>
          <w:szCs w:val="24"/>
        </w:rPr>
        <w:t>return on assets</w:t>
      </w:r>
      <w:r>
        <w:rPr>
          <w:rFonts w:ascii="Times New Roman" w:eastAsia="Times New Roman" w:hAnsi="Times New Roman" w:cs="Times New Roman"/>
          <w:sz w:val="24"/>
          <w:szCs w:val="24"/>
        </w:rPr>
        <w:t xml:space="preserve">, terhadap kinerja perusahaan yang </w:t>
      </w:r>
      <w:r w:rsidRPr="00357841">
        <w:rPr>
          <w:rFonts w:ascii="Times New Roman" w:eastAsia="Times New Roman" w:hAnsi="Times New Roman" w:cs="Times New Roman"/>
          <w:sz w:val="24"/>
          <w:szCs w:val="24"/>
        </w:rPr>
        <w:t xml:space="preserve">dilakukan pada Badan Usaha Milik Negara yang terdaftar di Bursa Efek Indonesia periode 2016-2019. </w:t>
      </w:r>
      <w:proofErr w:type="gramStart"/>
      <w:r>
        <w:rPr>
          <w:rFonts w:ascii="Times New Roman" w:eastAsia="Times New Roman" w:hAnsi="Times New Roman" w:cs="Times New Roman"/>
          <w:sz w:val="24"/>
          <w:szCs w:val="24"/>
        </w:rPr>
        <w:t xml:space="preserve">Jenis data yang digunakan dalam penelitian ini adalah data sekunder yang diperoleh dari ringkasan peforma perusahaan yang tercatat pada situs </w:t>
      </w:r>
      <w:hyperlink r:id="rId9" w:history="1">
        <w:r w:rsidRPr="002D377A">
          <w:rPr>
            <w:rStyle w:val="Hyperlink"/>
            <w:rFonts w:ascii="Times New Roman" w:eastAsia="Times New Roman" w:hAnsi="Times New Roman" w:cs="Times New Roman"/>
            <w:sz w:val="24"/>
            <w:szCs w:val="24"/>
          </w:rPr>
          <w:t>www.idx.co.id</w:t>
        </w:r>
      </w:hyperlink>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Teknik pengambilan sampel yang digunakan dalam penelitian ini adalah purposive sampling.</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Jumlah perusahaan yang digunakan sebanyak 18 perusahaan.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Analisis data yang </w:t>
      </w:r>
      <w:r w:rsidR="00416893">
        <w:rPr>
          <w:rFonts w:ascii="Times New Roman" w:eastAsia="Times New Roman" w:hAnsi="Times New Roman" w:cs="Times New Roman"/>
          <w:sz w:val="24"/>
          <w:szCs w:val="24"/>
        </w:rPr>
        <w:t>digunakan pada penelitian ini adalah analisis regresi linier berganda.</w:t>
      </w:r>
      <w:proofErr w:type="gramEnd"/>
      <w:r w:rsidR="00416893">
        <w:rPr>
          <w:rFonts w:ascii="Times New Roman" w:eastAsia="Times New Roman" w:hAnsi="Times New Roman" w:cs="Times New Roman"/>
          <w:sz w:val="24"/>
          <w:szCs w:val="24"/>
        </w:rPr>
        <w:t xml:space="preserve"> </w:t>
      </w:r>
    </w:p>
    <w:p w:rsidR="00A36DEA" w:rsidRPr="00E216FA" w:rsidRDefault="00A36DEA" w:rsidP="00A36DEA">
      <w:pPr>
        <w:spacing w:line="480" w:lineRule="auto"/>
        <w:ind w:left="720"/>
        <w:contextualSpacing/>
        <w:jc w:val="both"/>
        <w:rPr>
          <w:rFonts w:ascii="Times New Roman" w:eastAsia="Times New Roman" w:hAnsi="Times New Roman" w:cs="Times New Roman"/>
          <w:b/>
          <w:sz w:val="24"/>
          <w:szCs w:val="24"/>
        </w:rPr>
      </w:pPr>
      <w:r w:rsidRPr="00E216FA">
        <w:rPr>
          <w:rFonts w:ascii="Times New Roman" w:eastAsia="Times New Roman" w:hAnsi="Times New Roman" w:cs="Times New Roman"/>
          <w:b/>
          <w:sz w:val="24"/>
          <w:szCs w:val="24"/>
        </w:rPr>
        <w:t xml:space="preserve">Kerangka Pemikiran </w:t>
      </w:r>
    </w:p>
    <w:p w:rsidR="00A36DEA" w:rsidRPr="00E216FA" w:rsidRDefault="00A36DEA" w:rsidP="00A36DEA">
      <w:pPr>
        <w:spacing w:line="276" w:lineRule="auto"/>
        <w:ind w:left="720"/>
        <w:contextualSpacing/>
        <w:jc w:val="center"/>
        <w:rPr>
          <w:rFonts w:ascii="Times New Roman" w:eastAsia="Times New Roman" w:hAnsi="Times New Roman" w:cs="Times New Roman"/>
          <w:b/>
          <w:sz w:val="24"/>
          <w:szCs w:val="24"/>
        </w:rPr>
      </w:pPr>
      <w:r w:rsidRPr="00E216FA">
        <w:rPr>
          <w:rFonts w:ascii="Times New Roman" w:eastAsia="Times New Roman" w:hAnsi="Times New Roman" w:cs="Times New Roman"/>
          <w:b/>
          <w:sz w:val="24"/>
          <w:szCs w:val="24"/>
        </w:rPr>
        <w:t>Gambar 2.1</w:t>
      </w:r>
    </w:p>
    <w:p w:rsidR="00A36DEA" w:rsidRPr="00E216FA" w:rsidRDefault="00A36DEA" w:rsidP="00A36DEA">
      <w:pPr>
        <w:spacing w:line="276" w:lineRule="auto"/>
        <w:ind w:left="720"/>
        <w:contextualSpacing/>
        <w:jc w:val="center"/>
        <w:rPr>
          <w:rFonts w:ascii="Times New Roman" w:eastAsia="Times New Roman" w:hAnsi="Times New Roman" w:cs="Times New Roman"/>
          <w:b/>
          <w:sz w:val="24"/>
          <w:szCs w:val="24"/>
        </w:rPr>
      </w:pPr>
      <w:r w:rsidRPr="00E216FA">
        <w:rPr>
          <w:rFonts w:ascii="Times New Roman" w:eastAsia="Times New Roman" w:hAnsi="Times New Roman" w:cs="Times New Roman"/>
          <w:b/>
          <w:sz w:val="24"/>
          <w:szCs w:val="24"/>
        </w:rPr>
        <w:t>Kerangka Pemikiran</w:t>
      </w:r>
    </w:p>
    <w:p w:rsidR="00A36DEA" w:rsidRPr="00E216FA" w:rsidRDefault="00A36DEA" w:rsidP="00A36DEA">
      <w:pPr>
        <w:spacing w:line="276" w:lineRule="auto"/>
        <w:ind w:left="720"/>
        <w:contextualSpacing/>
        <w:jc w:val="both"/>
        <w:rPr>
          <w:rFonts w:ascii="Times New Roman" w:eastAsia="Times New Roman" w:hAnsi="Times New Roman" w:cs="Times New Roman"/>
          <w:b/>
          <w:sz w:val="24"/>
          <w:szCs w:val="24"/>
        </w:rPr>
      </w:pPr>
      <w:r w:rsidRPr="00E216FA">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429C6FCB" wp14:editId="06798C00">
                <wp:simplePos x="0" y="0"/>
                <wp:positionH relativeFrom="column">
                  <wp:posOffset>3590925</wp:posOffset>
                </wp:positionH>
                <wp:positionV relativeFrom="paragraph">
                  <wp:posOffset>1674495</wp:posOffset>
                </wp:positionV>
                <wp:extent cx="116205" cy="230505"/>
                <wp:effectExtent l="0" t="0" r="17145" b="17145"/>
                <wp:wrapNone/>
                <wp:docPr id="16" name="Oval 13"/>
                <wp:cNvGraphicFramePr/>
                <a:graphic xmlns:a="http://schemas.openxmlformats.org/drawingml/2006/main">
                  <a:graphicData uri="http://schemas.microsoft.com/office/word/2010/wordprocessingShape">
                    <wps:wsp>
                      <wps:cNvSpPr/>
                      <wps:spPr>
                        <a:xfrm>
                          <a:off x="0" y="0"/>
                          <a:ext cx="116205" cy="23050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708F96" id="Oval 13" o:spid="_x0000_s1026" style="position:absolute;margin-left:282.75pt;margin-top:131.85pt;width:9.1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" fillcolor="windowText" strokeweight="1pt">
                <v:stroke joinstyle="miter"/>
              </v:oval>
            </w:pict>
          </mc:Fallback>
        </mc:AlternateContent>
      </w:r>
      <w:r w:rsidRPr="00E216FA">
        <w:rPr>
          <w:rFonts w:ascii="Calibri" w:eastAsia="Calibri" w:hAnsi="Calibri" w:cs="Times New Roman"/>
          <w:noProof/>
        </w:rPr>
        <mc:AlternateContent>
          <mc:Choice Requires="wps">
            <w:drawing>
              <wp:anchor distT="0" distB="0" distL="114300" distR="114300" simplePos="0" relativeHeight="251666432" behindDoc="0" locked="0" layoutInCell="1" allowOverlap="1" wp14:anchorId="7FFC99E3" wp14:editId="18A89B05">
                <wp:simplePos x="0" y="0"/>
                <wp:positionH relativeFrom="column">
                  <wp:posOffset>3771900</wp:posOffset>
                </wp:positionH>
                <wp:positionV relativeFrom="paragraph">
                  <wp:posOffset>1558290</wp:posOffset>
                </wp:positionV>
                <wp:extent cx="1141095" cy="457200"/>
                <wp:effectExtent l="0" t="0" r="20955" b="19050"/>
                <wp:wrapNone/>
                <wp:docPr id="15" name="Rectangle 14"/>
                <wp:cNvGraphicFramePr/>
                <a:graphic xmlns:a="http://schemas.openxmlformats.org/drawingml/2006/main">
                  <a:graphicData uri="http://schemas.microsoft.com/office/word/2010/wordprocessingShape">
                    <wps:wsp>
                      <wps:cNvSpPr/>
                      <wps:spPr>
                        <a:xfrm>
                          <a:off x="0" y="0"/>
                          <a:ext cx="1141095" cy="457200"/>
                        </a:xfrm>
                        <a:prstGeom prst="rect">
                          <a:avLst/>
                        </a:prstGeom>
                        <a:solidFill>
                          <a:sysClr val="window" lastClr="FFFFFF"/>
                        </a:solidFill>
                        <a:ln w="12700" cap="flat" cmpd="sng" algn="ctr">
                          <a:solidFill>
                            <a:srgbClr val="A5A5A5"/>
                          </a:solidFill>
                          <a:prstDash val="solid"/>
                          <a:miter lim="800000"/>
                        </a:ln>
                        <a:effectLst/>
                      </wps:spPr>
                      <wps:txbx>
                        <w:txbxContent>
                          <w:p w:rsidR="00A36DEA" w:rsidRDefault="00A36DEA" w:rsidP="00A36DEA">
                            <w:pPr>
                              <w:jc w:val="center"/>
                              <w:rPr>
                                <w:rFonts w:ascii="Times New Roman" w:hAnsi="Times New Roman"/>
                              </w:rPr>
                            </w:pPr>
                            <w:r>
                              <w:rPr>
                                <w:rFonts w:ascii="Times New Roman" w:hAnsi="Times New Roman"/>
                              </w:rPr>
                              <w:t>Kinerja Perusahaan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FFC99E3" id="Rectangle 14" o:spid="_x0000_s1026" style="position:absolute;left:0;text-align:left;margin-left:297pt;margin-top:122.7pt;width:89.8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" fillcolor="window" strokecolor="#a5a5a5" strokeweight="1pt">
                <v:textbox>
                  <w:txbxContent>
                    <w:p w:rsidR="00A36DEA" w:rsidRDefault="00A36DEA" w:rsidP="00A36DEA">
                      <w:pPr>
                        <w:jc w:val="center"/>
                        <w:rPr>
                          <w:rFonts w:ascii="Times New Roman" w:hAnsi="Times New Roman"/>
                        </w:rPr>
                      </w:pPr>
                      <w:r>
                        <w:rPr>
                          <w:rFonts w:ascii="Times New Roman" w:hAnsi="Times New Roman"/>
                        </w:rPr>
                        <w:t>Kinerja Perusahaan (Y)</w:t>
                      </w:r>
                    </w:p>
                  </w:txbxContent>
                </v:textbox>
              </v:rect>
            </w:pict>
          </mc:Fallback>
        </mc:AlternateContent>
      </w:r>
    </w:p>
    <w:p w:rsidR="00A36DEA" w:rsidRPr="00E216FA" w:rsidRDefault="00A36DEA" w:rsidP="00A36DEA">
      <w:pPr>
        <w:spacing w:line="276" w:lineRule="auto"/>
        <w:ind w:left="1440"/>
        <w:contextualSpacing/>
        <w:jc w:val="both"/>
        <w:rPr>
          <w:rFonts w:ascii="Times New Roman" w:eastAsia="Times New Roman" w:hAnsi="Times New Roman" w:cs="Times New Roman"/>
          <w:b/>
          <w:sz w:val="24"/>
          <w:szCs w:val="24"/>
        </w:rPr>
      </w:pPr>
      <w:r w:rsidRPr="00E216FA">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174FC48B" wp14:editId="6A33C509">
                <wp:simplePos x="0" y="0"/>
                <wp:positionH relativeFrom="column">
                  <wp:posOffset>455295</wp:posOffset>
                </wp:positionH>
                <wp:positionV relativeFrom="paragraph">
                  <wp:posOffset>172720</wp:posOffset>
                </wp:positionV>
                <wp:extent cx="1485900" cy="459105"/>
                <wp:effectExtent l="0" t="0" r="19050" b="17145"/>
                <wp:wrapNone/>
                <wp:docPr id="24" name="Rectangle 3"/>
                <wp:cNvGraphicFramePr/>
                <a:graphic xmlns:a="http://schemas.openxmlformats.org/drawingml/2006/main">
                  <a:graphicData uri="http://schemas.microsoft.com/office/word/2010/wordprocessingShape">
                    <wps:wsp>
                      <wps:cNvSpPr/>
                      <wps:spPr>
                        <a:xfrm>
                          <a:off x="0" y="0"/>
                          <a:ext cx="1485900" cy="459105"/>
                        </a:xfrm>
                        <a:prstGeom prst="rect">
                          <a:avLst/>
                        </a:prstGeom>
                        <a:solidFill>
                          <a:sysClr val="window" lastClr="FFFFFF"/>
                        </a:solidFill>
                        <a:ln w="12700" cap="flat" cmpd="sng" algn="ctr">
                          <a:solidFill>
                            <a:srgbClr val="A5A5A5"/>
                          </a:solidFill>
                          <a:prstDash val="solid"/>
                          <a:miter lim="800000"/>
                        </a:ln>
                        <a:effectLst/>
                      </wps:spPr>
                      <wps:txbx>
                        <w:txbxContent>
                          <w:p w:rsidR="00A36DEA" w:rsidRDefault="00A36DEA" w:rsidP="00A36DEA">
                            <w:pPr>
                              <w:jc w:val="center"/>
                              <w:rPr>
                                <w:rFonts w:ascii="Times New Roman" w:hAnsi="Times New Roman"/>
                              </w:rPr>
                            </w:pPr>
                            <w:r>
                              <w:rPr>
                                <w:rFonts w:ascii="Times New Roman" w:hAnsi="Times New Roman"/>
                              </w:rPr>
                              <w:t xml:space="preserve">Dewan Komisaris Independen (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 xml:space="preserve">1 </m:t>
                                  </m:r>
                                </m:sub>
                              </m:sSub>
                            </m:oMath>
                            <w:r>
                              <w:rPr>
                                <w:rFonts w:ascii="Times New Roman" w:eastAsia="Times New Roman" w:hAnsi="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4FC48B" id="Rectangle 3" o:spid="_x0000_s1027" style="position:absolute;left:0;text-align:left;margin-left:35.85pt;margin-top:13.6pt;width:117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" fillcolor="window" strokecolor="#a5a5a5" strokeweight="1pt">
                <v:textbox>
                  <w:txbxContent>
                    <w:p w:rsidR="00A36DEA" w:rsidRDefault="00A36DEA" w:rsidP="00A36DEA">
                      <w:pPr>
                        <w:jc w:val="center"/>
                        <w:rPr>
                          <w:rFonts w:ascii="Times New Roman" w:hAnsi="Times New Roman"/>
                        </w:rPr>
                      </w:pPr>
                      <w:r>
                        <w:rPr>
                          <w:rFonts w:ascii="Times New Roman" w:hAnsi="Times New Roman"/>
                        </w:rPr>
                        <w:t xml:space="preserve">Dewan Komisaris Independen (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 xml:space="preserve">1 </m:t>
                            </m:r>
                          </m:sub>
                        </m:sSub>
                      </m:oMath>
                      <w:r>
                        <w:rPr>
                          <w:rFonts w:ascii="Times New Roman" w:eastAsia="Times New Roman" w:hAnsi="Times New Roman"/>
                        </w:rPr>
                        <w:t>)</w:t>
                      </w:r>
                    </w:p>
                  </w:txbxContent>
                </v:textbox>
              </v:rect>
            </w:pict>
          </mc:Fallback>
        </mc:AlternateContent>
      </w:r>
    </w:p>
    <w:p w:rsidR="00A36DEA" w:rsidRPr="00E216FA" w:rsidRDefault="00A36DEA" w:rsidP="00A36DEA">
      <w:pPr>
        <w:tabs>
          <w:tab w:val="left" w:pos="3923"/>
        </w:tabs>
        <w:spacing w:line="480" w:lineRule="auto"/>
        <w:ind w:left="1080" w:firstLine="360"/>
        <w:contextualSpacing/>
        <w:jc w:val="both"/>
        <w:rPr>
          <w:rFonts w:ascii="Times New Roman" w:eastAsia="Times New Roman" w:hAnsi="Times New Roman" w:cs="Times New Roman"/>
          <w:sz w:val="24"/>
          <w:szCs w:val="24"/>
        </w:rPr>
      </w:pPr>
      <w:r w:rsidRPr="00E216FA">
        <w:rPr>
          <w:rFonts w:ascii="Calibri" w:eastAsia="Calibri" w:hAnsi="Calibri" w:cs="Times New Roman"/>
          <w:noProof/>
        </w:rPr>
        <mc:AlternateContent>
          <mc:Choice Requires="wps">
            <w:drawing>
              <wp:anchor distT="0" distB="0" distL="114300" distR="114300" simplePos="0" relativeHeight="251668480" behindDoc="1" locked="0" layoutInCell="1" allowOverlap="1" wp14:anchorId="5F1AE17B" wp14:editId="25490526">
                <wp:simplePos x="0" y="0"/>
                <wp:positionH relativeFrom="column">
                  <wp:posOffset>2356748</wp:posOffset>
                </wp:positionH>
                <wp:positionV relativeFrom="paragraph">
                  <wp:posOffset>160699</wp:posOffset>
                </wp:positionV>
                <wp:extent cx="399393" cy="269919"/>
                <wp:effectExtent l="0" t="0" r="1270" b="0"/>
                <wp:wrapNone/>
                <wp:docPr id="8" name="Rectangle 8"/>
                <wp:cNvGraphicFramePr/>
                <a:graphic xmlns:a="http://schemas.openxmlformats.org/drawingml/2006/main">
                  <a:graphicData uri="http://schemas.microsoft.com/office/word/2010/wordprocessingShape">
                    <wps:wsp>
                      <wps:cNvSpPr/>
                      <wps:spPr>
                        <a:xfrm>
                          <a:off x="0" y="0"/>
                          <a:ext cx="399393" cy="269919"/>
                        </a:xfrm>
                        <a:prstGeom prst="rect">
                          <a:avLst/>
                        </a:prstGeom>
                        <a:solidFill>
                          <a:sysClr val="window" lastClr="FFFFFF"/>
                        </a:solidFill>
                        <a:ln w="25400" cap="flat" cmpd="sng" algn="ctr">
                          <a:noFill/>
                          <a:prstDash val="solid"/>
                        </a:ln>
                        <a:effectLst/>
                      </wps:spPr>
                      <wps:txbx>
                        <w:txbxContent>
                          <w:p w:rsidR="00A36DEA" w:rsidRDefault="00A36DEA" w:rsidP="00A36DEA">
                            <w:pPr>
                              <w:jc w:val="center"/>
                            </w:pPr>
                            <w: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AE17B" id="Rectangle 8" o:spid="_x0000_s1028" style="position:absolute;left:0;text-align:left;margin-left:185.55pt;margin-top:12.65pt;width:31.45pt;height:21.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" fillcolor="window" stroked="f" strokeweight="2pt">
                <v:textbox>
                  <w:txbxContent>
                    <w:p w:rsidR="00A36DEA" w:rsidRDefault="00A36DEA" w:rsidP="00A36DEA">
                      <w:pPr>
                        <w:jc w:val="center"/>
                      </w:pPr>
                      <w:r>
                        <w:t>H1</w:t>
                      </w:r>
                    </w:p>
                  </w:txbxContent>
                </v:textbox>
              </v:rect>
            </w:pict>
          </mc:Fallback>
        </mc:AlternateContent>
      </w:r>
      <w:r w:rsidRPr="00E216FA">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7D5757FF" wp14:editId="1AD7BFA2">
                <wp:simplePos x="0" y="0"/>
                <wp:positionH relativeFrom="column">
                  <wp:posOffset>1939289</wp:posOffset>
                </wp:positionH>
                <wp:positionV relativeFrom="paragraph">
                  <wp:posOffset>157479</wp:posOffset>
                </wp:positionV>
                <wp:extent cx="1647825" cy="1188085"/>
                <wp:effectExtent l="0" t="0" r="66675" b="50165"/>
                <wp:wrapNone/>
                <wp:docPr id="21" name="Straight Arrow Connector 8"/>
                <wp:cNvGraphicFramePr/>
                <a:graphic xmlns:a="http://schemas.openxmlformats.org/drawingml/2006/main">
                  <a:graphicData uri="http://schemas.microsoft.com/office/word/2010/wordprocessingShape">
                    <wps:wsp>
                      <wps:cNvCnPr/>
                      <wps:spPr>
                        <a:xfrm>
                          <a:off x="0" y="0"/>
                          <a:ext cx="1647825" cy="11880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type w14:anchorId="3170575D" id="_x0000_t32" coordsize="21600,21600" o:spt="32" o:oned="t" path="m,l21600,21600e" filled="f">
                <v:path arrowok="t" fillok="f" o:connecttype="none"/>
                <o:lock v:ext="edit" shapetype="t"/>
              </v:shapetype>
              <v:shape id="Straight Arrow Connector 8" o:spid="_x0000_s1026" type="#_x0000_t32" style="position:absolute;margin-left:152.7pt;margin-top:12.4pt;width:129.75pt;height:9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" strokecolor="windowText" strokeweight=".5pt">
                <v:stroke endarrow="block" joinstyle="miter"/>
              </v:shape>
            </w:pict>
          </mc:Fallback>
        </mc:AlternateContent>
      </w:r>
      <w:r w:rsidRPr="00E216FA">
        <w:rPr>
          <w:rFonts w:ascii="Times New Roman" w:eastAsia="Times New Roman" w:hAnsi="Times New Roman" w:cs="Times New Roman"/>
          <w:sz w:val="24"/>
          <w:szCs w:val="24"/>
        </w:rPr>
        <w:tab/>
      </w:r>
    </w:p>
    <w:p w:rsidR="00A36DEA" w:rsidRPr="00E216FA" w:rsidRDefault="00A36DEA" w:rsidP="00A36DEA">
      <w:pPr>
        <w:spacing w:line="480" w:lineRule="auto"/>
        <w:ind w:left="1440"/>
        <w:contextualSpacing/>
        <w:jc w:val="both"/>
        <w:rPr>
          <w:rFonts w:ascii="Times New Roman" w:eastAsia="Times New Roman" w:hAnsi="Times New Roman" w:cs="Times New Roman"/>
          <w:b/>
          <w:sz w:val="24"/>
          <w:szCs w:val="24"/>
        </w:rPr>
      </w:pPr>
    </w:p>
    <w:p w:rsidR="00A36DEA" w:rsidRPr="00E216FA" w:rsidRDefault="00A36DEA" w:rsidP="00A36DEA">
      <w:pPr>
        <w:spacing w:line="480" w:lineRule="auto"/>
        <w:ind w:left="1440"/>
        <w:contextualSpacing/>
        <w:jc w:val="both"/>
        <w:rPr>
          <w:rFonts w:ascii="Times New Roman" w:eastAsia="Times New Roman" w:hAnsi="Times New Roman" w:cs="Times New Roman"/>
          <w:sz w:val="24"/>
          <w:szCs w:val="24"/>
        </w:rPr>
      </w:pPr>
      <w:r w:rsidRPr="00E216FA">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1" locked="0" layoutInCell="1" allowOverlap="1" wp14:anchorId="61DF7634" wp14:editId="54C68640">
                <wp:simplePos x="0" y="0"/>
                <wp:positionH relativeFrom="column">
                  <wp:posOffset>2356748</wp:posOffset>
                </wp:positionH>
                <wp:positionV relativeFrom="paragraph">
                  <wp:posOffset>321507</wp:posOffset>
                </wp:positionV>
                <wp:extent cx="398780" cy="283779"/>
                <wp:effectExtent l="0" t="0" r="1270" b="2540"/>
                <wp:wrapNone/>
                <wp:docPr id="10" name="Rectangle 10"/>
                <wp:cNvGraphicFramePr/>
                <a:graphic xmlns:a="http://schemas.openxmlformats.org/drawingml/2006/main">
                  <a:graphicData uri="http://schemas.microsoft.com/office/word/2010/wordprocessingShape">
                    <wps:wsp>
                      <wps:cNvSpPr/>
                      <wps:spPr>
                        <a:xfrm>
                          <a:off x="0" y="0"/>
                          <a:ext cx="398780" cy="283779"/>
                        </a:xfrm>
                        <a:prstGeom prst="rect">
                          <a:avLst/>
                        </a:prstGeom>
                        <a:solidFill>
                          <a:sysClr val="window" lastClr="FFFFFF"/>
                        </a:solidFill>
                        <a:ln w="25400" cap="flat" cmpd="sng" algn="ctr">
                          <a:noFill/>
                          <a:prstDash val="solid"/>
                        </a:ln>
                        <a:effectLst/>
                      </wps:spPr>
                      <wps:txbx>
                        <w:txbxContent>
                          <w:p w:rsidR="00A36DEA" w:rsidRDefault="00A36DEA" w:rsidP="00A36DEA">
                            <w:pPr>
                              <w:jc w:val="center"/>
                            </w:pPr>
                            <w: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F7634" id="Rectangle 10" o:spid="_x0000_s1029" style="position:absolute;left:0;text-align:left;margin-left:185.55pt;margin-top:25.3pt;width:31.4pt;height:22.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" fillcolor="window" stroked="f" strokeweight="2pt">
                <v:textbox>
                  <w:txbxContent>
                    <w:p w:rsidR="00A36DEA" w:rsidRDefault="00A36DEA" w:rsidP="00A36DEA">
                      <w:pPr>
                        <w:jc w:val="center"/>
                      </w:pPr>
                      <w:r>
                        <w:t>H2</w:t>
                      </w:r>
                    </w:p>
                  </w:txbxContent>
                </v:textbox>
              </v:rect>
            </w:pict>
          </mc:Fallback>
        </mc:AlternateContent>
      </w:r>
    </w:p>
    <w:p w:rsidR="00A36DEA" w:rsidRPr="00E216FA" w:rsidRDefault="00A36DEA" w:rsidP="00A36DEA">
      <w:pPr>
        <w:spacing w:line="480" w:lineRule="auto"/>
        <w:ind w:left="1440"/>
        <w:contextualSpacing/>
        <w:jc w:val="both"/>
        <w:rPr>
          <w:rFonts w:ascii="Times New Roman" w:eastAsia="Times New Roman" w:hAnsi="Times New Roman" w:cs="Times New Roman"/>
          <w:sz w:val="24"/>
          <w:szCs w:val="24"/>
        </w:rPr>
      </w:pPr>
      <w:r w:rsidRPr="00E216FA">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5F192B87" wp14:editId="63A7B18F">
                <wp:simplePos x="0" y="0"/>
                <wp:positionH relativeFrom="column">
                  <wp:posOffset>1964055</wp:posOffset>
                </wp:positionH>
                <wp:positionV relativeFrom="paragraph">
                  <wp:posOffset>250825</wp:posOffset>
                </wp:positionV>
                <wp:extent cx="1622425" cy="45719"/>
                <wp:effectExtent l="0" t="38100" r="34925" b="88265"/>
                <wp:wrapNone/>
                <wp:docPr id="20" name="Straight Arrow Connector 9"/>
                <wp:cNvGraphicFramePr/>
                <a:graphic xmlns:a="http://schemas.openxmlformats.org/drawingml/2006/main">
                  <a:graphicData uri="http://schemas.microsoft.com/office/word/2010/wordprocessingShape">
                    <wps:wsp>
                      <wps:cNvCnPr/>
                      <wps:spPr>
                        <a:xfrm>
                          <a:off x="0" y="0"/>
                          <a:ext cx="1622425"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4585ADBC" id="Straight Arrow Connector 9" o:spid="_x0000_s1026" type="#_x0000_t32" style="position:absolute;margin-left:154.65pt;margin-top:19.75pt;width:127.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" strokecolor="windowText" strokeweight=".5pt">
                <v:stroke endarrow="block" joinstyle="miter"/>
              </v:shape>
            </w:pict>
          </mc:Fallback>
        </mc:AlternateContent>
      </w:r>
      <w:r w:rsidRPr="00E216FA">
        <w:rPr>
          <w:rFonts w:ascii="Calibri" w:eastAsia="Calibri" w:hAnsi="Calibri" w:cs="Times New Roman"/>
          <w:noProof/>
        </w:rPr>
        <mc:AlternateContent>
          <mc:Choice Requires="wps">
            <w:drawing>
              <wp:anchor distT="0" distB="0" distL="114300" distR="114300" simplePos="0" relativeHeight="251664384" behindDoc="0" locked="0" layoutInCell="1" allowOverlap="1" wp14:anchorId="33539AC9" wp14:editId="2965D0B6">
                <wp:simplePos x="0" y="0"/>
                <wp:positionH relativeFrom="column">
                  <wp:posOffset>1920240</wp:posOffset>
                </wp:positionH>
                <wp:positionV relativeFrom="paragraph">
                  <wp:posOffset>294004</wp:posOffset>
                </wp:positionV>
                <wp:extent cx="1666875" cy="978535"/>
                <wp:effectExtent l="0" t="38100" r="47625" b="31115"/>
                <wp:wrapNone/>
                <wp:docPr id="19" name="Straight Arrow Connector 10"/>
                <wp:cNvGraphicFramePr/>
                <a:graphic xmlns:a="http://schemas.openxmlformats.org/drawingml/2006/main">
                  <a:graphicData uri="http://schemas.microsoft.com/office/word/2010/wordprocessingShape">
                    <wps:wsp>
                      <wps:cNvCnPr/>
                      <wps:spPr>
                        <a:xfrm flipV="1">
                          <a:off x="0" y="0"/>
                          <a:ext cx="1666875" cy="9785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6E65A1C" id="Straight Arrow Connector 10" o:spid="_x0000_s1026" type="#_x0000_t32" style="position:absolute;margin-left:151.2pt;margin-top:23.15pt;width:131.25pt;height:77.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" strokecolor="windowText" strokeweight=".5pt">
                <v:stroke endarrow="block" joinstyle="miter"/>
              </v:shape>
            </w:pict>
          </mc:Fallback>
        </mc:AlternateContent>
      </w:r>
      <w:r w:rsidRPr="00E216FA">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420498BB" wp14:editId="456403C4">
                <wp:simplePos x="0" y="0"/>
                <wp:positionH relativeFrom="column">
                  <wp:posOffset>452120</wp:posOffset>
                </wp:positionH>
                <wp:positionV relativeFrom="paragraph">
                  <wp:posOffset>64135</wp:posOffset>
                </wp:positionV>
                <wp:extent cx="1483995" cy="459105"/>
                <wp:effectExtent l="0" t="0" r="20955" b="17145"/>
                <wp:wrapNone/>
                <wp:docPr id="23" name="Rectangle 4"/>
                <wp:cNvGraphicFramePr/>
                <a:graphic xmlns:a="http://schemas.openxmlformats.org/drawingml/2006/main">
                  <a:graphicData uri="http://schemas.microsoft.com/office/word/2010/wordprocessingShape">
                    <wps:wsp>
                      <wps:cNvSpPr/>
                      <wps:spPr>
                        <a:xfrm>
                          <a:off x="0" y="0"/>
                          <a:ext cx="1483995" cy="459105"/>
                        </a:xfrm>
                        <a:prstGeom prst="rect">
                          <a:avLst/>
                        </a:prstGeom>
                        <a:solidFill>
                          <a:sysClr val="window" lastClr="FFFFFF"/>
                        </a:solidFill>
                        <a:ln w="12700" cap="flat" cmpd="sng" algn="ctr">
                          <a:solidFill>
                            <a:srgbClr val="A5A5A5"/>
                          </a:solidFill>
                          <a:prstDash val="solid"/>
                          <a:miter lim="800000"/>
                        </a:ln>
                        <a:effectLst/>
                      </wps:spPr>
                      <wps:txbx>
                        <w:txbxContent>
                          <w:p w:rsidR="00A36DEA" w:rsidRDefault="00A36DEA" w:rsidP="00A36DEA">
                            <w:pPr>
                              <w:jc w:val="center"/>
                              <w:rPr>
                                <w:rFonts w:ascii="Times New Roman" w:hAnsi="Times New Roman"/>
                              </w:rPr>
                            </w:pPr>
                            <w:r>
                              <w:rPr>
                                <w:rFonts w:ascii="Times New Roman" w:hAnsi="Times New Roman"/>
                              </w:rPr>
                              <w:t xml:space="preserve">Dewan Direksi </w:t>
                            </w:r>
                            <m:oMath>
                              <m:r>
                                <w:rPr>
                                  <w:rFonts w:ascii="Cambria Math" w:hAnsi="Cambria Math"/>
                                </w:rPr>
                                <m:t>(</m:t>
                              </m:r>
                              <m:sSub>
                                <m:sSubPr>
                                  <m:ctrlPr>
                                    <w:rPr>
                                      <w:rFonts w:ascii="Cambria Math" w:hAnsi="Cambria Math"/>
                                      <w:i/>
                                    </w:rPr>
                                  </m:ctrlPr>
                                </m:sSubPr>
                                <m:e>
                                  <m:r>
                                    <m:rPr>
                                      <m:sty m:val="p"/>
                                    </m:rPr>
                                    <w:rPr>
                                      <w:rFonts w:ascii="Cambria Math" w:hAnsi="Cambria Math"/>
                                    </w:rPr>
                                    <m:t>X</m:t>
                                  </m:r>
                                </m:e>
                                <m:sub>
                                  <m:r>
                                    <w:rPr>
                                      <w:rFonts w:ascii="Cambria Math" w:hAnsi="Cambria Math"/>
                                    </w:rPr>
                                    <m:t>2</m:t>
                                  </m:r>
                                </m:sub>
                              </m:sSub>
                              <m:r>
                                <w:rPr>
                                  <w:rFonts w:ascii="Cambria Math" w:hAnsi="Cambria Math"/>
                                </w:rPr>
                                <m:t>)</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498BB" id="Rectangle 4" o:spid="_x0000_s1030" style="position:absolute;left:0;text-align:left;margin-left:35.6pt;margin-top:5.05pt;width:116.85pt;height:3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" fillcolor="window" strokecolor="#a5a5a5" strokeweight="1pt">
                <v:textbox>
                  <w:txbxContent>
                    <w:p w:rsidR="00A36DEA" w:rsidRDefault="00A36DEA" w:rsidP="00A36DEA">
                      <w:pPr>
                        <w:jc w:val="center"/>
                        <w:rPr>
                          <w:rFonts w:ascii="Times New Roman" w:hAnsi="Times New Roman"/>
                        </w:rPr>
                      </w:pPr>
                      <w:r>
                        <w:rPr>
                          <w:rFonts w:ascii="Times New Roman" w:hAnsi="Times New Roman"/>
                        </w:rPr>
                        <w:t xml:space="preserve">Dewan Direksi </w:t>
                      </w:r>
                      <m:oMath>
                        <m:r>
                          <w:rPr>
                            <w:rFonts w:ascii="Cambria Math" w:hAnsi="Cambria Math"/>
                          </w:rPr>
                          <m:t>(</m:t>
                        </m:r>
                        <m:sSub>
                          <m:sSubPr>
                            <m:ctrlPr>
                              <w:rPr>
                                <w:rFonts w:ascii="Cambria Math" w:hAnsi="Cambria Math"/>
                                <w:i/>
                              </w:rPr>
                            </m:ctrlPr>
                          </m:sSubPr>
                          <m:e>
                            <m:r>
                              <m:rPr>
                                <m:sty m:val="p"/>
                              </m:rPr>
                              <w:rPr>
                                <w:rFonts w:ascii="Cambria Math" w:hAnsi="Cambria Math"/>
                              </w:rPr>
                              <m:t>X</m:t>
                            </m:r>
                          </m:e>
                          <m:sub>
                            <m:r>
                              <w:rPr>
                                <w:rFonts w:ascii="Cambria Math" w:hAnsi="Cambria Math"/>
                              </w:rPr>
                              <m:t>2</m:t>
                            </m:r>
                          </m:sub>
                        </m:sSub>
                        <m:r>
                          <w:rPr>
                            <w:rFonts w:ascii="Cambria Math" w:hAnsi="Cambria Math"/>
                          </w:rPr>
                          <m:t>)</m:t>
                        </m:r>
                      </m:oMath>
                    </w:p>
                  </w:txbxContent>
                </v:textbox>
              </v:rect>
            </w:pict>
          </mc:Fallback>
        </mc:AlternateContent>
      </w:r>
    </w:p>
    <w:p w:rsidR="00A36DEA" w:rsidRPr="00E216FA" w:rsidRDefault="00A36DEA" w:rsidP="00A36DEA">
      <w:pPr>
        <w:spacing w:line="480" w:lineRule="auto"/>
        <w:ind w:left="1440"/>
        <w:contextualSpacing/>
        <w:jc w:val="both"/>
        <w:rPr>
          <w:rFonts w:ascii="Times New Roman" w:eastAsia="Times New Roman" w:hAnsi="Times New Roman" w:cs="Times New Roman"/>
          <w:b/>
          <w:sz w:val="24"/>
          <w:szCs w:val="24"/>
        </w:rPr>
      </w:pPr>
    </w:p>
    <w:p w:rsidR="00A36DEA" w:rsidRPr="00E216FA" w:rsidRDefault="00A36DEA" w:rsidP="00A36DEA">
      <w:pPr>
        <w:spacing w:line="480" w:lineRule="auto"/>
        <w:ind w:left="1440"/>
        <w:contextualSpacing/>
        <w:jc w:val="both"/>
        <w:rPr>
          <w:rFonts w:ascii="Times New Roman" w:eastAsia="Times New Roman" w:hAnsi="Times New Roman" w:cs="Times New Roman"/>
          <w:sz w:val="24"/>
          <w:szCs w:val="24"/>
        </w:rPr>
      </w:pPr>
      <w:r w:rsidRPr="00E216FA">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28F15B22" wp14:editId="4E41F487">
                <wp:simplePos x="0" y="0"/>
                <wp:positionH relativeFrom="column">
                  <wp:posOffset>440690</wp:posOffset>
                </wp:positionH>
                <wp:positionV relativeFrom="paragraph">
                  <wp:posOffset>352425</wp:posOffset>
                </wp:positionV>
                <wp:extent cx="1483995" cy="459105"/>
                <wp:effectExtent l="0" t="0" r="20955" b="17145"/>
                <wp:wrapNone/>
                <wp:docPr id="22" name="Rectangle 5"/>
                <wp:cNvGraphicFramePr/>
                <a:graphic xmlns:a="http://schemas.openxmlformats.org/drawingml/2006/main">
                  <a:graphicData uri="http://schemas.microsoft.com/office/word/2010/wordprocessingShape">
                    <wps:wsp>
                      <wps:cNvSpPr/>
                      <wps:spPr>
                        <a:xfrm>
                          <a:off x="0" y="0"/>
                          <a:ext cx="1483995" cy="459105"/>
                        </a:xfrm>
                        <a:prstGeom prst="rect">
                          <a:avLst/>
                        </a:prstGeom>
                        <a:solidFill>
                          <a:sysClr val="window" lastClr="FFFFFF"/>
                        </a:solidFill>
                        <a:ln w="12700" cap="flat" cmpd="sng" algn="ctr">
                          <a:solidFill>
                            <a:srgbClr val="A5A5A5"/>
                          </a:solidFill>
                          <a:prstDash val="solid"/>
                          <a:miter lim="800000"/>
                        </a:ln>
                        <a:effectLst/>
                      </wps:spPr>
                      <wps:txbx>
                        <w:txbxContent>
                          <w:p w:rsidR="00A36DEA" w:rsidRDefault="00A36DEA" w:rsidP="00A36DEA">
                            <w:pPr>
                              <w:jc w:val="center"/>
                              <w:rPr>
                                <w:rFonts w:ascii="Times New Roman" w:hAnsi="Times New Roman"/>
                              </w:rPr>
                            </w:pPr>
                            <w:r>
                              <w:rPr>
                                <w:rFonts w:ascii="Times New Roman" w:hAnsi="Times New Roman"/>
                              </w:rPr>
                              <w:t xml:space="preserve">Komite </w:t>
                            </w:r>
                            <w:proofErr w:type="gramStart"/>
                            <w:r>
                              <w:rPr>
                                <w:rFonts w:ascii="Times New Roman" w:hAnsi="Times New Roman"/>
                              </w:rPr>
                              <w:t xml:space="preserve">Audit </w:t>
                            </w:r>
                            <w:proofErr w:type="gramEnd"/>
                            <m:oMath>
                              <m:r>
                                <w:rPr>
                                  <w:rFonts w:ascii="Cambria Math" w:hAnsi="Cambria Math"/>
                                </w:rPr>
                                <m:t xml:space="preserve">( </m:t>
                              </m:r>
                              <m:sSub>
                                <m:sSubPr>
                                  <m:ctrlPr>
                                    <w:rPr>
                                      <w:rFonts w:ascii="Cambria Math" w:hAnsi="Cambria Math"/>
                                    </w:rPr>
                                  </m:ctrlPr>
                                </m:sSubPr>
                                <m:e>
                                  <m:r>
                                    <m:rPr>
                                      <m:sty m:val="p"/>
                                    </m:rPr>
                                    <w:rPr>
                                      <w:rFonts w:ascii="Cambria Math" w:hAnsi="Cambria Math"/>
                                    </w:rPr>
                                    <m:t>X</m:t>
                                  </m:r>
                                </m:e>
                                <m:sub>
                                  <m:r>
                                    <w:rPr>
                                      <w:rFonts w:ascii="Cambria Math" w:hAnsi="Cambria Math"/>
                                    </w:rPr>
                                    <m:t xml:space="preserve">3 </m:t>
                                  </m:r>
                                </m:sub>
                              </m:sSub>
                            </m:oMath>
                            <w:r>
                              <w:rPr>
                                <w:rFonts w:ascii="Times New Roman" w:eastAsia="Times New Roman" w:hAnsi="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15B22" id="Rectangle 5" o:spid="_x0000_s1031" style="position:absolute;left:0;text-align:left;margin-left:34.7pt;margin-top:27.75pt;width:116.85pt;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" fillcolor="window" strokecolor="#a5a5a5" strokeweight="1pt">
                <v:textbox>
                  <w:txbxContent>
                    <w:p w:rsidR="00A36DEA" w:rsidRDefault="00A36DEA" w:rsidP="00A36DEA">
                      <w:pPr>
                        <w:jc w:val="center"/>
                        <w:rPr>
                          <w:rFonts w:ascii="Times New Roman" w:hAnsi="Times New Roman"/>
                        </w:rPr>
                      </w:pPr>
                      <w:r>
                        <w:rPr>
                          <w:rFonts w:ascii="Times New Roman" w:hAnsi="Times New Roman"/>
                        </w:rPr>
                        <w:t xml:space="preserve">Komite </w:t>
                      </w:r>
                      <w:proofErr w:type="gramStart"/>
                      <w:r>
                        <w:rPr>
                          <w:rFonts w:ascii="Times New Roman" w:hAnsi="Times New Roman"/>
                        </w:rPr>
                        <w:t xml:space="preserve">Audit </w:t>
                      </w:r>
                      <w:proofErr w:type="gramEnd"/>
                      <m:oMath>
                        <m:r>
                          <w:rPr>
                            <w:rFonts w:ascii="Cambria Math" w:hAnsi="Cambria Math"/>
                          </w:rPr>
                          <m:t xml:space="preserve">( </m:t>
                        </m:r>
                        <m:sSub>
                          <m:sSubPr>
                            <m:ctrlPr>
                              <w:rPr>
                                <w:rFonts w:ascii="Cambria Math" w:hAnsi="Cambria Math"/>
                              </w:rPr>
                            </m:ctrlPr>
                          </m:sSubPr>
                          <m:e>
                            <m:r>
                              <m:rPr>
                                <m:sty m:val="p"/>
                              </m:rPr>
                              <w:rPr>
                                <w:rFonts w:ascii="Cambria Math" w:hAnsi="Cambria Math"/>
                              </w:rPr>
                              <m:t>X</m:t>
                            </m:r>
                          </m:e>
                          <m:sub>
                            <m:r>
                              <w:rPr>
                                <w:rFonts w:ascii="Cambria Math" w:hAnsi="Cambria Math"/>
                              </w:rPr>
                              <m:t xml:space="preserve">3 </m:t>
                            </m:r>
                          </m:sub>
                        </m:sSub>
                      </m:oMath>
                      <w:r>
                        <w:rPr>
                          <w:rFonts w:ascii="Times New Roman" w:eastAsia="Times New Roman" w:hAnsi="Times New Roman"/>
                        </w:rPr>
                        <w:t>)</w:t>
                      </w:r>
                    </w:p>
                  </w:txbxContent>
                </v:textbox>
              </v:rect>
            </w:pict>
          </mc:Fallback>
        </mc:AlternateContent>
      </w:r>
      <w:r w:rsidRPr="00E216FA">
        <w:rPr>
          <w:rFonts w:ascii="Times New Roman" w:eastAsia="Times New Roman" w:hAnsi="Times New Roman" w:cs="Times New Roman"/>
          <w:sz w:val="24"/>
          <w:szCs w:val="24"/>
        </w:rPr>
        <w:tab/>
      </w:r>
    </w:p>
    <w:p w:rsidR="00A36DEA" w:rsidRPr="00E216FA" w:rsidRDefault="00A36DEA" w:rsidP="00A36DEA">
      <w:pPr>
        <w:spacing w:line="480" w:lineRule="auto"/>
        <w:ind w:left="1440"/>
        <w:contextualSpacing/>
        <w:jc w:val="both"/>
        <w:rPr>
          <w:rFonts w:ascii="Times New Roman" w:eastAsia="Times New Roman" w:hAnsi="Times New Roman" w:cs="Times New Roman"/>
          <w:sz w:val="24"/>
          <w:szCs w:val="24"/>
        </w:rPr>
      </w:pPr>
      <w:r w:rsidRPr="00E216FA">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34EBC54" wp14:editId="0E9BC1D4">
                <wp:simplePos x="0" y="0"/>
                <wp:positionH relativeFrom="column">
                  <wp:posOffset>2367258</wp:posOffset>
                </wp:positionH>
                <wp:positionV relativeFrom="paragraph">
                  <wp:posOffset>44034</wp:posOffset>
                </wp:positionV>
                <wp:extent cx="430924" cy="336331"/>
                <wp:effectExtent l="0" t="0" r="7620" b="6985"/>
                <wp:wrapNone/>
                <wp:docPr id="11" name="Rectangle 11"/>
                <wp:cNvGraphicFramePr/>
                <a:graphic xmlns:a="http://schemas.openxmlformats.org/drawingml/2006/main">
                  <a:graphicData uri="http://schemas.microsoft.com/office/word/2010/wordprocessingShape">
                    <wps:wsp>
                      <wps:cNvSpPr/>
                      <wps:spPr>
                        <a:xfrm>
                          <a:off x="0" y="0"/>
                          <a:ext cx="430924" cy="336331"/>
                        </a:xfrm>
                        <a:prstGeom prst="rect">
                          <a:avLst/>
                        </a:prstGeom>
                        <a:solidFill>
                          <a:sysClr val="window" lastClr="FFFFFF"/>
                        </a:solidFill>
                        <a:ln w="25400" cap="flat" cmpd="sng" algn="ctr">
                          <a:noFill/>
                          <a:prstDash val="solid"/>
                        </a:ln>
                        <a:effectLst/>
                      </wps:spPr>
                      <wps:txbx>
                        <w:txbxContent>
                          <w:p w:rsidR="00A36DEA" w:rsidRDefault="00A36DEA" w:rsidP="00A36DEA">
                            <w:pPr>
                              <w:jc w:val="center"/>
                            </w:pPr>
                            <w: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EBC54" id="Rectangle 11" o:spid="_x0000_s1032" style="position:absolute;left:0;text-align:left;margin-left:186.4pt;margin-top:3.45pt;width:33.95pt;height:2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" fillcolor="window" stroked="f" strokeweight="2pt">
                <v:textbox>
                  <w:txbxContent>
                    <w:p w:rsidR="00A36DEA" w:rsidRDefault="00A36DEA" w:rsidP="00A36DEA">
                      <w:pPr>
                        <w:jc w:val="center"/>
                      </w:pPr>
                      <w:r>
                        <w:t>H3</w:t>
                      </w:r>
                    </w:p>
                  </w:txbxContent>
                </v:textbox>
              </v:rect>
            </w:pict>
          </mc:Fallback>
        </mc:AlternateContent>
      </w:r>
    </w:p>
    <w:p w:rsidR="00A36DEA" w:rsidRPr="00E216FA" w:rsidRDefault="00A36DEA" w:rsidP="00A36DEA">
      <w:pPr>
        <w:spacing w:line="480" w:lineRule="auto"/>
        <w:rPr>
          <w:rFonts w:ascii="Times New Roman" w:eastAsia="Times New Roman" w:hAnsi="Times New Roman" w:cs="Times New Roman"/>
          <w:sz w:val="24"/>
          <w:szCs w:val="24"/>
        </w:rPr>
      </w:pPr>
    </w:p>
    <w:p w:rsidR="00A36DEA" w:rsidRPr="00E216FA" w:rsidRDefault="00A36DEA" w:rsidP="00A36DEA">
      <w:pPr>
        <w:spacing w:line="480" w:lineRule="auto"/>
        <w:rPr>
          <w:rFonts w:ascii="Times New Roman" w:eastAsia="Times New Roman" w:hAnsi="Times New Roman" w:cs="Times New Roman"/>
          <w:sz w:val="18"/>
          <w:szCs w:val="18"/>
        </w:rPr>
      </w:pPr>
      <w:r w:rsidRPr="00E216FA">
        <w:rPr>
          <w:rFonts w:ascii="Times New Roman" w:eastAsia="Times New Roman" w:hAnsi="Times New Roman" w:cs="Times New Roman"/>
          <w:sz w:val="24"/>
          <w:szCs w:val="24"/>
        </w:rPr>
        <w:t xml:space="preserve">                                                         </w:t>
      </w:r>
      <w:proofErr w:type="gramStart"/>
      <w:r w:rsidRPr="00E216FA">
        <w:rPr>
          <w:rFonts w:ascii="Times New Roman" w:eastAsia="Times New Roman" w:hAnsi="Times New Roman" w:cs="Times New Roman"/>
          <w:sz w:val="18"/>
          <w:szCs w:val="18"/>
        </w:rPr>
        <w:t>Sumber :</w:t>
      </w:r>
      <w:proofErr w:type="gramEnd"/>
      <w:r w:rsidRPr="00E216FA">
        <w:rPr>
          <w:rFonts w:ascii="Times New Roman" w:eastAsia="Times New Roman" w:hAnsi="Times New Roman" w:cs="Times New Roman"/>
          <w:sz w:val="18"/>
          <w:szCs w:val="18"/>
        </w:rPr>
        <w:t xml:space="preserve"> Diolah Penulis, 2021</w:t>
      </w:r>
    </w:p>
    <w:p w:rsidR="00A36DEA" w:rsidRPr="00E216FA" w:rsidRDefault="00A36DEA" w:rsidP="00A36DEA">
      <w:pPr>
        <w:tabs>
          <w:tab w:val="left" w:pos="2331"/>
          <w:tab w:val="left" w:pos="2486"/>
        </w:tabs>
        <w:spacing w:line="480" w:lineRule="auto"/>
        <w:rPr>
          <w:rFonts w:ascii="Times New Roman" w:eastAsia="Times New Roman" w:hAnsi="Times New Roman" w:cs="Times New Roman"/>
          <w:sz w:val="24"/>
          <w:szCs w:val="24"/>
        </w:rPr>
      </w:pPr>
      <w:r w:rsidRPr="00E216FA">
        <w:rPr>
          <w:rFonts w:ascii="Times New Roman" w:eastAsia="Times New Roman" w:hAnsi="Times New Roman" w:cs="Times New Roman"/>
          <w:sz w:val="24"/>
          <w:szCs w:val="24"/>
        </w:rPr>
        <w:t xml:space="preserve">            Keterangan:</w:t>
      </w:r>
      <w:r w:rsidRPr="00E216FA">
        <w:rPr>
          <w:rFonts w:ascii="Times New Roman" w:eastAsia="Times New Roman" w:hAnsi="Times New Roman" w:cs="Times New Roman"/>
          <w:sz w:val="24"/>
          <w:szCs w:val="24"/>
        </w:rPr>
        <w:tab/>
      </w:r>
      <w:r w:rsidRPr="00E216FA">
        <w:rPr>
          <w:rFonts w:ascii="Times New Roman" w:eastAsia="Times New Roman" w:hAnsi="Times New Roman" w:cs="Times New Roman"/>
          <w:sz w:val="24"/>
          <w:szCs w:val="24"/>
        </w:rPr>
        <w:tab/>
      </w:r>
    </w:p>
    <w:p w:rsidR="00A36DEA" w:rsidRPr="00E216FA" w:rsidRDefault="00A36DEA" w:rsidP="00A36DEA">
      <w:pPr>
        <w:tabs>
          <w:tab w:val="left" w:pos="2340"/>
        </w:tabs>
        <w:spacing w:line="480" w:lineRule="auto"/>
        <w:ind w:left="2520" w:hanging="180"/>
        <w:rPr>
          <w:rFonts w:ascii="Times New Roman" w:eastAsia="Times New Roman" w:hAnsi="Times New Roman" w:cs="Times New Roman"/>
          <w:sz w:val="24"/>
          <w:szCs w:val="24"/>
        </w:rPr>
        <w:sectPr w:rsidR="00A36DEA" w:rsidRPr="00E216FA" w:rsidSect="00CC39F4">
          <w:headerReference w:type="default" r:id="rId10"/>
          <w:pgSz w:w="11907" w:h="16839"/>
          <w:pgMar w:top="2268" w:right="1701" w:bottom="2268" w:left="1701" w:header="720" w:footer="720" w:gutter="0"/>
          <w:pgNumType w:start="11"/>
          <w:cols w:space="720"/>
          <w:titlePg/>
          <w:docGrid w:linePitch="299"/>
        </w:sectPr>
      </w:pPr>
      <w:r w:rsidRPr="00E216FA">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867974B" wp14:editId="0923D158">
                <wp:simplePos x="0" y="0"/>
                <wp:positionH relativeFrom="column">
                  <wp:posOffset>454660</wp:posOffset>
                </wp:positionH>
                <wp:positionV relativeFrom="paragraph">
                  <wp:posOffset>117294</wp:posOffset>
                </wp:positionV>
                <wp:extent cx="688249" cy="0"/>
                <wp:effectExtent l="0" t="76200" r="17145" b="95250"/>
                <wp:wrapNone/>
                <wp:docPr id="9" name="Straight Arrow Connector 9"/>
                <wp:cNvGraphicFramePr/>
                <a:graphic xmlns:a="http://schemas.openxmlformats.org/drawingml/2006/main">
                  <a:graphicData uri="http://schemas.microsoft.com/office/word/2010/wordprocessingShape">
                    <wps:wsp>
                      <wps:cNvCnPr/>
                      <wps:spPr>
                        <a:xfrm>
                          <a:off x="0" y="0"/>
                          <a:ext cx="688249"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14BBD93" id="Straight Arrow Connector 9" o:spid="_x0000_s1026" type="#_x0000_t32" style="position:absolute;margin-left:35.8pt;margin-top:9.25pt;width:54.2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" strokecolor="windowText" strokeweight=".5pt">
                <v:stroke endarrow="block" joinstyle="miter"/>
              </v:shape>
            </w:pict>
          </mc:Fallback>
        </mc:AlternateContent>
      </w:r>
      <w:r w:rsidRPr="00E216FA">
        <w:rPr>
          <w:rFonts w:ascii="Times New Roman" w:eastAsia="Times New Roman" w:hAnsi="Times New Roman" w:cs="Times New Roman"/>
          <w:sz w:val="24"/>
          <w:szCs w:val="24"/>
        </w:rPr>
        <w:t xml:space="preserve">= Pengaruh interaksi masing-masing variabel independen </w:t>
      </w:r>
      <w:r w:rsidR="00A33BA1">
        <w:rPr>
          <w:rFonts w:ascii="Times New Roman" w:eastAsia="Times New Roman" w:hAnsi="Times New Roman" w:cs="Times New Roman"/>
          <w:sz w:val="24"/>
          <w:szCs w:val="24"/>
        </w:rPr>
        <w:t>terhadap Kinerja Perusahaan</w:t>
      </w:r>
    </w:p>
    <w:p w:rsidR="00A36DEA" w:rsidRPr="00A36DEA" w:rsidRDefault="00A33BA1" w:rsidP="00A33BA1">
      <w:pPr>
        <w:keepNext/>
        <w:keepLines/>
        <w:spacing w:before="280" w:after="80" w:line="480" w:lineRule="auto"/>
        <w:outlineLvl w:val="2"/>
        <w:rPr>
          <w:rFonts w:ascii="Times New Roman" w:eastAsia="Calibri" w:hAnsi="Times New Roman" w:cs="Calibri"/>
          <w:b/>
          <w:sz w:val="24"/>
          <w:szCs w:val="28"/>
        </w:rPr>
      </w:pPr>
      <w:bookmarkStart w:id="5" w:name="_Toc92354282"/>
      <w:r>
        <w:rPr>
          <w:rFonts w:ascii="Times New Roman" w:eastAsia="Calibri" w:hAnsi="Times New Roman" w:cs="Calibri"/>
          <w:b/>
          <w:sz w:val="24"/>
          <w:szCs w:val="28"/>
        </w:rPr>
        <w:lastRenderedPageBreak/>
        <w:t xml:space="preserve">           </w:t>
      </w:r>
      <w:r w:rsidR="00A36DEA" w:rsidRPr="00A36DEA">
        <w:rPr>
          <w:rFonts w:ascii="Times New Roman" w:eastAsia="Calibri" w:hAnsi="Times New Roman" w:cs="Calibri"/>
          <w:b/>
          <w:sz w:val="24"/>
          <w:szCs w:val="28"/>
        </w:rPr>
        <w:t>Definisi Operasional Variabel</w:t>
      </w:r>
      <w:bookmarkEnd w:id="5"/>
      <w:r w:rsidR="00A36DEA" w:rsidRPr="00A36DEA">
        <w:rPr>
          <w:rFonts w:ascii="Times New Roman" w:eastAsia="Calibri" w:hAnsi="Times New Roman" w:cs="Calibri"/>
          <w:b/>
          <w:sz w:val="24"/>
          <w:szCs w:val="28"/>
        </w:rPr>
        <w:t xml:space="preserve"> </w:t>
      </w:r>
    </w:p>
    <w:p w:rsidR="00A36DEA" w:rsidRPr="00B40A99" w:rsidRDefault="00A36DEA" w:rsidP="00B40A99">
      <w:pPr>
        <w:spacing w:after="0" w:line="480" w:lineRule="auto"/>
        <w:ind w:left="709" w:firstLine="567"/>
        <w:jc w:val="both"/>
        <w:rPr>
          <w:rFonts w:ascii="Times New Roman" w:eastAsia="Times New Roman" w:hAnsi="Times New Roman" w:cs="Times New Roman"/>
          <w:sz w:val="24"/>
          <w:szCs w:val="24"/>
        </w:rPr>
      </w:pPr>
      <w:r w:rsidRPr="00A36DEA">
        <w:rPr>
          <w:rFonts w:ascii="Times New Roman" w:eastAsia="Times New Roman" w:hAnsi="Times New Roman" w:cs="Times New Roman"/>
          <w:sz w:val="24"/>
          <w:szCs w:val="24"/>
        </w:rPr>
        <w:t xml:space="preserve">Variabel yang digunakan dalam penelitian ini adalah </w:t>
      </w:r>
      <w:proofErr w:type="gramStart"/>
      <w:r w:rsidRPr="00A36DEA">
        <w:rPr>
          <w:rFonts w:ascii="Times New Roman" w:eastAsia="Times New Roman" w:hAnsi="Times New Roman" w:cs="Times New Roman"/>
          <w:sz w:val="24"/>
          <w:szCs w:val="24"/>
        </w:rPr>
        <w:t>variabel  independen</w:t>
      </w:r>
      <w:proofErr w:type="gramEnd"/>
      <w:r w:rsidRPr="00A36DEA">
        <w:rPr>
          <w:rFonts w:ascii="Times New Roman" w:eastAsia="Times New Roman" w:hAnsi="Times New Roman" w:cs="Times New Roman"/>
          <w:sz w:val="24"/>
          <w:szCs w:val="24"/>
        </w:rPr>
        <w:t xml:space="preserve"> dan dependen. </w:t>
      </w:r>
      <w:proofErr w:type="gramStart"/>
      <w:r w:rsidRPr="00A36DEA">
        <w:rPr>
          <w:rFonts w:ascii="Times New Roman" w:eastAsia="Times New Roman" w:hAnsi="Times New Roman" w:cs="Times New Roman"/>
          <w:sz w:val="24"/>
          <w:szCs w:val="24"/>
        </w:rPr>
        <w:t>Variabel independen dalam penelitian ini adalah Dewan Komisaris Independen, Dewan Direksi, dan Komite Audit.</w:t>
      </w:r>
      <w:proofErr w:type="gramEnd"/>
      <w:r w:rsidRPr="00A36DEA">
        <w:rPr>
          <w:rFonts w:ascii="Times New Roman" w:eastAsia="Times New Roman" w:hAnsi="Times New Roman" w:cs="Times New Roman"/>
          <w:sz w:val="24"/>
          <w:szCs w:val="24"/>
        </w:rPr>
        <w:t xml:space="preserve"> Variabel dependen adalah Kinerja Perusahaan.</w:t>
      </w:r>
    </w:p>
    <w:p w:rsidR="00D90CB7" w:rsidRDefault="00D90CB7" w:rsidP="009A4D2A">
      <w:pPr>
        <w:pStyle w:val="ListParagraph"/>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rsidR="00D90CB7" w:rsidRDefault="00D90CB7" w:rsidP="009A4D2A">
      <w:pPr>
        <w:pStyle w:val="ListParagraph"/>
        <w:spacing w:after="0" w:line="480" w:lineRule="auto"/>
        <w:ind w:left="993"/>
        <w:jc w:val="both"/>
        <w:rPr>
          <w:rFonts w:ascii="Times New Roman" w:eastAsia="Times New Roman" w:hAnsi="Times New Roman" w:cs="Times New Roman"/>
          <w:b/>
          <w:sz w:val="24"/>
          <w:szCs w:val="24"/>
        </w:rPr>
      </w:pPr>
      <w:r w:rsidRPr="00D90CB7">
        <w:rPr>
          <w:rFonts w:ascii="Times New Roman" w:eastAsia="Times New Roman" w:hAnsi="Times New Roman" w:cs="Times New Roman"/>
          <w:b/>
          <w:sz w:val="24"/>
          <w:szCs w:val="24"/>
        </w:rPr>
        <w:t>Analisis Linier Berganda</w:t>
      </w:r>
    </w:p>
    <w:p w:rsidR="00655141" w:rsidRDefault="00D90CB7" w:rsidP="00A33BA1">
      <w:pPr>
        <w:pStyle w:val="ListParagraph"/>
        <w:spacing w:after="0" w:line="480" w:lineRule="auto"/>
        <w:ind w:left="993" w:firstLine="447"/>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Uji yang digunakan dalam penelitian ini menggunakan analisis regresi linier berganda.</w:t>
      </w:r>
      <w:proofErr w:type="gramEnd"/>
      <w:r>
        <w:rPr>
          <w:rFonts w:ascii="Times New Roman" w:eastAsia="Times New Roman" w:hAnsi="Times New Roman" w:cs="Times New Roman"/>
          <w:sz w:val="24"/>
          <w:szCs w:val="24"/>
        </w:rPr>
        <w:t xml:space="preserve"> </w:t>
      </w:r>
    </w:p>
    <w:p w:rsidR="00D90CB7" w:rsidRPr="00D90CB7" w:rsidRDefault="00D90CB7" w:rsidP="00D90CB7">
      <w:pPr>
        <w:spacing w:after="0" w:line="276" w:lineRule="auto"/>
        <w:ind w:left="720"/>
        <w:jc w:val="center"/>
        <w:rPr>
          <w:rFonts w:ascii="Times New Roman" w:eastAsia="Times New Roman" w:hAnsi="Times New Roman" w:cs="Times New Roman"/>
          <w:b/>
          <w:sz w:val="24"/>
          <w:szCs w:val="24"/>
        </w:rPr>
      </w:pPr>
      <w:r w:rsidRPr="00D90CB7">
        <w:rPr>
          <w:rFonts w:ascii="Times New Roman" w:eastAsia="Times New Roman" w:hAnsi="Times New Roman" w:cs="Times New Roman"/>
          <w:b/>
          <w:sz w:val="24"/>
          <w:szCs w:val="24"/>
        </w:rPr>
        <w:t>Tabel 4.7</w:t>
      </w:r>
    </w:p>
    <w:p w:rsidR="00D90CB7" w:rsidRPr="00D90CB7" w:rsidRDefault="00D90CB7" w:rsidP="00D90CB7">
      <w:pPr>
        <w:spacing w:after="0" w:line="276" w:lineRule="auto"/>
        <w:ind w:left="720"/>
        <w:jc w:val="center"/>
        <w:rPr>
          <w:rFonts w:ascii="Times New Roman" w:eastAsia="Times New Roman" w:hAnsi="Times New Roman" w:cs="Times New Roman"/>
          <w:b/>
          <w:sz w:val="24"/>
          <w:szCs w:val="24"/>
        </w:rPr>
      </w:pPr>
      <w:r w:rsidRPr="00D90CB7">
        <w:rPr>
          <w:rFonts w:ascii="Times New Roman" w:eastAsia="Times New Roman" w:hAnsi="Times New Roman" w:cs="Times New Roman"/>
          <w:b/>
          <w:sz w:val="24"/>
          <w:szCs w:val="24"/>
        </w:rPr>
        <w:t>Hasil Analisis Regresi Linier Berganda</w:t>
      </w:r>
    </w:p>
    <w:p w:rsidR="00D90CB7" w:rsidRPr="00D90CB7" w:rsidRDefault="00D90CB7" w:rsidP="00D90CB7">
      <w:pPr>
        <w:spacing w:after="0" w:line="276" w:lineRule="auto"/>
        <w:ind w:left="720"/>
        <w:jc w:val="center"/>
        <w:rPr>
          <w:rFonts w:ascii="Times New Roman" w:eastAsia="Times New Roman" w:hAnsi="Times New Roman" w:cs="Times New Roman"/>
          <w:b/>
          <w:sz w:val="24"/>
          <w:szCs w:val="24"/>
        </w:rPr>
      </w:pPr>
    </w:p>
    <w:tbl>
      <w:tblPr>
        <w:tblW w:w="751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
        <w:gridCol w:w="1674"/>
        <w:gridCol w:w="851"/>
        <w:gridCol w:w="1134"/>
        <w:gridCol w:w="1701"/>
        <w:gridCol w:w="992"/>
        <w:gridCol w:w="992"/>
      </w:tblGrid>
      <w:tr w:rsidR="00D90CB7" w:rsidRPr="00D90CB7" w:rsidTr="008B327D">
        <w:trPr>
          <w:cantSplit/>
        </w:trPr>
        <w:tc>
          <w:tcPr>
            <w:tcW w:w="7513" w:type="dxa"/>
            <w:gridSpan w:val="7"/>
            <w:tcBorders>
              <w:top w:val="nil"/>
              <w:left w:val="nil"/>
              <w:bottom w:val="nil"/>
              <w:right w:val="nil"/>
            </w:tcBorders>
            <w:shd w:val="clear" w:color="auto" w:fill="FFFFFF"/>
            <w:vAlign w:val="center"/>
          </w:tcPr>
          <w:p w:rsidR="00D90CB7" w:rsidRPr="00D90CB7" w:rsidRDefault="00D90CB7" w:rsidP="00D90CB7">
            <w:pPr>
              <w:autoSpaceDE w:val="0"/>
              <w:autoSpaceDN w:val="0"/>
              <w:adjustRightInd w:val="0"/>
              <w:spacing w:after="0" w:line="320" w:lineRule="atLeast"/>
              <w:ind w:left="60" w:right="60"/>
              <w:jc w:val="center"/>
              <w:rPr>
                <w:rFonts w:ascii="Times New Roman" w:eastAsia="Calibri" w:hAnsi="Times New Roman" w:cs="Times New Roman"/>
                <w:color w:val="010205"/>
                <w:sz w:val="20"/>
                <w:szCs w:val="20"/>
              </w:rPr>
            </w:pPr>
            <w:r w:rsidRPr="00D90CB7">
              <w:rPr>
                <w:rFonts w:ascii="Times New Roman" w:eastAsia="Calibri" w:hAnsi="Times New Roman" w:cs="Times New Roman"/>
                <w:b/>
                <w:bCs/>
                <w:color w:val="010205"/>
                <w:sz w:val="20"/>
                <w:szCs w:val="20"/>
              </w:rPr>
              <w:t>Coefficients</w:t>
            </w:r>
            <w:r w:rsidRPr="00D90CB7">
              <w:rPr>
                <w:rFonts w:ascii="Times New Roman" w:eastAsia="Calibri" w:hAnsi="Times New Roman" w:cs="Times New Roman"/>
                <w:b/>
                <w:bCs/>
                <w:color w:val="010205"/>
                <w:sz w:val="20"/>
                <w:szCs w:val="20"/>
                <w:vertAlign w:val="superscript"/>
              </w:rPr>
              <w:t>a</w:t>
            </w:r>
          </w:p>
        </w:tc>
      </w:tr>
      <w:tr w:rsidR="00D90CB7" w:rsidRPr="00D90CB7" w:rsidTr="008B327D">
        <w:trPr>
          <w:cantSplit/>
        </w:trPr>
        <w:tc>
          <w:tcPr>
            <w:tcW w:w="1843" w:type="dxa"/>
            <w:gridSpan w:val="2"/>
            <w:vMerge w:val="restart"/>
            <w:tcBorders>
              <w:top w:val="nil"/>
              <w:left w:val="nil"/>
              <w:bottom w:val="nil"/>
              <w:right w:val="nil"/>
            </w:tcBorders>
            <w:shd w:val="clear" w:color="auto" w:fill="FFFFFF"/>
            <w:vAlign w:val="bottom"/>
          </w:tcPr>
          <w:p w:rsidR="00D90CB7" w:rsidRPr="00D90CB7" w:rsidRDefault="00D90CB7" w:rsidP="00D90CB7">
            <w:pPr>
              <w:autoSpaceDE w:val="0"/>
              <w:autoSpaceDN w:val="0"/>
              <w:adjustRightInd w:val="0"/>
              <w:spacing w:after="0" w:line="320" w:lineRule="atLeast"/>
              <w:ind w:left="60" w:right="60"/>
              <w:rPr>
                <w:rFonts w:ascii="Times New Roman" w:eastAsia="Calibri" w:hAnsi="Times New Roman" w:cs="Times New Roman"/>
                <w:color w:val="264A60"/>
                <w:sz w:val="20"/>
                <w:szCs w:val="20"/>
              </w:rPr>
            </w:pPr>
            <w:r w:rsidRPr="00D90CB7">
              <w:rPr>
                <w:rFonts w:ascii="Times New Roman" w:eastAsia="Calibri" w:hAnsi="Times New Roman" w:cs="Times New Roman"/>
                <w:color w:val="264A60"/>
                <w:sz w:val="20"/>
                <w:szCs w:val="20"/>
              </w:rPr>
              <w:t>Model</w:t>
            </w:r>
          </w:p>
        </w:tc>
        <w:tc>
          <w:tcPr>
            <w:tcW w:w="1985" w:type="dxa"/>
            <w:gridSpan w:val="2"/>
            <w:tcBorders>
              <w:top w:val="nil"/>
              <w:left w:val="nil"/>
              <w:bottom w:val="nil"/>
              <w:right w:val="single" w:sz="8" w:space="0" w:color="E0E0E0"/>
            </w:tcBorders>
            <w:shd w:val="clear" w:color="auto" w:fill="FFFFFF"/>
            <w:vAlign w:val="bottom"/>
          </w:tcPr>
          <w:p w:rsidR="00D90CB7" w:rsidRPr="00D90CB7" w:rsidRDefault="00D90CB7" w:rsidP="00D90CB7">
            <w:pPr>
              <w:autoSpaceDE w:val="0"/>
              <w:autoSpaceDN w:val="0"/>
              <w:adjustRightInd w:val="0"/>
              <w:spacing w:after="0" w:line="320" w:lineRule="atLeast"/>
              <w:ind w:left="60" w:right="60"/>
              <w:jc w:val="center"/>
              <w:rPr>
                <w:rFonts w:ascii="Times New Roman" w:eastAsia="Calibri" w:hAnsi="Times New Roman" w:cs="Times New Roman"/>
                <w:color w:val="264A60"/>
                <w:sz w:val="20"/>
                <w:szCs w:val="20"/>
              </w:rPr>
            </w:pPr>
            <w:r w:rsidRPr="00D90CB7">
              <w:rPr>
                <w:rFonts w:ascii="Times New Roman" w:eastAsia="Calibri" w:hAnsi="Times New Roman" w:cs="Times New Roman"/>
                <w:color w:val="264A60"/>
                <w:sz w:val="20"/>
                <w:szCs w:val="20"/>
              </w:rPr>
              <w:t>Unstandardized Coefficients</w:t>
            </w:r>
          </w:p>
        </w:tc>
        <w:tc>
          <w:tcPr>
            <w:tcW w:w="1701" w:type="dxa"/>
            <w:tcBorders>
              <w:top w:val="nil"/>
              <w:left w:val="single" w:sz="8" w:space="0" w:color="E0E0E0"/>
              <w:bottom w:val="nil"/>
              <w:right w:val="single" w:sz="8" w:space="0" w:color="E0E0E0"/>
            </w:tcBorders>
            <w:shd w:val="clear" w:color="auto" w:fill="FFFFFF"/>
            <w:vAlign w:val="bottom"/>
          </w:tcPr>
          <w:p w:rsidR="00D90CB7" w:rsidRPr="00D90CB7" w:rsidRDefault="00D90CB7" w:rsidP="00D90CB7">
            <w:pPr>
              <w:autoSpaceDE w:val="0"/>
              <w:autoSpaceDN w:val="0"/>
              <w:adjustRightInd w:val="0"/>
              <w:spacing w:after="0" w:line="320" w:lineRule="atLeast"/>
              <w:ind w:left="60" w:right="60"/>
              <w:jc w:val="center"/>
              <w:rPr>
                <w:rFonts w:ascii="Times New Roman" w:eastAsia="Calibri" w:hAnsi="Times New Roman" w:cs="Times New Roman"/>
                <w:color w:val="264A60"/>
                <w:sz w:val="20"/>
                <w:szCs w:val="20"/>
              </w:rPr>
            </w:pPr>
            <w:r w:rsidRPr="00D90CB7">
              <w:rPr>
                <w:rFonts w:ascii="Times New Roman" w:eastAsia="Calibri" w:hAnsi="Times New Roman" w:cs="Times New Roman"/>
                <w:color w:val="264A60"/>
                <w:sz w:val="20"/>
                <w:szCs w:val="20"/>
              </w:rPr>
              <w:t>Standardized Coefficients</w:t>
            </w:r>
          </w:p>
        </w:tc>
        <w:tc>
          <w:tcPr>
            <w:tcW w:w="992" w:type="dxa"/>
            <w:vMerge w:val="restart"/>
            <w:tcBorders>
              <w:top w:val="nil"/>
              <w:left w:val="single" w:sz="8" w:space="0" w:color="E0E0E0"/>
              <w:bottom w:val="nil"/>
              <w:right w:val="single" w:sz="8" w:space="0" w:color="E0E0E0"/>
            </w:tcBorders>
            <w:shd w:val="clear" w:color="auto" w:fill="FFFFFF"/>
            <w:vAlign w:val="bottom"/>
          </w:tcPr>
          <w:p w:rsidR="00D90CB7" w:rsidRPr="00D90CB7" w:rsidRDefault="00D90CB7" w:rsidP="00D90CB7">
            <w:pPr>
              <w:autoSpaceDE w:val="0"/>
              <w:autoSpaceDN w:val="0"/>
              <w:adjustRightInd w:val="0"/>
              <w:spacing w:after="0" w:line="320" w:lineRule="atLeast"/>
              <w:ind w:left="60" w:right="60"/>
              <w:jc w:val="center"/>
              <w:rPr>
                <w:rFonts w:ascii="Times New Roman" w:eastAsia="Calibri" w:hAnsi="Times New Roman" w:cs="Times New Roman"/>
                <w:color w:val="264A60"/>
                <w:sz w:val="20"/>
                <w:szCs w:val="20"/>
              </w:rPr>
            </w:pPr>
            <w:r w:rsidRPr="00D90CB7">
              <w:rPr>
                <w:rFonts w:ascii="Times New Roman" w:eastAsia="Calibri" w:hAnsi="Times New Roman" w:cs="Times New Roman"/>
                <w:color w:val="264A60"/>
                <w:sz w:val="20"/>
                <w:szCs w:val="20"/>
              </w:rPr>
              <w:t>t</w:t>
            </w:r>
          </w:p>
        </w:tc>
        <w:tc>
          <w:tcPr>
            <w:tcW w:w="992" w:type="dxa"/>
            <w:vMerge w:val="restart"/>
            <w:tcBorders>
              <w:top w:val="nil"/>
              <w:left w:val="single" w:sz="8" w:space="0" w:color="E0E0E0"/>
              <w:bottom w:val="nil"/>
              <w:right w:val="nil"/>
            </w:tcBorders>
            <w:shd w:val="clear" w:color="auto" w:fill="FFFFFF"/>
            <w:vAlign w:val="bottom"/>
          </w:tcPr>
          <w:p w:rsidR="00D90CB7" w:rsidRPr="00D90CB7" w:rsidRDefault="00D90CB7" w:rsidP="00D90CB7">
            <w:pPr>
              <w:autoSpaceDE w:val="0"/>
              <w:autoSpaceDN w:val="0"/>
              <w:adjustRightInd w:val="0"/>
              <w:spacing w:after="0" w:line="320" w:lineRule="atLeast"/>
              <w:ind w:left="60" w:right="60"/>
              <w:jc w:val="center"/>
              <w:rPr>
                <w:rFonts w:ascii="Times New Roman" w:eastAsia="Calibri" w:hAnsi="Times New Roman" w:cs="Times New Roman"/>
                <w:color w:val="264A60"/>
                <w:sz w:val="20"/>
                <w:szCs w:val="20"/>
              </w:rPr>
            </w:pPr>
            <w:r w:rsidRPr="00D90CB7">
              <w:rPr>
                <w:rFonts w:ascii="Times New Roman" w:eastAsia="Calibri" w:hAnsi="Times New Roman" w:cs="Times New Roman"/>
                <w:color w:val="264A60"/>
                <w:sz w:val="20"/>
                <w:szCs w:val="20"/>
              </w:rPr>
              <w:t>Sig.</w:t>
            </w:r>
          </w:p>
        </w:tc>
      </w:tr>
      <w:tr w:rsidR="00D90CB7" w:rsidRPr="00D90CB7" w:rsidTr="008B327D">
        <w:trPr>
          <w:cantSplit/>
        </w:trPr>
        <w:tc>
          <w:tcPr>
            <w:tcW w:w="1843" w:type="dxa"/>
            <w:gridSpan w:val="2"/>
            <w:vMerge/>
            <w:tcBorders>
              <w:top w:val="nil"/>
              <w:left w:val="nil"/>
              <w:bottom w:val="nil"/>
              <w:right w:val="nil"/>
            </w:tcBorders>
            <w:shd w:val="clear" w:color="auto" w:fill="FFFFFF"/>
            <w:vAlign w:val="bottom"/>
          </w:tcPr>
          <w:p w:rsidR="00D90CB7" w:rsidRPr="00D90CB7" w:rsidRDefault="00D90CB7" w:rsidP="00D90CB7">
            <w:pPr>
              <w:autoSpaceDE w:val="0"/>
              <w:autoSpaceDN w:val="0"/>
              <w:adjustRightInd w:val="0"/>
              <w:spacing w:after="0" w:line="240" w:lineRule="auto"/>
              <w:rPr>
                <w:rFonts w:ascii="Times New Roman" w:eastAsia="Calibri" w:hAnsi="Times New Roman" w:cs="Times New Roman"/>
                <w:color w:val="264A60"/>
                <w:sz w:val="20"/>
                <w:szCs w:val="20"/>
              </w:rPr>
            </w:pPr>
          </w:p>
        </w:tc>
        <w:tc>
          <w:tcPr>
            <w:tcW w:w="851" w:type="dxa"/>
            <w:tcBorders>
              <w:top w:val="nil"/>
              <w:left w:val="nil"/>
              <w:bottom w:val="single" w:sz="8" w:space="0" w:color="152935"/>
              <w:right w:val="single" w:sz="8" w:space="0" w:color="E0E0E0"/>
            </w:tcBorders>
            <w:shd w:val="clear" w:color="auto" w:fill="FFFFFF"/>
            <w:vAlign w:val="bottom"/>
          </w:tcPr>
          <w:p w:rsidR="00D90CB7" w:rsidRPr="00D90CB7" w:rsidRDefault="00D90CB7" w:rsidP="00D90CB7">
            <w:pPr>
              <w:autoSpaceDE w:val="0"/>
              <w:autoSpaceDN w:val="0"/>
              <w:adjustRightInd w:val="0"/>
              <w:spacing w:after="0" w:line="320" w:lineRule="atLeast"/>
              <w:ind w:left="60" w:right="60"/>
              <w:jc w:val="center"/>
              <w:rPr>
                <w:rFonts w:ascii="Times New Roman" w:eastAsia="Calibri" w:hAnsi="Times New Roman" w:cs="Times New Roman"/>
                <w:color w:val="264A60"/>
                <w:sz w:val="20"/>
                <w:szCs w:val="20"/>
              </w:rPr>
            </w:pPr>
            <w:r w:rsidRPr="00D90CB7">
              <w:rPr>
                <w:rFonts w:ascii="Times New Roman" w:eastAsia="Calibri" w:hAnsi="Times New Roman" w:cs="Times New Roman"/>
                <w:color w:val="264A60"/>
                <w:sz w:val="20"/>
                <w:szCs w:val="20"/>
              </w:rPr>
              <w:t>B</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D90CB7" w:rsidRPr="00D90CB7" w:rsidRDefault="00D90CB7" w:rsidP="00D90CB7">
            <w:pPr>
              <w:autoSpaceDE w:val="0"/>
              <w:autoSpaceDN w:val="0"/>
              <w:adjustRightInd w:val="0"/>
              <w:spacing w:after="0" w:line="320" w:lineRule="atLeast"/>
              <w:ind w:left="60" w:right="60"/>
              <w:jc w:val="center"/>
              <w:rPr>
                <w:rFonts w:ascii="Times New Roman" w:eastAsia="Calibri" w:hAnsi="Times New Roman" w:cs="Times New Roman"/>
                <w:color w:val="264A60"/>
                <w:sz w:val="20"/>
                <w:szCs w:val="20"/>
              </w:rPr>
            </w:pPr>
            <w:r w:rsidRPr="00D90CB7">
              <w:rPr>
                <w:rFonts w:ascii="Times New Roman" w:eastAsia="Calibri" w:hAnsi="Times New Roman" w:cs="Times New Roman"/>
                <w:color w:val="264A60"/>
                <w:sz w:val="20"/>
                <w:szCs w:val="20"/>
              </w:rPr>
              <w:t>Std. Error</w:t>
            </w:r>
          </w:p>
        </w:tc>
        <w:tc>
          <w:tcPr>
            <w:tcW w:w="1701" w:type="dxa"/>
            <w:tcBorders>
              <w:top w:val="nil"/>
              <w:left w:val="single" w:sz="8" w:space="0" w:color="E0E0E0"/>
              <w:bottom w:val="single" w:sz="8" w:space="0" w:color="152935"/>
              <w:right w:val="single" w:sz="8" w:space="0" w:color="E0E0E0"/>
            </w:tcBorders>
            <w:shd w:val="clear" w:color="auto" w:fill="FFFFFF"/>
            <w:vAlign w:val="bottom"/>
          </w:tcPr>
          <w:p w:rsidR="00D90CB7" w:rsidRPr="00D90CB7" w:rsidRDefault="00D90CB7" w:rsidP="00D90CB7">
            <w:pPr>
              <w:autoSpaceDE w:val="0"/>
              <w:autoSpaceDN w:val="0"/>
              <w:adjustRightInd w:val="0"/>
              <w:spacing w:after="0" w:line="320" w:lineRule="atLeast"/>
              <w:ind w:left="60" w:right="60"/>
              <w:jc w:val="center"/>
              <w:rPr>
                <w:rFonts w:ascii="Times New Roman" w:eastAsia="Calibri" w:hAnsi="Times New Roman" w:cs="Times New Roman"/>
                <w:color w:val="264A60"/>
                <w:sz w:val="20"/>
                <w:szCs w:val="20"/>
              </w:rPr>
            </w:pPr>
            <w:r w:rsidRPr="00D90CB7">
              <w:rPr>
                <w:rFonts w:ascii="Times New Roman" w:eastAsia="Calibri" w:hAnsi="Times New Roman" w:cs="Times New Roman"/>
                <w:color w:val="264A60"/>
                <w:sz w:val="20"/>
                <w:szCs w:val="20"/>
              </w:rPr>
              <w:t>Beta</w:t>
            </w:r>
          </w:p>
        </w:tc>
        <w:tc>
          <w:tcPr>
            <w:tcW w:w="992" w:type="dxa"/>
            <w:vMerge/>
            <w:tcBorders>
              <w:top w:val="nil"/>
              <w:left w:val="single" w:sz="8" w:space="0" w:color="E0E0E0"/>
              <w:bottom w:val="nil"/>
              <w:right w:val="single" w:sz="8" w:space="0" w:color="E0E0E0"/>
            </w:tcBorders>
            <w:shd w:val="clear" w:color="auto" w:fill="FFFFFF"/>
            <w:vAlign w:val="bottom"/>
          </w:tcPr>
          <w:p w:rsidR="00D90CB7" w:rsidRPr="00D90CB7" w:rsidRDefault="00D90CB7" w:rsidP="00D90CB7">
            <w:pPr>
              <w:autoSpaceDE w:val="0"/>
              <w:autoSpaceDN w:val="0"/>
              <w:adjustRightInd w:val="0"/>
              <w:spacing w:after="0" w:line="240" w:lineRule="auto"/>
              <w:rPr>
                <w:rFonts w:ascii="Times New Roman" w:eastAsia="Calibri" w:hAnsi="Times New Roman" w:cs="Times New Roman"/>
                <w:color w:val="264A60"/>
                <w:sz w:val="20"/>
                <w:szCs w:val="20"/>
              </w:rPr>
            </w:pPr>
          </w:p>
        </w:tc>
        <w:tc>
          <w:tcPr>
            <w:tcW w:w="992" w:type="dxa"/>
            <w:vMerge/>
            <w:tcBorders>
              <w:top w:val="nil"/>
              <w:left w:val="single" w:sz="8" w:space="0" w:color="E0E0E0"/>
              <w:bottom w:val="nil"/>
              <w:right w:val="nil"/>
            </w:tcBorders>
            <w:shd w:val="clear" w:color="auto" w:fill="FFFFFF"/>
            <w:vAlign w:val="bottom"/>
          </w:tcPr>
          <w:p w:rsidR="00D90CB7" w:rsidRPr="00D90CB7" w:rsidRDefault="00D90CB7" w:rsidP="00D90CB7">
            <w:pPr>
              <w:autoSpaceDE w:val="0"/>
              <w:autoSpaceDN w:val="0"/>
              <w:adjustRightInd w:val="0"/>
              <w:spacing w:after="0" w:line="240" w:lineRule="auto"/>
              <w:rPr>
                <w:rFonts w:ascii="Times New Roman" w:eastAsia="Calibri" w:hAnsi="Times New Roman" w:cs="Times New Roman"/>
                <w:color w:val="264A60"/>
                <w:sz w:val="20"/>
                <w:szCs w:val="20"/>
              </w:rPr>
            </w:pPr>
          </w:p>
        </w:tc>
      </w:tr>
      <w:tr w:rsidR="00D90CB7" w:rsidRPr="00D90CB7" w:rsidTr="008B327D">
        <w:trPr>
          <w:cantSplit/>
        </w:trPr>
        <w:tc>
          <w:tcPr>
            <w:tcW w:w="169" w:type="dxa"/>
            <w:vMerge w:val="restart"/>
            <w:tcBorders>
              <w:top w:val="single" w:sz="8" w:space="0" w:color="152935"/>
              <w:left w:val="nil"/>
              <w:bottom w:val="single" w:sz="8" w:space="0" w:color="152935"/>
              <w:right w:val="nil"/>
            </w:tcBorders>
            <w:shd w:val="clear" w:color="auto" w:fill="E0E0E0"/>
          </w:tcPr>
          <w:p w:rsidR="00D90CB7" w:rsidRPr="00D90CB7" w:rsidRDefault="00D90CB7" w:rsidP="00D90CB7">
            <w:pPr>
              <w:autoSpaceDE w:val="0"/>
              <w:autoSpaceDN w:val="0"/>
              <w:adjustRightInd w:val="0"/>
              <w:spacing w:after="0" w:line="320" w:lineRule="atLeast"/>
              <w:ind w:left="60" w:right="60"/>
              <w:rPr>
                <w:rFonts w:ascii="Times New Roman" w:eastAsia="Calibri" w:hAnsi="Times New Roman" w:cs="Times New Roman"/>
                <w:color w:val="264A60"/>
                <w:sz w:val="20"/>
                <w:szCs w:val="20"/>
              </w:rPr>
            </w:pPr>
            <w:r w:rsidRPr="00D90CB7">
              <w:rPr>
                <w:rFonts w:ascii="Times New Roman" w:eastAsia="Calibri" w:hAnsi="Times New Roman" w:cs="Times New Roman"/>
                <w:color w:val="264A60"/>
                <w:sz w:val="20"/>
                <w:szCs w:val="20"/>
              </w:rPr>
              <w:t>1</w:t>
            </w:r>
          </w:p>
        </w:tc>
        <w:tc>
          <w:tcPr>
            <w:tcW w:w="1674" w:type="dxa"/>
            <w:tcBorders>
              <w:top w:val="single" w:sz="8" w:space="0" w:color="152935"/>
              <w:left w:val="nil"/>
              <w:bottom w:val="single" w:sz="8" w:space="0" w:color="AEAEAE"/>
              <w:right w:val="nil"/>
            </w:tcBorders>
            <w:shd w:val="clear" w:color="auto" w:fill="E0E0E0"/>
          </w:tcPr>
          <w:p w:rsidR="00D90CB7" w:rsidRPr="00D90CB7" w:rsidRDefault="00D90CB7" w:rsidP="00D90CB7">
            <w:pPr>
              <w:autoSpaceDE w:val="0"/>
              <w:autoSpaceDN w:val="0"/>
              <w:adjustRightInd w:val="0"/>
              <w:spacing w:after="0" w:line="320" w:lineRule="atLeast"/>
              <w:ind w:left="60" w:right="60"/>
              <w:rPr>
                <w:rFonts w:ascii="Times New Roman" w:eastAsia="Calibri" w:hAnsi="Times New Roman" w:cs="Times New Roman"/>
                <w:color w:val="264A60"/>
                <w:sz w:val="20"/>
                <w:szCs w:val="20"/>
              </w:rPr>
            </w:pPr>
            <w:r w:rsidRPr="00D90CB7">
              <w:rPr>
                <w:rFonts w:ascii="Times New Roman" w:eastAsia="Calibri" w:hAnsi="Times New Roman" w:cs="Times New Roman"/>
                <w:color w:val="264A60"/>
                <w:sz w:val="20"/>
                <w:szCs w:val="20"/>
              </w:rPr>
              <w:t>(Constant)</w:t>
            </w:r>
          </w:p>
        </w:tc>
        <w:tc>
          <w:tcPr>
            <w:tcW w:w="851" w:type="dxa"/>
            <w:tcBorders>
              <w:top w:val="single" w:sz="8" w:space="0" w:color="152935"/>
              <w:left w:val="nil"/>
              <w:bottom w:val="single" w:sz="8" w:space="0" w:color="AEAEAE"/>
              <w:right w:val="single" w:sz="8" w:space="0" w:color="E0E0E0"/>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39.823</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7.865</w:t>
            </w:r>
          </w:p>
        </w:tc>
        <w:tc>
          <w:tcPr>
            <w:tcW w:w="1701"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D90CB7" w:rsidRPr="00D90CB7" w:rsidRDefault="00D90CB7" w:rsidP="00D90CB7">
            <w:pPr>
              <w:autoSpaceDE w:val="0"/>
              <w:autoSpaceDN w:val="0"/>
              <w:adjustRightInd w:val="0"/>
              <w:spacing w:after="0" w:line="240" w:lineRule="auto"/>
              <w:rPr>
                <w:rFonts w:ascii="Times New Roman" w:eastAsia="Calibri" w:hAnsi="Times New Roman" w:cs="Times New Roman"/>
                <w:sz w:val="20"/>
                <w:szCs w:val="20"/>
              </w:rPr>
            </w:pP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5.063</w:t>
            </w:r>
          </w:p>
        </w:tc>
        <w:tc>
          <w:tcPr>
            <w:tcW w:w="992" w:type="dxa"/>
            <w:tcBorders>
              <w:top w:val="single" w:sz="8" w:space="0" w:color="152935"/>
              <w:left w:val="single" w:sz="8" w:space="0" w:color="E0E0E0"/>
              <w:bottom w:val="single" w:sz="8" w:space="0" w:color="AEAEAE"/>
              <w:right w:val="nil"/>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0.000</w:t>
            </w:r>
          </w:p>
        </w:tc>
      </w:tr>
      <w:tr w:rsidR="00D90CB7" w:rsidRPr="00D90CB7" w:rsidTr="008B327D">
        <w:trPr>
          <w:cantSplit/>
        </w:trPr>
        <w:tc>
          <w:tcPr>
            <w:tcW w:w="169" w:type="dxa"/>
            <w:vMerge/>
            <w:tcBorders>
              <w:top w:val="single" w:sz="8" w:space="0" w:color="152935"/>
              <w:left w:val="nil"/>
              <w:bottom w:val="single" w:sz="8" w:space="0" w:color="152935"/>
              <w:right w:val="nil"/>
            </w:tcBorders>
            <w:shd w:val="clear" w:color="auto" w:fill="E0E0E0"/>
          </w:tcPr>
          <w:p w:rsidR="00D90CB7" w:rsidRPr="00D90CB7" w:rsidRDefault="00D90CB7" w:rsidP="00D90CB7">
            <w:pPr>
              <w:autoSpaceDE w:val="0"/>
              <w:autoSpaceDN w:val="0"/>
              <w:adjustRightInd w:val="0"/>
              <w:spacing w:after="0" w:line="240" w:lineRule="auto"/>
              <w:rPr>
                <w:rFonts w:ascii="Times New Roman" w:eastAsia="Calibri" w:hAnsi="Times New Roman" w:cs="Times New Roman"/>
                <w:color w:val="010205"/>
                <w:sz w:val="20"/>
                <w:szCs w:val="20"/>
              </w:rPr>
            </w:pPr>
          </w:p>
        </w:tc>
        <w:tc>
          <w:tcPr>
            <w:tcW w:w="1674" w:type="dxa"/>
            <w:tcBorders>
              <w:top w:val="single" w:sz="8" w:space="0" w:color="AEAEAE"/>
              <w:left w:val="nil"/>
              <w:bottom w:val="single" w:sz="8" w:space="0" w:color="AEAEAE"/>
              <w:right w:val="nil"/>
            </w:tcBorders>
            <w:shd w:val="clear" w:color="auto" w:fill="E0E0E0"/>
          </w:tcPr>
          <w:p w:rsidR="00D90CB7" w:rsidRPr="00D90CB7" w:rsidRDefault="00D90CB7" w:rsidP="00D90CB7">
            <w:pPr>
              <w:autoSpaceDE w:val="0"/>
              <w:autoSpaceDN w:val="0"/>
              <w:adjustRightInd w:val="0"/>
              <w:spacing w:after="0" w:line="320" w:lineRule="atLeast"/>
              <w:ind w:left="60" w:right="60"/>
              <w:rPr>
                <w:rFonts w:ascii="Times New Roman" w:eastAsia="Calibri" w:hAnsi="Times New Roman" w:cs="Times New Roman"/>
                <w:color w:val="264A60"/>
                <w:sz w:val="20"/>
                <w:szCs w:val="20"/>
              </w:rPr>
            </w:pPr>
            <w:r w:rsidRPr="00D90CB7">
              <w:rPr>
                <w:rFonts w:ascii="Times New Roman" w:eastAsia="Calibri" w:hAnsi="Times New Roman" w:cs="Times New Roman"/>
                <w:color w:val="264A60"/>
                <w:sz w:val="20"/>
                <w:szCs w:val="20"/>
              </w:rPr>
              <w:t>Dewan Komisaris Independen</w:t>
            </w:r>
          </w:p>
        </w:tc>
        <w:tc>
          <w:tcPr>
            <w:tcW w:w="851" w:type="dxa"/>
            <w:tcBorders>
              <w:top w:val="single" w:sz="8" w:space="0" w:color="AEAEAE"/>
              <w:left w:val="nil"/>
              <w:bottom w:val="single" w:sz="8" w:space="0" w:color="AEAEAE"/>
              <w:right w:val="single" w:sz="8" w:space="0" w:color="E0E0E0"/>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-0.011</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0.172</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-0.009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-0.064</w:t>
            </w:r>
          </w:p>
        </w:tc>
        <w:tc>
          <w:tcPr>
            <w:tcW w:w="992" w:type="dxa"/>
            <w:tcBorders>
              <w:top w:val="single" w:sz="8" w:space="0" w:color="AEAEAE"/>
              <w:left w:val="single" w:sz="8" w:space="0" w:color="E0E0E0"/>
              <w:bottom w:val="single" w:sz="8" w:space="0" w:color="AEAEAE"/>
              <w:right w:val="nil"/>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0.949</w:t>
            </w:r>
          </w:p>
        </w:tc>
      </w:tr>
      <w:tr w:rsidR="00D90CB7" w:rsidRPr="00D90CB7" w:rsidTr="008B327D">
        <w:trPr>
          <w:cantSplit/>
        </w:trPr>
        <w:tc>
          <w:tcPr>
            <w:tcW w:w="169" w:type="dxa"/>
            <w:vMerge/>
            <w:tcBorders>
              <w:top w:val="single" w:sz="8" w:space="0" w:color="152935"/>
              <w:left w:val="nil"/>
              <w:bottom w:val="single" w:sz="8" w:space="0" w:color="152935"/>
              <w:right w:val="nil"/>
            </w:tcBorders>
            <w:shd w:val="clear" w:color="auto" w:fill="E0E0E0"/>
          </w:tcPr>
          <w:p w:rsidR="00D90CB7" w:rsidRPr="00D90CB7" w:rsidRDefault="00D90CB7" w:rsidP="00D90CB7">
            <w:pPr>
              <w:autoSpaceDE w:val="0"/>
              <w:autoSpaceDN w:val="0"/>
              <w:adjustRightInd w:val="0"/>
              <w:spacing w:after="0" w:line="240" w:lineRule="auto"/>
              <w:rPr>
                <w:rFonts w:ascii="Times New Roman" w:eastAsia="Calibri" w:hAnsi="Times New Roman" w:cs="Times New Roman"/>
                <w:color w:val="010205"/>
                <w:sz w:val="20"/>
                <w:szCs w:val="20"/>
              </w:rPr>
            </w:pPr>
          </w:p>
        </w:tc>
        <w:tc>
          <w:tcPr>
            <w:tcW w:w="1674" w:type="dxa"/>
            <w:tcBorders>
              <w:top w:val="single" w:sz="8" w:space="0" w:color="AEAEAE"/>
              <w:left w:val="nil"/>
              <w:bottom w:val="single" w:sz="8" w:space="0" w:color="AEAEAE"/>
              <w:right w:val="nil"/>
            </w:tcBorders>
            <w:shd w:val="clear" w:color="auto" w:fill="E0E0E0"/>
          </w:tcPr>
          <w:p w:rsidR="00D90CB7" w:rsidRPr="00D90CB7" w:rsidRDefault="00D90CB7" w:rsidP="00D90CB7">
            <w:pPr>
              <w:autoSpaceDE w:val="0"/>
              <w:autoSpaceDN w:val="0"/>
              <w:adjustRightInd w:val="0"/>
              <w:spacing w:after="0" w:line="320" w:lineRule="atLeast"/>
              <w:ind w:left="60" w:right="60"/>
              <w:rPr>
                <w:rFonts w:ascii="Times New Roman" w:eastAsia="Calibri" w:hAnsi="Times New Roman" w:cs="Times New Roman"/>
                <w:color w:val="264A60"/>
                <w:sz w:val="20"/>
                <w:szCs w:val="20"/>
              </w:rPr>
            </w:pPr>
            <w:r w:rsidRPr="00D90CB7">
              <w:rPr>
                <w:rFonts w:ascii="Times New Roman" w:eastAsia="Calibri" w:hAnsi="Times New Roman" w:cs="Times New Roman"/>
                <w:color w:val="264A60"/>
                <w:sz w:val="20"/>
                <w:szCs w:val="20"/>
              </w:rPr>
              <w:t>Dewan Direksi</w:t>
            </w:r>
          </w:p>
        </w:tc>
        <w:tc>
          <w:tcPr>
            <w:tcW w:w="851" w:type="dxa"/>
            <w:tcBorders>
              <w:top w:val="single" w:sz="8" w:space="0" w:color="AEAEAE"/>
              <w:left w:val="nil"/>
              <w:bottom w:val="single" w:sz="8" w:space="0" w:color="AEAEAE"/>
              <w:right w:val="single" w:sz="8" w:space="0" w:color="E0E0E0"/>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-2.658</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1.155</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-0.388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-2.302</w:t>
            </w:r>
          </w:p>
        </w:tc>
        <w:tc>
          <w:tcPr>
            <w:tcW w:w="992" w:type="dxa"/>
            <w:tcBorders>
              <w:top w:val="single" w:sz="8" w:space="0" w:color="AEAEAE"/>
              <w:left w:val="single" w:sz="8" w:space="0" w:color="E0E0E0"/>
              <w:bottom w:val="single" w:sz="8" w:space="0" w:color="AEAEAE"/>
              <w:right w:val="nil"/>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0.024</w:t>
            </w:r>
          </w:p>
        </w:tc>
      </w:tr>
      <w:tr w:rsidR="00D90CB7" w:rsidRPr="00D90CB7" w:rsidTr="008B327D">
        <w:trPr>
          <w:cantSplit/>
        </w:trPr>
        <w:tc>
          <w:tcPr>
            <w:tcW w:w="169" w:type="dxa"/>
            <w:vMerge/>
            <w:tcBorders>
              <w:top w:val="single" w:sz="8" w:space="0" w:color="152935"/>
              <w:left w:val="nil"/>
              <w:bottom w:val="single" w:sz="8" w:space="0" w:color="152935"/>
              <w:right w:val="nil"/>
            </w:tcBorders>
            <w:shd w:val="clear" w:color="auto" w:fill="E0E0E0"/>
          </w:tcPr>
          <w:p w:rsidR="00D90CB7" w:rsidRPr="00D90CB7" w:rsidRDefault="00D90CB7" w:rsidP="00D90CB7">
            <w:pPr>
              <w:autoSpaceDE w:val="0"/>
              <w:autoSpaceDN w:val="0"/>
              <w:adjustRightInd w:val="0"/>
              <w:spacing w:after="0" w:line="240" w:lineRule="auto"/>
              <w:rPr>
                <w:rFonts w:ascii="Times New Roman" w:eastAsia="Calibri" w:hAnsi="Times New Roman" w:cs="Times New Roman"/>
                <w:color w:val="010205"/>
                <w:sz w:val="20"/>
                <w:szCs w:val="20"/>
              </w:rPr>
            </w:pPr>
          </w:p>
        </w:tc>
        <w:tc>
          <w:tcPr>
            <w:tcW w:w="1674" w:type="dxa"/>
            <w:tcBorders>
              <w:top w:val="single" w:sz="8" w:space="0" w:color="AEAEAE"/>
              <w:left w:val="nil"/>
              <w:bottom w:val="single" w:sz="8" w:space="0" w:color="152935"/>
              <w:right w:val="nil"/>
            </w:tcBorders>
            <w:shd w:val="clear" w:color="auto" w:fill="E0E0E0"/>
          </w:tcPr>
          <w:p w:rsidR="00D90CB7" w:rsidRPr="00D90CB7" w:rsidRDefault="00D90CB7" w:rsidP="00D90CB7">
            <w:pPr>
              <w:autoSpaceDE w:val="0"/>
              <w:autoSpaceDN w:val="0"/>
              <w:adjustRightInd w:val="0"/>
              <w:spacing w:after="0" w:line="320" w:lineRule="atLeast"/>
              <w:ind w:left="60" w:right="60"/>
              <w:rPr>
                <w:rFonts w:ascii="Times New Roman" w:eastAsia="Calibri" w:hAnsi="Times New Roman" w:cs="Times New Roman"/>
                <w:color w:val="264A60"/>
                <w:sz w:val="20"/>
                <w:szCs w:val="20"/>
              </w:rPr>
            </w:pPr>
            <w:r w:rsidRPr="00D90CB7">
              <w:rPr>
                <w:rFonts w:ascii="Times New Roman" w:eastAsia="Calibri" w:hAnsi="Times New Roman" w:cs="Times New Roman"/>
                <w:color w:val="264A60"/>
                <w:sz w:val="20"/>
                <w:szCs w:val="20"/>
              </w:rPr>
              <w:t>Komite Audit</w:t>
            </w:r>
          </w:p>
        </w:tc>
        <w:tc>
          <w:tcPr>
            <w:tcW w:w="851" w:type="dxa"/>
            <w:tcBorders>
              <w:top w:val="single" w:sz="8" w:space="0" w:color="AEAEAE"/>
              <w:left w:val="nil"/>
              <w:bottom w:val="single" w:sz="8" w:space="0" w:color="152935"/>
              <w:right w:val="single" w:sz="8" w:space="0" w:color="E0E0E0"/>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0.849</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2.148</w:t>
            </w:r>
          </w:p>
        </w:tc>
        <w:tc>
          <w:tcPr>
            <w:tcW w:w="1701" w:type="dxa"/>
            <w:tcBorders>
              <w:top w:val="single" w:sz="8" w:space="0" w:color="AEAEAE"/>
              <w:left w:val="single" w:sz="8" w:space="0" w:color="E0E0E0"/>
              <w:bottom w:val="single" w:sz="8" w:space="0" w:color="152935"/>
              <w:right w:val="single" w:sz="8" w:space="0" w:color="E0E0E0"/>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0.058</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0.395</w:t>
            </w:r>
          </w:p>
        </w:tc>
        <w:tc>
          <w:tcPr>
            <w:tcW w:w="992" w:type="dxa"/>
            <w:tcBorders>
              <w:top w:val="single" w:sz="8" w:space="0" w:color="AEAEAE"/>
              <w:left w:val="single" w:sz="8" w:space="0" w:color="E0E0E0"/>
              <w:bottom w:val="single" w:sz="8" w:space="0" w:color="152935"/>
              <w:right w:val="nil"/>
            </w:tcBorders>
            <w:shd w:val="clear" w:color="auto" w:fill="FFFFFF"/>
          </w:tcPr>
          <w:p w:rsidR="00D90CB7" w:rsidRPr="00D90CB7" w:rsidRDefault="00D90CB7" w:rsidP="00D90CB7">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0.694</w:t>
            </w:r>
          </w:p>
        </w:tc>
      </w:tr>
      <w:tr w:rsidR="00D90CB7" w:rsidRPr="00D90CB7" w:rsidTr="008B327D">
        <w:trPr>
          <w:cantSplit/>
        </w:trPr>
        <w:tc>
          <w:tcPr>
            <w:tcW w:w="7513" w:type="dxa"/>
            <w:gridSpan w:val="7"/>
            <w:tcBorders>
              <w:top w:val="nil"/>
              <w:left w:val="nil"/>
              <w:bottom w:val="nil"/>
              <w:right w:val="nil"/>
            </w:tcBorders>
            <w:shd w:val="clear" w:color="auto" w:fill="FFFFFF"/>
          </w:tcPr>
          <w:p w:rsidR="00D90CB7" w:rsidRPr="00D90CB7" w:rsidRDefault="00D90CB7" w:rsidP="00D90CB7">
            <w:pPr>
              <w:autoSpaceDE w:val="0"/>
              <w:autoSpaceDN w:val="0"/>
              <w:adjustRightInd w:val="0"/>
              <w:spacing w:after="0" w:line="320" w:lineRule="atLeast"/>
              <w:ind w:left="60" w:right="60"/>
              <w:rPr>
                <w:rFonts w:ascii="Times New Roman" w:eastAsia="Calibri" w:hAnsi="Times New Roman" w:cs="Times New Roman"/>
                <w:color w:val="010205"/>
                <w:sz w:val="20"/>
                <w:szCs w:val="20"/>
              </w:rPr>
            </w:pPr>
            <w:r w:rsidRPr="00D90CB7">
              <w:rPr>
                <w:rFonts w:ascii="Times New Roman" w:eastAsia="Calibri" w:hAnsi="Times New Roman" w:cs="Times New Roman"/>
                <w:color w:val="010205"/>
                <w:sz w:val="20"/>
                <w:szCs w:val="20"/>
              </w:rPr>
              <w:t>a. Dependent Variable: Kinerja Perusahaan</w:t>
            </w:r>
          </w:p>
        </w:tc>
      </w:tr>
    </w:tbl>
    <w:p w:rsidR="00D90CB7" w:rsidRDefault="00D90CB7" w:rsidP="00D90CB7">
      <w:pPr>
        <w:spacing w:after="0" w:line="480" w:lineRule="auto"/>
        <w:jc w:val="both"/>
        <w:rPr>
          <w:rFonts w:ascii="Times New Roman" w:eastAsia="Times New Roman" w:hAnsi="Times New Roman" w:cs="Times New Roman"/>
          <w:sz w:val="20"/>
          <w:szCs w:val="20"/>
        </w:rPr>
      </w:pPr>
      <w:r w:rsidRPr="00D90CB7">
        <w:rPr>
          <w:rFonts w:ascii="Times New Roman" w:eastAsia="Times New Roman" w:hAnsi="Times New Roman" w:cs="Times New Roman"/>
          <w:sz w:val="20"/>
          <w:szCs w:val="20"/>
        </w:rPr>
        <w:t xml:space="preserve">           Sumber: Data yang diolah IBM </w:t>
      </w:r>
      <w:r w:rsidRPr="00D90CB7">
        <w:rPr>
          <w:rFonts w:ascii="Times New Roman" w:eastAsia="Times New Roman" w:hAnsi="Times New Roman" w:cs="Times New Roman"/>
          <w:i/>
          <w:sz w:val="20"/>
          <w:szCs w:val="20"/>
        </w:rPr>
        <w:t>SPSS Statistic</w:t>
      </w:r>
      <w:r w:rsidRPr="00D90CB7">
        <w:rPr>
          <w:rFonts w:ascii="Times New Roman" w:eastAsia="Times New Roman" w:hAnsi="Times New Roman" w:cs="Times New Roman"/>
          <w:sz w:val="20"/>
          <w:szCs w:val="20"/>
        </w:rPr>
        <w:t xml:space="preserve"> 26</w:t>
      </w:r>
    </w:p>
    <w:p w:rsidR="00831AC1" w:rsidRPr="00831AC1" w:rsidRDefault="00831AC1" w:rsidP="00831AC1">
      <w:pPr>
        <w:spacing w:after="0" w:line="480" w:lineRule="auto"/>
        <w:ind w:left="720" w:firstLine="720"/>
        <w:jc w:val="both"/>
        <w:rPr>
          <w:rFonts w:ascii="Times New Roman" w:eastAsia="Times New Roman" w:hAnsi="Times New Roman" w:cs="Times New Roman"/>
          <w:sz w:val="24"/>
          <w:szCs w:val="24"/>
        </w:rPr>
      </w:pPr>
      <w:r w:rsidRPr="00831AC1">
        <w:rPr>
          <w:rFonts w:ascii="Times New Roman" w:eastAsia="Times New Roman" w:hAnsi="Times New Roman" w:cs="Times New Roman"/>
          <w:sz w:val="24"/>
          <w:szCs w:val="24"/>
        </w:rPr>
        <w:t>Berdasarkan tabel 4.7 diatas, maka dapat dibuat mode</w:t>
      </w:r>
      <w:r w:rsidR="00A33BA1">
        <w:rPr>
          <w:rFonts w:ascii="Times New Roman" w:eastAsia="Times New Roman" w:hAnsi="Times New Roman" w:cs="Times New Roman"/>
          <w:sz w:val="24"/>
          <w:szCs w:val="24"/>
        </w:rPr>
        <w:t xml:space="preserve">l persamaan regresi linear </w:t>
      </w:r>
      <w:r w:rsidRPr="00831AC1">
        <w:rPr>
          <w:rFonts w:ascii="Times New Roman" w:eastAsia="Times New Roman" w:hAnsi="Times New Roman" w:cs="Times New Roman"/>
          <w:sz w:val="24"/>
          <w:szCs w:val="24"/>
        </w:rPr>
        <w:t>berganda sebagai berikut:</w:t>
      </w:r>
    </w:p>
    <w:p w:rsidR="00A33BA1" w:rsidRPr="008813A8" w:rsidRDefault="00A33BA1" w:rsidP="00A33BA1">
      <w:pPr>
        <w:spacing w:after="0" w:line="480" w:lineRule="auto"/>
        <w:ind w:left="851"/>
        <w:jc w:val="both"/>
        <w:rPr>
          <w:rFonts w:ascii="Times New Roman" w:eastAsia="Times New Roman" w:hAnsi="Times New Roman" w:cs="Times New Roman"/>
          <w:b/>
          <w:sz w:val="24"/>
          <w:szCs w:val="24"/>
        </w:rPr>
      </w:pPr>
      <w:r w:rsidRPr="0083655F">
        <w:rPr>
          <w:rFonts w:ascii="Times New Roman" w:eastAsia="Times New Roman" w:hAnsi="Times New Roman" w:cs="Times New Roman"/>
          <w:sz w:val="24"/>
          <w:szCs w:val="24"/>
        </w:rPr>
        <w:t xml:space="preserve">Y </w:t>
      </w:r>
      <w:r w:rsidRPr="00FD4F75">
        <w:rPr>
          <w:rFonts w:ascii="Times New Roman" w:eastAsia="Times New Roman" w:hAnsi="Times New Roman" w:cs="Times New Roman"/>
          <w:b/>
          <w:sz w:val="24"/>
          <w:szCs w:val="24"/>
        </w:rPr>
        <w:t>=</w:t>
      </w:r>
      <m:oMath>
        <m:r>
          <m:rPr>
            <m:sty m:val="p"/>
          </m:rPr>
          <w:rPr>
            <w:rFonts w:ascii="Cambria Math" w:hAnsi="Cambria Math"/>
            <w:sz w:val="24"/>
            <w:szCs w:val="24"/>
          </w:rPr>
          <m:t>α</m:t>
        </m:r>
      </m:oMath>
      <w:r w:rsidRPr="00FD4F75">
        <w:rPr>
          <w:rFonts w:ascii="Times New Roman" w:eastAsia="Times New Roman" w:hAnsi="Times New Roman" w:cs="Times New Roman"/>
          <w:b/>
          <w:sz w:val="24"/>
          <w:szCs w:val="24"/>
        </w:rPr>
        <w:t xml:space="preserve"> </w:t>
      </w:r>
      <m:oMath>
        <m:r>
          <m:rPr>
            <m:sty m:val="p"/>
          </m:rPr>
          <w:rPr>
            <w:rFonts w:ascii="Cambria Math" w:eastAsia="Cambria Math" w:hAnsi="Cambria Math" w:cs="Cambria Math"/>
            <w:sz w:val="24"/>
            <w:szCs w:val="24"/>
          </w:rPr>
          <m:t>+ β</m:t>
        </m:r>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r>
          <m:rPr>
            <m:sty m:val="p"/>
          </m:rPr>
          <w:rPr>
            <w:rFonts w:ascii="Cambria Math" w:eastAsia="Cambria Math" w:hAnsi="Cambria Math" w:cs="Cambria Math"/>
            <w:sz w:val="24"/>
            <w:szCs w:val="24"/>
          </w:rPr>
          <m:t>+ β</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2</m:t>
            </m:r>
          </m:sub>
        </m:sSub>
        <m:r>
          <m:rPr>
            <m:sty m:val="p"/>
          </m:rPr>
          <w:rPr>
            <w:rFonts w:ascii="Cambria Math" w:eastAsia="Cambria Math" w:hAnsi="Cambria Math" w:cs="Cambria Math"/>
            <w:sz w:val="24"/>
            <w:szCs w:val="24"/>
          </w:rPr>
          <m:t>+ β</m:t>
        </m:r>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X</m:t>
            </m:r>
          </m:e>
          <m:sub>
            <m:r>
              <w:rPr>
                <w:rFonts w:ascii="Cambria Math" w:eastAsia="Times New Roman" w:hAnsi="Cambria Math" w:cs="Times New Roman"/>
                <w:sz w:val="24"/>
                <w:szCs w:val="24"/>
              </w:rPr>
              <m:t>3</m:t>
            </m:r>
          </m:sub>
        </m:sSub>
        <m:r>
          <m:rPr>
            <m:sty m:val="p"/>
          </m:rPr>
          <w:rPr>
            <w:rFonts w:ascii="Cambria Math" w:eastAsia="Cambria Math" w:hAnsi="Cambria Math" w:cs="Cambria Math"/>
            <w:sz w:val="24"/>
            <w:szCs w:val="24"/>
          </w:rPr>
          <m:t>+e</m:t>
        </m:r>
      </m:oMath>
    </w:p>
    <w:p w:rsidR="00831AC1" w:rsidRPr="00831AC1" w:rsidRDefault="00831AC1" w:rsidP="00831AC1">
      <w:pPr>
        <w:spacing w:after="0" w:line="480" w:lineRule="auto"/>
        <w:ind w:left="720"/>
        <w:jc w:val="both"/>
        <w:rPr>
          <w:rFonts w:ascii="Times New Roman" w:eastAsia="Times New Roman" w:hAnsi="Times New Roman" w:cs="Times New Roman"/>
          <w:sz w:val="24"/>
          <w:szCs w:val="24"/>
        </w:rPr>
      </w:pPr>
    </w:p>
    <w:p w:rsidR="00831AC1" w:rsidRPr="00831AC1" w:rsidRDefault="00831AC1" w:rsidP="009A4D2A">
      <w:pPr>
        <w:keepNext/>
        <w:keepLines/>
        <w:tabs>
          <w:tab w:val="left" w:pos="142"/>
        </w:tabs>
        <w:spacing w:before="280" w:after="80" w:line="480" w:lineRule="auto"/>
        <w:ind w:left="851"/>
        <w:outlineLvl w:val="2"/>
        <w:rPr>
          <w:rFonts w:ascii="Times New Roman" w:eastAsia="Calibri" w:hAnsi="Times New Roman" w:cs="Times New Roman"/>
          <w:b/>
          <w:sz w:val="24"/>
          <w:szCs w:val="28"/>
        </w:rPr>
      </w:pPr>
      <w:bookmarkStart w:id="6" w:name="_Toc92354292"/>
      <w:r w:rsidRPr="00831AC1">
        <w:rPr>
          <w:rFonts w:ascii="Times New Roman" w:eastAsia="Calibri" w:hAnsi="Times New Roman" w:cs="Times New Roman"/>
          <w:b/>
          <w:sz w:val="24"/>
          <w:szCs w:val="28"/>
        </w:rPr>
        <w:lastRenderedPageBreak/>
        <w:t>Uji t</w:t>
      </w:r>
      <w:bookmarkEnd w:id="6"/>
    </w:p>
    <w:p w:rsidR="00655141" w:rsidRPr="00A33BA1" w:rsidRDefault="00A3398F" w:rsidP="00A33BA1">
      <w:pPr>
        <w:pStyle w:val="ListParagraph"/>
        <w:spacing w:after="0" w:line="480" w:lineRule="auto"/>
        <w:ind w:left="851" w:firstLine="425"/>
        <w:jc w:val="both"/>
        <w:rPr>
          <w:rFonts w:ascii="Times New Roman" w:eastAsia="Times New Roman" w:hAnsi="Times New Roman" w:cs="Times New Roman"/>
          <w:sz w:val="24"/>
          <w:szCs w:val="24"/>
        </w:rPr>
      </w:pPr>
      <w:r w:rsidRPr="00A3398F">
        <w:rPr>
          <w:rFonts w:ascii="Times New Roman" w:eastAsia="Times New Roman" w:hAnsi="Times New Roman" w:cs="Times New Roman"/>
          <w:color w:val="000000"/>
          <w:sz w:val="24"/>
          <w:szCs w:val="24"/>
        </w:rPr>
        <w:t xml:space="preserve">Uji hipotesis pada dasarnya digunakan untuk mengetahui apakah penelitian yang dilakukan </w:t>
      </w:r>
      <w:proofErr w:type="gramStart"/>
      <w:r w:rsidRPr="00A3398F">
        <w:rPr>
          <w:rFonts w:ascii="Times New Roman" w:eastAsia="Times New Roman" w:hAnsi="Times New Roman" w:cs="Times New Roman"/>
          <w:color w:val="000000"/>
          <w:sz w:val="24"/>
          <w:szCs w:val="24"/>
        </w:rPr>
        <w:t>akan</w:t>
      </w:r>
      <w:proofErr w:type="gramEnd"/>
      <w:r w:rsidRPr="00A3398F">
        <w:rPr>
          <w:rFonts w:ascii="Times New Roman" w:eastAsia="Times New Roman" w:hAnsi="Times New Roman" w:cs="Times New Roman"/>
          <w:color w:val="000000"/>
          <w:sz w:val="24"/>
          <w:szCs w:val="24"/>
        </w:rPr>
        <w:t xml:space="preserve"> menolak atau menerima hipotesis yang diajukan. Pengujian hipotesis </w:t>
      </w:r>
      <w:proofErr w:type="gramStart"/>
      <w:r w:rsidRPr="00A3398F">
        <w:rPr>
          <w:rFonts w:ascii="Times New Roman" w:eastAsia="Times New Roman" w:hAnsi="Times New Roman" w:cs="Times New Roman"/>
          <w:color w:val="000000"/>
          <w:sz w:val="24"/>
          <w:szCs w:val="24"/>
        </w:rPr>
        <w:t>akan</w:t>
      </w:r>
      <w:proofErr w:type="gramEnd"/>
      <w:r w:rsidRPr="00A3398F">
        <w:rPr>
          <w:rFonts w:ascii="Times New Roman" w:eastAsia="Times New Roman" w:hAnsi="Times New Roman" w:cs="Times New Roman"/>
          <w:color w:val="000000"/>
          <w:sz w:val="24"/>
          <w:szCs w:val="24"/>
        </w:rPr>
        <w:t xml:space="preserve"> dilakukan dengan uji t. </w:t>
      </w:r>
      <w:r w:rsidRPr="00A3398F">
        <w:rPr>
          <w:rFonts w:ascii="Times New Roman" w:eastAsia="Times New Roman" w:hAnsi="Times New Roman" w:cs="Times New Roman"/>
          <w:sz w:val="24"/>
          <w:szCs w:val="24"/>
        </w:rPr>
        <w:t xml:space="preserve">Tujuan dari uji statistik t adalah untuk mengetahui seberapa jauh satu variabel bebas secara individual dalam menerangkan variabel terikat. </w:t>
      </w:r>
      <w:proofErr w:type="gramStart"/>
      <w:r w:rsidRPr="00A3398F">
        <w:rPr>
          <w:rFonts w:ascii="Times New Roman" w:eastAsia="Times New Roman" w:hAnsi="Times New Roman" w:cs="Times New Roman"/>
          <w:sz w:val="24"/>
          <w:szCs w:val="24"/>
        </w:rPr>
        <w:t>Dasar pengambilan keputusan uji t parsial diperoleh</w:t>
      </w:r>
      <w:r w:rsidR="008D6C76">
        <w:rPr>
          <w:rFonts w:ascii="Times New Roman" w:eastAsia="Times New Roman" w:hAnsi="Times New Roman" w:cs="Times New Roman"/>
          <w:sz w:val="24"/>
          <w:szCs w:val="24"/>
        </w:rPr>
        <w:t xml:space="preserve"> berdasarkan nilai signifikansi.</w:t>
      </w:r>
      <w:proofErr w:type="gramEnd"/>
    </w:p>
    <w:p w:rsidR="00655141" w:rsidRDefault="00655141" w:rsidP="00A3398F">
      <w:pPr>
        <w:spacing w:after="0" w:line="276" w:lineRule="auto"/>
        <w:ind w:left="2160" w:hanging="2160"/>
        <w:jc w:val="center"/>
        <w:rPr>
          <w:rFonts w:ascii="Times New Roman" w:eastAsia="Times New Roman" w:hAnsi="Times New Roman" w:cs="Times New Roman"/>
          <w:b/>
          <w:sz w:val="24"/>
          <w:szCs w:val="24"/>
        </w:rPr>
      </w:pPr>
    </w:p>
    <w:p w:rsidR="00A3398F" w:rsidRPr="00A3398F" w:rsidRDefault="00A3398F" w:rsidP="00A3398F">
      <w:pPr>
        <w:spacing w:after="0" w:line="276" w:lineRule="auto"/>
        <w:ind w:left="2160" w:hanging="2160"/>
        <w:jc w:val="center"/>
        <w:rPr>
          <w:rFonts w:ascii="Times New Roman" w:eastAsia="Times New Roman" w:hAnsi="Times New Roman" w:cs="Times New Roman"/>
          <w:b/>
          <w:sz w:val="24"/>
          <w:szCs w:val="24"/>
        </w:rPr>
      </w:pPr>
      <w:r w:rsidRPr="00A3398F">
        <w:rPr>
          <w:rFonts w:ascii="Times New Roman" w:eastAsia="Times New Roman" w:hAnsi="Times New Roman" w:cs="Times New Roman"/>
          <w:b/>
          <w:sz w:val="24"/>
          <w:szCs w:val="24"/>
        </w:rPr>
        <w:t>Tabel 4.8</w:t>
      </w:r>
    </w:p>
    <w:p w:rsidR="00A3398F" w:rsidRPr="00A3398F" w:rsidRDefault="00A3398F" w:rsidP="00A3398F">
      <w:pPr>
        <w:spacing w:after="0" w:line="276" w:lineRule="auto"/>
        <w:ind w:left="2160" w:hanging="2160"/>
        <w:jc w:val="center"/>
        <w:rPr>
          <w:rFonts w:ascii="Times New Roman" w:eastAsia="Times New Roman" w:hAnsi="Times New Roman" w:cs="Times New Roman"/>
          <w:b/>
          <w:sz w:val="24"/>
          <w:szCs w:val="24"/>
        </w:rPr>
      </w:pPr>
      <w:r w:rsidRPr="00A3398F">
        <w:rPr>
          <w:rFonts w:ascii="Times New Roman" w:eastAsia="Times New Roman" w:hAnsi="Times New Roman" w:cs="Times New Roman"/>
          <w:b/>
          <w:sz w:val="24"/>
          <w:szCs w:val="24"/>
        </w:rPr>
        <w:t xml:space="preserve">   Uji Hipotesis</w:t>
      </w:r>
    </w:p>
    <w:p w:rsidR="00A3398F" w:rsidRPr="00A3398F" w:rsidRDefault="00A3398F" w:rsidP="00A3398F">
      <w:pPr>
        <w:spacing w:after="0" w:line="276" w:lineRule="auto"/>
        <w:ind w:left="2160" w:hanging="2160"/>
        <w:jc w:val="center"/>
        <w:rPr>
          <w:rFonts w:ascii="Times New Roman" w:eastAsia="Times New Roman" w:hAnsi="Times New Roman" w:cs="Times New Roman"/>
          <w:b/>
          <w:sz w:val="24"/>
          <w:szCs w:val="24"/>
        </w:rPr>
      </w:pPr>
    </w:p>
    <w:tbl>
      <w:tblPr>
        <w:tblW w:w="8647"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4"/>
        <w:gridCol w:w="1391"/>
        <w:gridCol w:w="1275"/>
        <w:gridCol w:w="1276"/>
        <w:gridCol w:w="2268"/>
        <w:gridCol w:w="851"/>
        <w:gridCol w:w="992"/>
      </w:tblGrid>
      <w:tr w:rsidR="00A3398F" w:rsidRPr="00A3398F" w:rsidTr="008B327D">
        <w:trPr>
          <w:cantSplit/>
        </w:trPr>
        <w:tc>
          <w:tcPr>
            <w:tcW w:w="8647" w:type="dxa"/>
            <w:gridSpan w:val="7"/>
            <w:tcBorders>
              <w:top w:val="nil"/>
              <w:left w:val="nil"/>
              <w:bottom w:val="nil"/>
              <w:right w:val="nil"/>
            </w:tcBorders>
            <w:shd w:val="clear" w:color="auto" w:fill="FFFFFF"/>
            <w:vAlign w:val="center"/>
          </w:tcPr>
          <w:p w:rsidR="00A3398F" w:rsidRPr="00A3398F" w:rsidRDefault="00A3398F" w:rsidP="00A3398F">
            <w:pPr>
              <w:autoSpaceDE w:val="0"/>
              <w:autoSpaceDN w:val="0"/>
              <w:adjustRightInd w:val="0"/>
              <w:spacing w:after="0" w:line="320" w:lineRule="atLeast"/>
              <w:ind w:right="60"/>
              <w:rPr>
                <w:rFonts w:ascii="Times New Roman" w:eastAsia="Calibri" w:hAnsi="Times New Roman" w:cs="Times New Roman"/>
                <w:color w:val="010205"/>
                <w:sz w:val="20"/>
                <w:szCs w:val="20"/>
              </w:rPr>
            </w:pPr>
            <w:r w:rsidRPr="00A3398F">
              <w:rPr>
                <w:rFonts w:ascii="Times New Roman" w:eastAsia="Calibri" w:hAnsi="Times New Roman" w:cs="Times New Roman"/>
                <w:b/>
                <w:bCs/>
                <w:color w:val="010205"/>
                <w:sz w:val="20"/>
                <w:szCs w:val="20"/>
              </w:rPr>
              <w:t xml:space="preserve">                                                                        Coefficients</w:t>
            </w:r>
            <w:r w:rsidRPr="00A3398F">
              <w:rPr>
                <w:rFonts w:ascii="Times New Roman" w:eastAsia="Calibri" w:hAnsi="Times New Roman" w:cs="Times New Roman"/>
                <w:b/>
                <w:bCs/>
                <w:color w:val="010205"/>
                <w:sz w:val="20"/>
                <w:szCs w:val="20"/>
                <w:vertAlign w:val="superscript"/>
              </w:rPr>
              <w:t>a</w:t>
            </w:r>
          </w:p>
        </w:tc>
      </w:tr>
      <w:tr w:rsidR="00A3398F" w:rsidRPr="00A3398F" w:rsidTr="008B327D">
        <w:trPr>
          <w:cantSplit/>
        </w:trPr>
        <w:tc>
          <w:tcPr>
            <w:tcW w:w="1985" w:type="dxa"/>
            <w:gridSpan w:val="2"/>
            <w:vMerge w:val="restart"/>
            <w:tcBorders>
              <w:top w:val="nil"/>
              <w:left w:val="nil"/>
              <w:bottom w:val="nil"/>
              <w:right w:val="nil"/>
            </w:tcBorders>
            <w:shd w:val="clear" w:color="auto" w:fill="FFFFFF"/>
            <w:vAlign w:val="bottom"/>
          </w:tcPr>
          <w:p w:rsidR="00A3398F" w:rsidRPr="00A3398F" w:rsidRDefault="00A3398F" w:rsidP="00A3398F">
            <w:pPr>
              <w:autoSpaceDE w:val="0"/>
              <w:autoSpaceDN w:val="0"/>
              <w:adjustRightInd w:val="0"/>
              <w:spacing w:after="0" w:line="320" w:lineRule="atLeast"/>
              <w:ind w:left="60" w:right="60"/>
              <w:rPr>
                <w:rFonts w:ascii="Times New Roman" w:eastAsia="Calibri" w:hAnsi="Times New Roman" w:cs="Times New Roman"/>
                <w:color w:val="264A60"/>
                <w:sz w:val="20"/>
                <w:szCs w:val="20"/>
              </w:rPr>
            </w:pPr>
            <w:r w:rsidRPr="00A3398F">
              <w:rPr>
                <w:rFonts w:ascii="Times New Roman" w:eastAsia="Calibri" w:hAnsi="Times New Roman" w:cs="Times New Roman"/>
                <w:color w:val="264A60"/>
                <w:sz w:val="20"/>
                <w:szCs w:val="20"/>
              </w:rPr>
              <w:t>Model</w:t>
            </w:r>
          </w:p>
        </w:tc>
        <w:tc>
          <w:tcPr>
            <w:tcW w:w="2551" w:type="dxa"/>
            <w:gridSpan w:val="2"/>
            <w:tcBorders>
              <w:top w:val="nil"/>
              <w:left w:val="nil"/>
              <w:bottom w:val="nil"/>
              <w:right w:val="single" w:sz="8" w:space="0" w:color="E0E0E0"/>
            </w:tcBorders>
            <w:shd w:val="clear" w:color="auto" w:fill="FFFFFF"/>
            <w:vAlign w:val="bottom"/>
          </w:tcPr>
          <w:p w:rsidR="00A3398F" w:rsidRPr="00A3398F" w:rsidRDefault="00A3398F" w:rsidP="00A3398F">
            <w:pPr>
              <w:autoSpaceDE w:val="0"/>
              <w:autoSpaceDN w:val="0"/>
              <w:adjustRightInd w:val="0"/>
              <w:spacing w:after="0" w:line="320" w:lineRule="atLeast"/>
              <w:ind w:left="60" w:right="60"/>
              <w:jc w:val="center"/>
              <w:rPr>
                <w:rFonts w:ascii="Times New Roman" w:eastAsia="Calibri" w:hAnsi="Times New Roman" w:cs="Times New Roman"/>
                <w:color w:val="264A60"/>
                <w:sz w:val="20"/>
                <w:szCs w:val="20"/>
              </w:rPr>
            </w:pPr>
            <w:r w:rsidRPr="00A3398F">
              <w:rPr>
                <w:rFonts w:ascii="Times New Roman" w:eastAsia="Calibri" w:hAnsi="Times New Roman" w:cs="Times New Roman"/>
                <w:color w:val="264A60"/>
                <w:sz w:val="20"/>
                <w:szCs w:val="20"/>
              </w:rPr>
              <w:t>Unstandardized Coefficients</w:t>
            </w:r>
          </w:p>
        </w:tc>
        <w:tc>
          <w:tcPr>
            <w:tcW w:w="2268" w:type="dxa"/>
            <w:tcBorders>
              <w:top w:val="nil"/>
              <w:left w:val="single" w:sz="8" w:space="0" w:color="E0E0E0"/>
              <w:bottom w:val="nil"/>
              <w:right w:val="single" w:sz="8" w:space="0" w:color="E0E0E0"/>
            </w:tcBorders>
            <w:shd w:val="clear" w:color="auto" w:fill="FFFFFF"/>
            <w:vAlign w:val="bottom"/>
          </w:tcPr>
          <w:p w:rsidR="00A3398F" w:rsidRPr="00A3398F" w:rsidRDefault="00A3398F" w:rsidP="00A3398F">
            <w:pPr>
              <w:autoSpaceDE w:val="0"/>
              <w:autoSpaceDN w:val="0"/>
              <w:adjustRightInd w:val="0"/>
              <w:spacing w:after="0" w:line="320" w:lineRule="atLeast"/>
              <w:ind w:left="60" w:right="60"/>
              <w:jc w:val="center"/>
              <w:rPr>
                <w:rFonts w:ascii="Times New Roman" w:eastAsia="Calibri" w:hAnsi="Times New Roman" w:cs="Times New Roman"/>
                <w:color w:val="264A60"/>
                <w:sz w:val="20"/>
                <w:szCs w:val="20"/>
              </w:rPr>
            </w:pPr>
            <w:r w:rsidRPr="00A3398F">
              <w:rPr>
                <w:rFonts w:ascii="Times New Roman" w:eastAsia="Calibri" w:hAnsi="Times New Roman" w:cs="Times New Roman"/>
                <w:color w:val="264A60"/>
                <w:sz w:val="20"/>
                <w:szCs w:val="20"/>
              </w:rPr>
              <w:t>Standardized Coefficients</w:t>
            </w:r>
          </w:p>
        </w:tc>
        <w:tc>
          <w:tcPr>
            <w:tcW w:w="851" w:type="dxa"/>
            <w:vMerge w:val="restart"/>
            <w:tcBorders>
              <w:top w:val="nil"/>
              <w:left w:val="single" w:sz="8" w:space="0" w:color="E0E0E0"/>
              <w:bottom w:val="nil"/>
              <w:right w:val="single" w:sz="8" w:space="0" w:color="E0E0E0"/>
            </w:tcBorders>
            <w:shd w:val="clear" w:color="auto" w:fill="FFFFFF"/>
            <w:vAlign w:val="bottom"/>
          </w:tcPr>
          <w:p w:rsidR="00A3398F" w:rsidRPr="00A3398F" w:rsidRDefault="00A3398F" w:rsidP="00A3398F">
            <w:pPr>
              <w:autoSpaceDE w:val="0"/>
              <w:autoSpaceDN w:val="0"/>
              <w:adjustRightInd w:val="0"/>
              <w:spacing w:after="0" w:line="320" w:lineRule="atLeast"/>
              <w:ind w:left="60" w:right="60"/>
              <w:jc w:val="center"/>
              <w:rPr>
                <w:rFonts w:ascii="Times New Roman" w:eastAsia="Calibri" w:hAnsi="Times New Roman" w:cs="Times New Roman"/>
                <w:color w:val="264A60"/>
                <w:sz w:val="20"/>
                <w:szCs w:val="20"/>
              </w:rPr>
            </w:pPr>
            <w:r w:rsidRPr="00A3398F">
              <w:rPr>
                <w:rFonts w:ascii="Times New Roman" w:eastAsia="Calibri" w:hAnsi="Times New Roman" w:cs="Times New Roman"/>
                <w:color w:val="264A60"/>
                <w:sz w:val="20"/>
                <w:szCs w:val="20"/>
              </w:rPr>
              <w:t>t</w:t>
            </w:r>
          </w:p>
        </w:tc>
        <w:tc>
          <w:tcPr>
            <w:tcW w:w="992" w:type="dxa"/>
            <w:vMerge w:val="restart"/>
            <w:tcBorders>
              <w:top w:val="nil"/>
              <w:left w:val="single" w:sz="8" w:space="0" w:color="E0E0E0"/>
              <w:bottom w:val="nil"/>
              <w:right w:val="nil"/>
            </w:tcBorders>
            <w:shd w:val="clear" w:color="auto" w:fill="FFFFFF"/>
            <w:vAlign w:val="bottom"/>
          </w:tcPr>
          <w:p w:rsidR="00A3398F" w:rsidRPr="00A3398F" w:rsidRDefault="00A3398F" w:rsidP="00A3398F">
            <w:pPr>
              <w:autoSpaceDE w:val="0"/>
              <w:autoSpaceDN w:val="0"/>
              <w:adjustRightInd w:val="0"/>
              <w:spacing w:after="0" w:line="320" w:lineRule="atLeast"/>
              <w:ind w:left="60" w:right="60"/>
              <w:jc w:val="center"/>
              <w:rPr>
                <w:rFonts w:ascii="Times New Roman" w:eastAsia="Calibri" w:hAnsi="Times New Roman" w:cs="Times New Roman"/>
                <w:color w:val="264A60"/>
                <w:sz w:val="20"/>
                <w:szCs w:val="20"/>
              </w:rPr>
            </w:pPr>
            <w:r w:rsidRPr="00A3398F">
              <w:rPr>
                <w:rFonts w:ascii="Times New Roman" w:eastAsia="Calibri" w:hAnsi="Times New Roman" w:cs="Times New Roman"/>
                <w:color w:val="264A60"/>
                <w:sz w:val="20"/>
                <w:szCs w:val="20"/>
              </w:rPr>
              <w:t>Sig.</w:t>
            </w:r>
          </w:p>
        </w:tc>
      </w:tr>
      <w:tr w:rsidR="00A3398F" w:rsidRPr="00A3398F" w:rsidTr="008B327D">
        <w:trPr>
          <w:cantSplit/>
        </w:trPr>
        <w:tc>
          <w:tcPr>
            <w:tcW w:w="1985" w:type="dxa"/>
            <w:gridSpan w:val="2"/>
            <w:vMerge/>
            <w:tcBorders>
              <w:top w:val="nil"/>
              <w:left w:val="nil"/>
              <w:bottom w:val="nil"/>
              <w:right w:val="nil"/>
            </w:tcBorders>
            <w:shd w:val="clear" w:color="auto" w:fill="FFFFFF"/>
            <w:vAlign w:val="bottom"/>
          </w:tcPr>
          <w:p w:rsidR="00A3398F" w:rsidRPr="00A3398F" w:rsidRDefault="00A3398F" w:rsidP="00A3398F">
            <w:pPr>
              <w:autoSpaceDE w:val="0"/>
              <w:autoSpaceDN w:val="0"/>
              <w:adjustRightInd w:val="0"/>
              <w:spacing w:after="0" w:line="240" w:lineRule="auto"/>
              <w:rPr>
                <w:rFonts w:ascii="Times New Roman" w:eastAsia="Calibri" w:hAnsi="Times New Roman" w:cs="Times New Roman"/>
                <w:color w:val="264A60"/>
                <w:sz w:val="20"/>
                <w:szCs w:val="20"/>
              </w:rPr>
            </w:pPr>
          </w:p>
        </w:tc>
        <w:tc>
          <w:tcPr>
            <w:tcW w:w="1275" w:type="dxa"/>
            <w:tcBorders>
              <w:top w:val="nil"/>
              <w:left w:val="nil"/>
              <w:bottom w:val="single" w:sz="8" w:space="0" w:color="152935"/>
              <w:right w:val="single" w:sz="8" w:space="0" w:color="E0E0E0"/>
            </w:tcBorders>
            <w:shd w:val="clear" w:color="auto" w:fill="FFFFFF"/>
            <w:vAlign w:val="bottom"/>
          </w:tcPr>
          <w:p w:rsidR="00A3398F" w:rsidRPr="00A3398F" w:rsidRDefault="00A3398F" w:rsidP="00A3398F">
            <w:pPr>
              <w:autoSpaceDE w:val="0"/>
              <w:autoSpaceDN w:val="0"/>
              <w:adjustRightInd w:val="0"/>
              <w:spacing w:after="0" w:line="320" w:lineRule="atLeast"/>
              <w:ind w:left="60" w:right="60"/>
              <w:jc w:val="center"/>
              <w:rPr>
                <w:rFonts w:ascii="Times New Roman" w:eastAsia="Calibri" w:hAnsi="Times New Roman" w:cs="Times New Roman"/>
                <w:color w:val="264A60"/>
                <w:sz w:val="20"/>
                <w:szCs w:val="20"/>
              </w:rPr>
            </w:pPr>
            <w:r w:rsidRPr="00A3398F">
              <w:rPr>
                <w:rFonts w:ascii="Times New Roman" w:eastAsia="Calibri" w:hAnsi="Times New Roman" w:cs="Times New Roman"/>
                <w:color w:val="264A60"/>
                <w:sz w:val="20"/>
                <w:szCs w:val="20"/>
              </w:rPr>
              <w:t>B</w:t>
            </w:r>
          </w:p>
        </w:tc>
        <w:tc>
          <w:tcPr>
            <w:tcW w:w="1276" w:type="dxa"/>
            <w:tcBorders>
              <w:top w:val="nil"/>
              <w:left w:val="single" w:sz="8" w:space="0" w:color="E0E0E0"/>
              <w:bottom w:val="single" w:sz="8" w:space="0" w:color="152935"/>
              <w:right w:val="single" w:sz="8" w:space="0" w:color="E0E0E0"/>
            </w:tcBorders>
            <w:shd w:val="clear" w:color="auto" w:fill="FFFFFF"/>
            <w:vAlign w:val="bottom"/>
          </w:tcPr>
          <w:p w:rsidR="00A3398F" w:rsidRPr="00A3398F" w:rsidRDefault="00A3398F" w:rsidP="00A3398F">
            <w:pPr>
              <w:autoSpaceDE w:val="0"/>
              <w:autoSpaceDN w:val="0"/>
              <w:adjustRightInd w:val="0"/>
              <w:spacing w:after="0" w:line="320" w:lineRule="atLeast"/>
              <w:ind w:left="60" w:right="60"/>
              <w:jc w:val="center"/>
              <w:rPr>
                <w:rFonts w:ascii="Times New Roman" w:eastAsia="Calibri" w:hAnsi="Times New Roman" w:cs="Times New Roman"/>
                <w:color w:val="264A60"/>
                <w:sz w:val="20"/>
                <w:szCs w:val="20"/>
              </w:rPr>
            </w:pPr>
            <w:r w:rsidRPr="00A3398F">
              <w:rPr>
                <w:rFonts w:ascii="Times New Roman" w:eastAsia="Calibri" w:hAnsi="Times New Roman" w:cs="Times New Roman"/>
                <w:color w:val="264A60"/>
                <w:sz w:val="20"/>
                <w:szCs w:val="20"/>
              </w:rPr>
              <w:t>Std. Error</w:t>
            </w:r>
          </w:p>
        </w:tc>
        <w:tc>
          <w:tcPr>
            <w:tcW w:w="2268" w:type="dxa"/>
            <w:tcBorders>
              <w:top w:val="nil"/>
              <w:left w:val="single" w:sz="8" w:space="0" w:color="E0E0E0"/>
              <w:bottom w:val="single" w:sz="8" w:space="0" w:color="152935"/>
              <w:right w:val="single" w:sz="8" w:space="0" w:color="E0E0E0"/>
            </w:tcBorders>
            <w:shd w:val="clear" w:color="auto" w:fill="FFFFFF"/>
            <w:vAlign w:val="bottom"/>
          </w:tcPr>
          <w:p w:rsidR="00A3398F" w:rsidRPr="00A3398F" w:rsidRDefault="00A3398F" w:rsidP="00A3398F">
            <w:pPr>
              <w:autoSpaceDE w:val="0"/>
              <w:autoSpaceDN w:val="0"/>
              <w:adjustRightInd w:val="0"/>
              <w:spacing w:after="0" w:line="320" w:lineRule="atLeast"/>
              <w:ind w:left="60" w:right="60"/>
              <w:jc w:val="center"/>
              <w:rPr>
                <w:rFonts w:ascii="Times New Roman" w:eastAsia="Calibri" w:hAnsi="Times New Roman" w:cs="Times New Roman"/>
                <w:color w:val="264A60"/>
                <w:sz w:val="20"/>
                <w:szCs w:val="20"/>
              </w:rPr>
            </w:pPr>
            <w:r w:rsidRPr="00A3398F">
              <w:rPr>
                <w:rFonts w:ascii="Times New Roman" w:eastAsia="Calibri" w:hAnsi="Times New Roman" w:cs="Times New Roman"/>
                <w:color w:val="264A60"/>
                <w:sz w:val="20"/>
                <w:szCs w:val="20"/>
              </w:rPr>
              <w:t>Beta</w:t>
            </w:r>
          </w:p>
        </w:tc>
        <w:tc>
          <w:tcPr>
            <w:tcW w:w="851" w:type="dxa"/>
            <w:vMerge/>
            <w:tcBorders>
              <w:top w:val="nil"/>
              <w:left w:val="single" w:sz="8" w:space="0" w:color="E0E0E0"/>
              <w:bottom w:val="nil"/>
              <w:right w:val="single" w:sz="8" w:space="0" w:color="E0E0E0"/>
            </w:tcBorders>
            <w:shd w:val="clear" w:color="auto" w:fill="FFFFFF"/>
            <w:vAlign w:val="bottom"/>
          </w:tcPr>
          <w:p w:rsidR="00A3398F" w:rsidRPr="00A3398F" w:rsidRDefault="00A3398F" w:rsidP="00A3398F">
            <w:pPr>
              <w:autoSpaceDE w:val="0"/>
              <w:autoSpaceDN w:val="0"/>
              <w:adjustRightInd w:val="0"/>
              <w:spacing w:after="0" w:line="240" w:lineRule="auto"/>
              <w:rPr>
                <w:rFonts w:ascii="Times New Roman" w:eastAsia="Calibri" w:hAnsi="Times New Roman" w:cs="Times New Roman"/>
                <w:color w:val="264A60"/>
                <w:sz w:val="20"/>
                <w:szCs w:val="20"/>
              </w:rPr>
            </w:pPr>
          </w:p>
        </w:tc>
        <w:tc>
          <w:tcPr>
            <w:tcW w:w="992" w:type="dxa"/>
            <w:vMerge/>
            <w:tcBorders>
              <w:top w:val="nil"/>
              <w:left w:val="single" w:sz="8" w:space="0" w:color="E0E0E0"/>
              <w:bottom w:val="nil"/>
              <w:right w:val="nil"/>
            </w:tcBorders>
            <w:shd w:val="clear" w:color="auto" w:fill="FFFFFF"/>
            <w:vAlign w:val="bottom"/>
          </w:tcPr>
          <w:p w:rsidR="00A3398F" w:rsidRPr="00A3398F" w:rsidRDefault="00A3398F" w:rsidP="00A3398F">
            <w:pPr>
              <w:autoSpaceDE w:val="0"/>
              <w:autoSpaceDN w:val="0"/>
              <w:adjustRightInd w:val="0"/>
              <w:spacing w:after="0" w:line="240" w:lineRule="auto"/>
              <w:rPr>
                <w:rFonts w:ascii="Times New Roman" w:eastAsia="Calibri" w:hAnsi="Times New Roman" w:cs="Times New Roman"/>
                <w:color w:val="264A60"/>
                <w:sz w:val="20"/>
                <w:szCs w:val="20"/>
              </w:rPr>
            </w:pPr>
          </w:p>
        </w:tc>
      </w:tr>
      <w:tr w:rsidR="00A3398F" w:rsidRPr="00A3398F" w:rsidTr="008B327D">
        <w:trPr>
          <w:cantSplit/>
        </w:trPr>
        <w:tc>
          <w:tcPr>
            <w:tcW w:w="594" w:type="dxa"/>
            <w:vMerge w:val="restart"/>
            <w:tcBorders>
              <w:top w:val="single" w:sz="8" w:space="0" w:color="152935"/>
              <w:left w:val="nil"/>
              <w:bottom w:val="single" w:sz="8" w:space="0" w:color="152935"/>
              <w:right w:val="nil"/>
            </w:tcBorders>
            <w:shd w:val="clear" w:color="auto" w:fill="E0E0E0"/>
          </w:tcPr>
          <w:p w:rsidR="00A3398F" w:rsidRPr="00A3398F" w:rsidRDefault="00A3398F" w:rsidP="00A3398F">
            <w:pPr>
              <w:autoSpaceDE w:val="0"/>
              <w:autoSpaceDN w:val="0"/>
              <w:adjustRightInd w:val="0"/>
              <w:spacing w:after="0" w:line="320" w:lineRule="atLeast"/>
              <w:ind w:left="60" w:right="60"/>
              <w:rPr>
                <w:rFonts w:ascii="Times New Roman" w:eastAsia="Calibri" w:hAnsi="Times New Roman" w:cs="Times New Roman"/>
                <w:color w:val="264A60"/>
                <w:sz w:val="20"/>
                <w:szCs w:val="20"/>
              </w:rPr>
            </w:pPr>
            <w:r w:rsidRPr="00A3398F">
              <w:rPr>
                <w:rFonts w:ascii="Times New Roman" w:eastAsia="Calibri" w:hAnsi="Times New Roman" w:cs="Times New Roman"/>
                <w:color w:val="264A60"/>
                <w:sz w:val="20"/>
                <w:szCs w:val="20"/>
              </w:rPr>
              <w:t>1</w:t>
            </w:r>
          </w:p>
        </w:tc>
        <w:tc>
          <w:tcPr>
            <w:tcW w:w="1391" w:type="dxa"/>
            <w:tcBorders>
              <w:top w:val="single" w:sz="8" w:space="0" w:color="152935"/>
              <w:left w:val="nil"/>
              <w:bottom w:val="single" w:sz="8" w:space="0" w:color="AEAEAE"/>
              <w:right w:val="nil"/>
            </w:tcBorders>
            <w:shd w:val="clear" w:color="auto" w:fill="E0E0E0"/>
          </w:tcPr>
          <w:p w:rsidR="00A3398F" w:rsidRPr="00A3398F" w:rsidRDefault="00A3398F" w:rsidP="00A3398F">
            <w:pPr>
              <w:autoSpaceDE w:val="0"/>
              <w:autoSpaceDN w:val="0"/>
              <w:adjustRightInd w:val="0"/>
              <w:spacing w:after="0" w:line="320" w:lineRule="atLeast"/>
              <w:ind w:left="60" w:right="60"/>
              <w:rPr>
                <w:rFonts w:ascii="Times New Roman" w:eastAsia="Calibri" w:hAnsi="Times New Roman" w:cs="Times New Roman"/>
                <w:color w:val="264A60"/>
                <w:sz w:val="20"/>
                <w:szCs w:val="20"/>
              </w:rPr>
            </w:pPr>
            <w:r w:rsidRPr="00A3398F">
              <w:rPr>
                <w:rFonts w:ascii="Times New Roman" w:eastAsia="Calibri" w:hAnsi="Times New Roman" w:cs="Times New Roman"/>
                <w:color w:val="264A60"/>
                <w:sz w:val="20"/>
                <w:szCs w:val="20"/>
              </w:rPr>
              <w:t>(Constant)</w:t>
            </w:r>
          </w:p>
        </w:tc>
        <w:tc>
          <w:tcPr>
            <w:tcW w:w="1275" w:type="dxa"/>
            <w:tcBorders>
              <w:top w:val="single" w:sz="8" w:space="0" w:color="152935"/>
              <w:left w:val="nil"/>
              <w:bottom w:val="single" w:sz="8" w:space="0" w:color="AEAEAE"/>
              <w:right w:val="single" w:sz="8" w:space="0" w:color="E0E0E0"/>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39.823</w:t>
            </w:r>
          </w:p>
        </w:tc>
        <w:tc>
          <w:tcPr>
            <w:tcW w:w="1276" w:type="dxa"/>
            <w:tcBorders>
              <w:top w:val="single" w:sz="8" w:space="0" w:color="152935"/>
              <w:left w:val="single" w:sz="8" w:space="0" w:color="E0E0E0"/>
              <w:bottom w:val="single" w:sz="8" w:space="0" w:color="AEAEAE"/>
              <w:right w:val="single" w:sz="8" w:space="0" w:color="E0E0E0"/>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7.865</w:t>
            </w:r>
          </w:p>
        </w:tc>
        <w:tc>
          <w:tcPr>
            <w:tcW w:w="22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A3398F" w:rsidRPr="00A3398F" w:rsidRDefault="00A3398F" w:rsidP="00A3398F">
            <w:pPr>
              <w:autoSpaceDE w:val="0"/>
              <w:autoSpaceDN w:val="0"/>
              <w:adjustRightInd w:val="0"/>
              <w:spacing w:after="0" w:line="240" w:lineRule="auto"/>
              <w:rPr>
                <w:rFonts w:ascii="Times New Roman" w:eastAsia="Calibri" w:hAnsi="Times New Roman" w:cs="Times New Roman"/>
                <w:sz w:val="20"/>
                <w:szCs w:val="20"/>
              </w:rPr>
            </w:pP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5.063</w:t>
            </w:r>
          </w:p>
        </w:tc>
        <w:tc>
          <w:tcPr>
            <w:tcW w:w="992" w:type="dxa"/>
            <w:tcBorders>
              <w:top w:val="single" w:sz="8" w:space="0" w:color="152935"/>
              <w:left w:val="single" w:sz="8" w:space="0" w:color="E0E0E0"/>
              <w:bottom w:val="single" w:sz="8" w:space="0" w:color="AEAEAE"/>
              <w:right w:val="nil"/>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0.000</w:t>
            </w:r>
          </w:p>
        </w:tc>
      </w:tr>
      <w:tr w:rsidR="00A3398F" w:rsidRPr="00A3398F" w:rsidTr="008B327D">
        <w:trPr>
          <w:cantSplit/>
        </w:trPr>
        <w:tc>
          <w:tcPr>
            <w:tcW w:w="594" w:type="dxa"/>
            <w:vMerge/>
            <w:tcBorders>
              <w:top w:val="single" w:sz="8" w:space="0" w:color="152935"/>
              <w:left w:val="nil"/>
              <w:bottom w:val="single" w:sz="8" w:space="0" w:color="152935"/>
              <w:right w:val="nil"/>
            </w:tcBorders>
            <w:shd w:val="clear" w:color="auto" w:fill="E0E0E0"/>
          </w:tcPr>
          <w:p w:rsidR="00A3398F" w:rsidRPr="00A3398F" w:rsidRDefault="00A3398F" w:rsidP="00A3398F">
            <w:pPr>
              <w:autoSpaceDE w:val="0"/>
              <w:autoSpaceDN w:val="0"/>
              <w:adjustRightInd w:val="0"/>
              <w:spacing w:after="0" w:line="240" w:lineRule="auto"/>
              <w:rPr>
                <w:rFonts w:ascii="Times New Roman" w:eastAsia="Calibri" w:hAnsi="Times New Roman" w:cs="Times New Roman"/>
                <w:color w:val="010205"/>
                <w:sz w:val="20"/>
                <w:szCs w:val="20"/>
              </w:rPr>
            </w:pPr>
          </w:p>
        </w:tc>
        <w:tc>
          <w:tcPr>
            <w:tcW w:w="1391" w:type="dxa"/>
            <w:tcBorders>
              <w:top w:val="single" w:sz="8" w:space="0" w:color="AEAEAE"/>
              <w:left w:val="nil"/>
              <w:bottom w:val="single" w:sz="8" w:space="0" w:color="AEAEAE"/>
              <w:right w:val="nil"/>
            </w:tcBorders>
            <w:shd w:val="clear" w:color="auto" w:fill="E0E0E0"/>
          </w:tcPr>
          <w:p w:rsidR="00A3398F" w:rsidRPr="00A3398F" w:rsidRDefault="00A3398F" w:rsidP="00A3398F">
            <w:pPr>
              <w:autoSpaceDE w:val="0"/>
              <w:autoSpaceDN w:val="0"/>
              <w:adjustRightInd w:val="0"/>
              <w:spacing w:after="0" w:line="320" w:lineRule="atLeast"/>
              <w:ind w:left="60" w:right="60"/>
              <w:rPr>
                <w:rFonts w:ascii="Times New Roman" w:eastAsia="Calibri" w:hAnsi="Times New Roman" w:cs="Times New Roman"/>
                <w:color w:val="264A60"/>
                <w:sz w:val="20"/>
                <w:szCs w:val="20"/>
              </w:rPr>
            </w:pPr>
            <w:r w:rsidRPr="00A3398F">
              <w:rPr>
                <w:rFonts w:ascii="Times New Roman" w:eastAsia="Calibri" w:hAnsi="Times New Roman" w:cs="Times New Roman"/>
                <w:color w:val="264A60"/>
                <w:sz w:val="20"/>
                <w:szCs w:val="20"/>
              </w:rPr>
              <w:t>Dewan Komisaris Independen</w:t>
            </w:r>
          </w:p>
        </w:tc>
        <w:tc>
          <w:tcPr>
            <w:tcW w:w="1275" w:type="dxa"/>
            <w:tcBorders>
              <w:top w:val="single" w:sz="8" w:space="0" w:color="AEAEAE"/>
              <w:left w:val="nil"/>
              <w:bottom w:val="single" w:sz="8" w:space="0" w:color="AEAEAE"/>
              <w:right w:val="single" w:sz="8" w:space="0" w:color="E0E0E0"/>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-0.011</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0.172</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-0.009</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-0.064</w:t>
            </w:r>
          </w:p>
        </w:tc>
        <w:tc>
          <w:tcPr>
            <w:tcW w:w="992" w:type="dxa"/>
            <w:tcBorders>
              <w:top w:val="single" w:sz="8" w:space="0" w:color="AEAEAE"/>
              <w:left w:val="single" w:sz="8" w:space="0" w:color="E0E0E0"/>
              <w:bottom w:val="single" w:sz="8" w:space="0" w:color="AEAEAE"/>
              <w:right w:val="nil"/>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0.949</w:t>
            </w:r>
          </w:p>
        </w:tc>
      </w:tr>
      <w:tr w:rsidR="00A3398F" w:rsidRPr="00A3398F" w:rsidTr="008B327D">
        <w:trPr>
          <w:cantSplit/>
        </w:trPr>
        <w:tc>
          <w:tcPr>
            <w:tcW w:w="594" w:type="dxa"/>
            <w:vMerge/>
            <w:tcBorders>
              <w:top w:val="single" w:sz="8" w:space="0" w:color="152935"/>
              <w:left w:val="nil"/>
              <w:bottom w:val="single" w:sz="8" w:space="0" w:color="152935"/>
              <w:right w:val="nil"/>
            </w:tcBorders>
            <w:shd w:val="clear" w:color="auto" w:fill="E0E0E0"/>
          </w:tcPr>
          <w:p w:rsidR="00A3398F" w:rsidRPr="00A3398F" w:rsidRDefault="00A3398F" w:rsidP="00A3398F">
            <w:pPr>
              <w:autoSpaceDE w:val="0"/>
              <w:autoSpaceDN w:val="0"/>
              <w:adjustRightInd w:val="0"/>
              <w:spacing w:after="0" w:line="240" w:lineRule="auto"/>
              <w:rPr>
                <w:rFonts w:ascii="Times New Roman" w:eastAsia="Calibri" w:hAnsi="Times New Roman" w:cs="Times New Roman"/>
                <w:color w:val="010205"/>
                <w:sz w:val="20"/>
                <w:szCs w:val="20"/>
              </w:rPr>
            </w:pPr>
          </w:p>
        </w:tc>
        <w:tc>
          <w:tcPr>
            <w:tcW w:w="1391" w:type="dxa"/>
            <w:tcBorders>
              <w:top w:val="single" w:sz="8" w:space="0" w:color="AEAEAE"/>
              <w:left w:val="nil"/>
              <w:bottom w:val="single" w:sz="8" w:space="0" w:color="AEAEAE"/>
              <w:right w:val="nil"/>
            </w:tcBorders>
            <w:shd w:val="clear" w:color="auto" w:fill="E0E0E0"/>
          </w:tcPr>
          <w:p w:rsidR="00A3398F" w:rsidRPr="00A3398F" w:rsidRDefault="00A3398F" w:rsidP="00A3398F">
            <w:pPr>
              <w:autoSpaceDE w:val="0"/>
              <w:autoSpaceDN w:val="0"/>
              <w:adjustRightInd w:val="0"/>
              <w:spacing w:after="0" w:line="320" w:lineRule="atLeast"/>
              <w:ind w:left="60" w:right="60"/>
              <w:rPr>
                <w:rFonts w:ascii="Times New Roman" w:eastAsia="Calibri" w:hAnsi="Times New Roman" w:cs="Times New Roman"/>
                <w:color w:val="264A60"/>
                <w:sz w:val="20"/>
                <w:szCs w:val="20"/>
              </w:rPr>
            </w:pPr>
            <w:r w:rsidRPr="00A3398F">
              <w:rPr>
                <w:rFonts w:ascii="Times New Roman" w:eastAsia="Calibri" w:hAnsi="Times New Roman" w:cs="Times New Roman"/>
                <w:color w:val="264A60"/>
                <w:sz w:val="20"/>
                <w:szCs w:val="20"/>
              </w:rPr>
              <w:t>Dewan Direksi</w:t>
            </w:r>
          </w:p>
        </w:tc>
        <w:tc>
          <w:tcPr>
            <w:tcW w:w="1275" w:type="dxa"/>
            <w:tcBorders>
              <w:top w:val="single" w:sz="8" w:space="0" w:color="AEAEAE"/>
              <w:left w:val="nil"/>
              <w:bottom w:val="single" w:sz="8" w:space="0" w:color="AEAEAE"/>
              <w:right w:val="single" w:sz="8" w:space="0" w:color="E0E0E0"/>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-2.658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1.155</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-0.388</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-2.302</w:t>
            </w:r>
          </w:p>
        </w:tc>
        <w:tc>
          <w:tcPr>
            <w:tcW w:w="992" w:type="dxa"/>
            <w:tcBorders>
              <w:top w:val="single" w:sz="8" w:space="0" w:color="AEAEAE"/>
              <w:left w:val="single" w:sz="8" w:space="0" w:color="E0E0E0"/>
              <w:bottom w:val="single" w:sz="8" w:space="0" w:color="AEAEAE"/>
              <w:right w:val="nil"/>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0.024</w:t>
            </w:r>
          </w:p>
        </w:tc>
      </w:tr>
      <w:tr w:rsidR="00A3398F" w:rsidRPr="00A3398F" w:rsidTr="008B327D">
        <w:trPr>
          <w:cantSplit/>
        </w:trPr>
        <w:tc>
          <w:tcPr>
            <w:tcW w:w="594" w:type="dxa"/>
            <w:vMerge/>
            <w:tcBorders>
              <w:top w:val="single" w:sz="8" w:space="0" w:color="152935"/>
              <w:left w:val="nil"/>
              <w:bottom w:val="single" w:sz="8" w:space="0" w:color="152935"/>
              <w:right w:val="nil"/>
            </w:tcBorders>
            <w:shd w:val="clear" w:color="auto" w:fill="E0E0E0"/>
          </w:tcPr>
          <w:p w:rsidR="00A3398F" w:rsidRPr="00A3398F" w:rsidRDefault="00A3398F" w:rsidP="00A3398F">
            <w:pPr>
              <w:autoSpaceDE w:val="0"/>
              <w:autoSpaceDN w:val="0"/>
              <w:adjustRightInd w:val="0"/>
              <w:spacing w:after="0" w:line="240" w:lineRule="auto"/>
              <w:rPr>
                <w:rFonts w:ascii="Times New Roman" w:eastAsia="Calibri" w:hAnsi="Times New Roman" w:cs="Times New Roman"/>
                <w:color w:val="010205"/>
                <w:sz w:val="20"/>
                <w:szCs w:val="20"/>
              </w:rPr>
            </w:pPr>
          </w:p>
        </w:tc>
        <w:tc>
          <w:tcPr>
            <w:tcW w:w="1391" w:type="dxa"/>
            <w:tcBorders>
              <w:top w:val="single" w:sz="8" w:space="0" w:color="AEAEAE"/>
              <w:left w:val="nil"/>
              <w:bottom w:val="single" w:sz="8" w:space="0" w:color="152935"/>
              <w:right w:val="nil"/>
            </w:tcBorders>
            <w:shd w:val="clear" w:color="auto" w:fill="E0E0E0"/>
          </w:tcPr>
          <w:p w:rsidR="00A3398F" w:rsidRPr="00A3398F" w:rsidRDefault="00A3398F" w:rsidP="00A3398F">
            <w:pPr>
              <w:autoSpaceDE w:val="0"/>
              <w:autoSpaceDN w:val="0"/>
              <w:adjustRightInd w:val="0"/>
              <w:spacing w:after="0" w:line="320" w:lineRule="atLeast"/>
              <w:ind w:left="60" w:right="60"/>
              <w:rPr>
                <w:rFonts w:ascii="Times New Roman" w:eastAsia="Calibri" w:hAnsi="Times New Roman" w:cs="Times New Roman"/>
                <w:color w:val="264A60"/>
                <w:sz w:val="20"/>
                <w:szCs w:val="20"/>
              </w:rPr>
            </w:pPr>
            <w:r w:rsidRPr="00A3398F">
              <w:rPr>
                <w:rFonts w:ascii="Times New Roman" w:eastAsia="Calibri" w:hAnsi="Times New Roman" w:cs="Times New Roman"/>
                <w:color w:val="264A60"/>
                <w:sz w:val="20"/>
                <w:szCs w:val="20"/>
              </w:rPr>
              <w:t>Komite Audit</w:t>
            </w:r>
          </w:p>
        </w:tc>
        <w:tc>
          <w:tcPr>
            <w:tcW w:w="1275" w:type="dxa"/>
            <w:tcBorders>
              <w:top w:val="single" w:sz="8" w:space="0" w:color="AEAEAE"/>
              <w:left w:val="nil"/>
              <w:bottom w:val="single" w:sz="8" w:space="0" w:color="152935"/>
              <w:right w:val="single" w:sz="8" w:space="0" w:color="E0E0E0"/>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0.849</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2.148</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0.058</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0.395</w:t>
            </w:r>
          </w:p>
        </w:tc>
        <w:tc>
          <w:tcPr>
            <w:tcW w:w="992" w:type="dxa"/>
            <w:tcBorders>
              <w:top w:val="single" w:sz="8" w:space="0" w:color="AEAEAE"/>
              <w:left w:val="single" w:sz="8" w:space="0" w:color="E0E0E0"/>
              <w:bottom w:val="single" w:sz="8" w:space="0" w:color="152935"/>
              <w:right w:val="nil"/>
            </w:tcBorders>
            <w:shd w:val="clear" w:color="auto" w:fill="FFFFFF"/>
          </w:tcPr>
          <w:p w:rsidR="00A3398F" w:rsidRPr="00A3398F" w:rsidRDefault="00A3398F" w:rsidP="00A3398F">
            <w:pPr>
              <w:autoSpaceDE w:val="0"/>
              <w:autoSpaceDN w:val="0"/>
              <w:adjustRightInd w:val="0"/>
              <w:spacing w:after="0" w:line="320" w:lineRule="atLeast"/>
              <w:ind w:left="60" w:right="60"/>
              <w:jc w:val="right"/>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0.694</w:t>
            </w:r>
          </w:p>
        </w:tc>
      </w:tr>
      <w:tr w:rsidR="00A3398F" w:rsidRPr="00A3398F" w:rsidTr="008B327D">
        <w:trPr>
          <w:cantSplit/>
        </w:trPr>
        <w:tc>
          <w:tcPr>
            <w:tcW w:w="8647" w:type="dxa"/>
            <w:gridSpan w:val="7"/>
            <w:tcBorders>
              <w:top w:val="nil"/>
              <w:left w:val="nil"/>
              <w:bottom w:val="nil"/>
              <w:right w:val="nil"/>
            </w:tcBorders>
            <w:shd w:val="clear" w:color="auto" w:fill="FFFFFF"/>
          </w:tcPr>
          <w:p w:rsidR="00A3398F" w:rsidRPr="00A3398F" w:rsidRDefault="00A3398F" w:rsidP="00A3398F">
            <w:pPr>
              <w:autoSpaceDE w:val="0"/>
              <w:autoSpaceDN w:val="0"/>
              <w:adjustRightInd w:val="0"/>
              <w:spacing w:after="0" w:line="320" w:lineRule="atLeast"/>
              <w:ind w:left="60" w:right="60"/>
              <w:rPr>
                <w:rFonts w:ascii="Times New Roman" w:eastAsia="Calibri" w:hAnsi="Times New Roman" w:cs="Times New Roman"/>
                <w:color w:val="010205"/>
                <w:sz w:val="20"/>
                <w:szCs w:val="20"/>
              </w:rPr>
            </w:pPr>
            <w:r w:rsidRPr="00A3398F">
              <w:rPr>
                <w:rFonts w:ascii="Times New Roman" w:eastAsia="Calibri" w:hAnsi="Times New Roman" w:cs="Times New Roman"/>
                <w:color w:val="010205"/>
                <w:sz w:val="20"/>
                <w:szCs w:val="20"/>
              </w:rPr>
              <w:t>a. Dependent Variable: Kinerja Perusahaan</w:t>
            </w:r>
          </w:p>
        </w:tc>
      </w:tr>
    </w:tbl>
    <w:p w:rsidR="00A3398F" w:rsidRPr="00A33BA1" w:rsidRDefault="00A3398F" w:rsidP="00A33BA1">
      <w:pPr>
        <w:spacing w:after="0" w:line="480" w:lineRule="auto"/>
        <w:jc w:val="both"/>
        <w:rPr>
          <w:rFonts w:ascii="Times New Roman" w:eastAsia="Times New Roman" w:hAnsi="Times New Roman" w:cs="Times New Roman"/>
          <w:sz w:val="20"/>
          <w:szCs w:val="20"/>
        </w:rPr>
      </w:pPr>
      <w:r w:rsidRPr="00A3398F">
        <w:rPr>
          <w:rFonts w:ascii="Times New Roman" w:eastAsia="Times New Roman" w:hAnsi="Times New Roman" w:cs="Times New Roman"/>
          <w:sz w:val="20"/>
          <w:szCs w:val="20"/>
        </w:rPr>
        <w:t xml:space="preserve">     Sumber: Data yang diolah, IBM </w:t>
      </w:r>
      <w:r w:rsidRPr="00A3398F">
        <w:rPr>
          <w:rFonts w:ascii="Times New Roman" w:eastAsia="Times New Roman" w:hAnsi="Times New Roman" w:cs="Times New Roman"/>
          <w:i/>
          <w:sz w:val="20"/>
          <w:szCs w:val="20"/>
        </w:rPr>
        <w:t>SPSS Statistic</w:t>
      </w:r>
      <w:r w:rsidRPr="00A3398F">
        <w:rPr>
          <w:rFonts w:ascii="Times New Roman" w:eastAsia="Times New Roman" w:hAnsi="Times New Roman" w:cs="Times New Roman"/>
          <w:sz w:val="20"/>
          <w:szCs w:val="20"/>
        </w:rPr>
        <w:t xml:space="preserve"> 26</w:t>
      </w:r>
    </w:p>
    <w:p w:rsidR="00A3398F" w:rsidRPr="00A3398F" w:rsidRDefault="00A3398F" w:rsidP="004A2F25">
      <w:pPr>
        <w:ind w:left="426"/>
        <w:contextualSpacing/>
        <w:rPr>
          <w:rFonts w:ascii="Times New Roman" w:eastAsia="Calibri" w:hAnsi="Times New Roman" w:cs="Times New Roman"/>
          <w:b/>
          <w:sz w:val="24"/>
          <w:szCs w:val="24"/>
        </w:rPr>
      </w:pPr>
      <w:r w:rsidRPr="00A3398F">
        <w:rPr>
          <w:rFonts w:ascii="Times New Roman" w:eastAsia="Calibri" w:hAnsi="Times New Roman" w:cs="Times New Roman"/>
          <w:b/>
          <w:sz w:val="24"/>
          <w:szCs w:val="24"/>
        </w:rPr>
        <w:t>Pembahasan</w:t>
      </w:r>
    </w:p>
    <w:p w:rsidR="00A3398F" w:rsidRPr="00A3398F" w:rsidRDefault="00A3398F" w:rsidP="00A3398F">
      <w:pPr>
        <w:ind w:left="720"/>
        <w:contextualSpacing/>
        <w:rPr>
          <w:rFonts w:ascii="Times New Roman" w:eastAsia="Calibri" w:hAnsi="Times New Roman" w:cs="Times New Roman"/>
          <w:b/>
          <w:sz w:val="24"/>
          <w:szCs w:val="24"/>
        </w:rPr>
      </w:pPr>
    </w:p>
    <w:p w:rsidR="00A33BA1" w:rsidRPr="00A33BA1" w:rsidRDefault="00A33BA1" w:rsidP="00A33BA1">
      <w:pPr>
        <w:pBdr>
          <w:top w:val="nil"/>
          <w:left w:val="nil"/>
          <w:bottom w:val="nil"/>
          <w:right w:val="nil"/>
          <w:between w:val="nil"/>
        </w:pBdr>
        <w:spacing w:after="0" w:line="480" w:lineRule="auto"/>
        <w:ind w:left="709"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roofErr w:type="gramStart"/>
      <w:r w:rsidRPr="00A33BA1">
        <w:rPr>
          <w:rFonts w:ascii="Times New Roman" w:eastAsia="Times New Roman" w:hAnsi="Times New Roman" w:cs="Times New Roman"/>
          <w:b/>
          <w:color w:val="000000"/>
          <w:sz w:val="24"/>
          <w:szCs w:val="24"/>
        </w:rPr>
        <w:t>Dewan Komisaris Independen berpengaruh positif terhadap kinerja perusahaan pada Badan Usaha Milik Negara yang terdfatar di Bursa Efek Indonesia Tahun 2016-2019.</w:t>
      </w:r>
      <w:proofErr w:type="gramEnd"/>
    </w:p>
    <w:p w:rsidR="00A33BA1" w:rsidRDefault="00A33BA1" w:rsidP="00A33BA1">
      <w:pPr>
        <w:pBdr>
          <w:top w:val="nil"/>
          <w:left w:val="nil"/>
          <w:bottom w:val="nil"/>
          <w:right w:val="nil"/>
          <w:between w:val="nil"/>
        </w:pBdr>
        <w:spacing w:after="0" w:line="480" w:lineRule="auto"/>
        <w:ind w:left="709" w:firstLine="42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Hal ini dapat dibuktikan dari pengujian dewan komisaris independen terhadap kinerja perusahaan memiliki tingkat sgnifikan sebesar 0,949 yang berarti tingkat signifikan hasil uji t lebih besar dari tingkat signifikan (sig) 0,05 atau 5% maka </w:t>
      </w:r>
      <w:r w:rsidRPr="00A32195">
        <w:rPr>
          <w:rFonts w:ascii="Times New Roman" w:eastAsia="Times New Roman" w:hAnsi="Times New Roman" w:cs="Times New Roman"/>
          <w:color w:val="000000"/>
          <w:sz w:val="24"/>
          <w:szCs w:val="24"/>
        </w:rPr>
        <w:t>dewan komisaris independen tidak berpengaruh terhadap kinerja perusahaan pada Badan Usaha Milik Negara (BUMN).</w:t>
      </w:r>
    </w:p>
    <w:p w:rsidR="008D6C76" w:rsidRDefault="008D6C76" w:rsidP="00EA7C29">
      <w:pPr>
        <w:pBdr>
          <w:top w:val="nil"/>
          <w:left w:val="nil"/>
          <w:bottom w:val="nil"/>
          <w:right w:val="nil"/>
          <w:between w:val="nil"/>
        </w:pBdr>
        <w:spacing w:after="0" w:line="480" w:lineRule="auto"/>
        <w:ind w:left="709" w:firstLine="425"/>
        <w:contextualSpacing/>
        <w:jc w:val="both"/>
        <w:rPr>
          <w:rFonts w:ascii="Times New Roman" w:eastAsia="Times New Roman" w:hAnsi="Times New Roman" w:cs="Times New Roman"/>
          <w:color w:val="000000"/>
          <w:sz w:val="24"/>
          <w:szCs w:val="24"/>
        </w:rPr>
      </w:pPr>
      <w:r w:rsidRPr="008D6C76">
        <w:rPr>
          <w:rFonts w:ascii="Times New Roman" w:eastAsia="Times New Roman" w:hAnsi="Times New Roman" w:cs="Times New Roman"/>
          <w:color w:val="000000"/>
          <w:sz w:val="24"/>
          <w:szCs w:val="24"/>
        </w:rPr>
        <w:t xml:space="preserve">Penelitian ini sejalan dengan hasil penelitian </w:t>
      </w:r>
      <w:proofErr w:type="gramStart"/>
      <w:r w:rsidRPr="008D6C76">
        <w:rPr>
          <w:rFonts w:ascii="Times New Roman" w:eastAsia="Times New Roman" w:hAnsi="Times New Roman" w:cs="Times New Roman"/>
          <w:color w:val="000000"/>
          <w:sz w:val="24"/>
          <w:szCs w:val="24"/>
        </w:rPr>
        <w:t>Mulyasari.,</w:t>
      </w:r>
      <w:proofErr w:type="gramEnd"/>
      <w:r w:rsidRPr="008D6C76">
        <w:rPr>
          <w:rFonts w:ascii="Times New Roman" w:eastAsia="Times New Roman" w:hAnsi="Times New Roman" w:cs="Times New Roman"/>
          <w:color w:val="000000"/>
          <w:sz w:val="24"/>
          <w:szCs w:val="24"/>
        </w:rPr>
        <w:t xml:space="preserve"> et al (2017) dan Hartono (2017) yang menyatakan bahwa dewan komisaris independen tidak berpengaruh terhadap kinerja perusahaan (ROA).</w:t>
      </w:r>
    </w:p>
    <w:p w:rsidR="00A33BA1" w:rsidRPr="0005304E" w:rsidRDefault="00A33BA1" w:rsidP="0005304E">
      <w:p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proofErr w:type="gramStart"/>
      <w:r w:rsidRPr="0005304E">
        <w:rPr>
          <w:rFonts w:ascii="Times New Roman" w:eastAsia="Times New Roman" w:hAnsi="Times New Roman" w:cs="Times New Roman"/>
          <w:b/>
          <w:color w:val="000000"/>
          <w:sz w:val="24"/>
          <w:szCs w:val="24"/>
        </w:rPr>
        <w:t>Dewan Direksi berpengaruh positif terhadap kinerja perusahaan pada Badan Usaha Milik Negara yang terdaftar di Bursa Efek Indonesia Tahun 2016-2019.</w:t>
      </w:r>
      <w:proofErr w:type="gramEnd"/>
    </w:p>
    <w:p w:rsidR="008D6C76" w:rsidRPr="008D6C76" w:rsidRDefault="00F14A53" w:rsidP="0005304E">
      <w:pPr>
        <w:pBdr>
          <w:top w:val="nil"/>
          <w:left w:val="nil"/>
          <w:bottom w:val="nil"/>
          <w:right w:val="nil"/>
          <w:between w:val="nil"/>
        </w:pBdr>
        <w:spacing w:after="0" w:line="480" w:lineRule="auto"/>
        <w:ind w:left="720" w:firstLine="41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33BA1">
        <w:rPr>
          <w:rFonts w:ascii="Times New Roman" w:eastAsia="Times New Roman" w:hAnsi="Times New Roman" w:cs="Times New Roman"/>
          <w:color w:val="000000"/>
          <w:sz w:val="24"/>
          <w:szCs w:val="24"/>
        </w:rPr>
        <w:t>Hal ini dapat dibuktikan dari pengujian dewan direksi terhadap kinerja perusahaan memiliki tingkat signifikan sebesar 0,024 yang berarti tingkat signifikan hasil uji t lebih kecil dari tingkat signifikan (sig) 0,05 atau 5%, maka dapat disimpulkan dewan direksi berpengaruh terhadap kinerja perusahaan pada Badan Usah Milik Negara.</w:t>
      </w:r>
    </w:p>
    <w:p w:rsidR="00A33BA1" w:rsidRDefault="009A4D2A" w:rsidP="00A33BA1">
      <w:pPr>
        <w:pBdr>
          <w:top w:val="nil"/>
          <w:left w:val="nil"/>
          <w:bottom w:val="nil"/>
          <w:right w:val="nil"/>
          <w:between w:val="nil"/>
        </w:pBdr>
        <w:spacing w:after="0" w:line="480" w:lineRule="auto"/>
        <w:ind w:left="993" w:firstLine="567"/>
        <w:contextualSpacing/>
        <w:jc w:val="both"/>
        <w:rPr>
          <w:rFonts w:ascii="Times New Roman" w:eastAsia="Times New Roman" w:hAnsi="Times New Roman" w:cs="Times New Roman"/>
          <w:color w:val="000000"/>
          <w:sz w:val="24"/>
          <w:szCs w:val="24"/>
        </w:rPr>
      </w:pPr>
      <w:proofErr w:type="gramStart"/>
      <w:r w:rsidRPr="009A4D2A">
        <w:rPr>
          <w:rFonts w:ascii="Times New Roman" w:eastAsia="Times New Roman" w:hAnsi="Times New Roman" w:cs="Times New Roman"/>
          <w:color w:val="000000"/>
          <w:sz w:val="24"/>
          <w:szCs w:val="24"/>
        </w:rPr>
        <w:t xml:space="preserve">Penelitian ini sejalan dengan hasil penelitian Fitriani dan Zamzami (2018) dan Juliana </w:t>
      </w:r>
      <w:r w:rsidRPr="009A4D2A">
        <w:rPr>
          <w:rFonts w:ascii="Times New Roman" w:eastAsia="Times New Roman" w:hAnsi="Times New Roman" w:cs="Times New Roman"/>
          <w:i/>
          <w:color w:val="000000"/>
          <w:sz w:val="24"/>
          <w:szCs w:val="24"/>
        </w:rPr>
        <w:t>et al</w:t>
      </w:r>
      <w:r w:rsidRPr="009A4D2A">
        <w:rPr>
          <w:rFonts w:ascii="Times New Roman" w:eastAsia="Times New Roman" w:hAnsi="Times New Roman" w:cs="Times New Roman"/>
          <w:color w:val="000000"/>
          <w:sz w:val="24"/>
          <w:szCs w:val="24"/>
        </w:rPr>
        <w:t xml:space="preserve"> (2018) yang menyatakan dewan direksi memiliki pengaruh signifikan terhadap kinerja keuangan perusahaan.</w:t>
      </w:r>
      <w:proofErr w:type="gramEnd"/>
    </w:p>
    <w:p w:rsidR="00F14A53" w:rsidRPr="00D10555" w:rsidRDefault="00F14A53" w:rsidP="00F14A53">
      <w:pPr>
        <w:pStyle w:val="ListParagraph"/>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Komite Audit berpengaruh positif terhadap kinerja perusahaan pada Badan Usaha Negara yang terdaftar di Bursa Efek Indonesia Tahun 2016-2019.</w:t>
      </w:r>
      <w:proofErr w:type="gramEnd"/>
    </w:p>
    <w:p w:rsidR="00F14A53" w:rsidRDefault="00F14A53" w:rsidP="00F14A53">
      <w:pPr>
        <w:pBdr>
          <w:top w:val="nil"/>
          <w:left w:val="nil"/>
          <w:bottom w:val="nil"/>
          <w:right w:val="nil"/>
          <w:between w:val="nil"/>
        </w:pBdr>
        <w:spacing w:after="0" w:line="480" w:lineRule="auto"/>
        <w:ind w:left="993" w:firstLine="447"/>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Hal ini dapat dibuktikan dari pengujian dari komite audit berpengaruh terhadap kinerja perusahaan memiliki tingkat signifikan sebesar 0,649 yang berarti tingkat signifikan hasil uji t lebih besar dari tingkat signifikan (sig) 0,05 atau 5%, maka dapat disimpulkan komite audit tidak berpengaruh terhadap kinerja perusahaan pada Badan Usaha Milik Negara.</w:t>
      </w:r>
    </w:p>
    <w:p w:rsidR="009A4D2A" w:rsidRDefault="009A4D2A" w:rsidP="009A4D2A">
      <w:pPr>
        <w:pBdr>
          <w:top w:val="nil"/>
          <w:left w:val="nil"/>
          <w:bottom w:val="nil"/>
          <w:right w:val="nil"/>
          <w:between w:val="nil"/>
        </w:pBdr>
        <w:spacing w:after="0" w:line="480" w:lineRule="auto"/>
        <w:ind w:left="993" w:firstLine="447"/>
        <w:contextualSpacing/>
        <w:jc w:val="both"/>
        <w:rPr>
          <w:rFonts w:ascii="Times New Roman" w:eastAsia="Times New Roman" w:hAnsi="Times New Roman" w:cs="Times New Roman"/>
          <w:color w:val="000000"/>
          <w:sz w:val="24"/>
          <w:szCs w:val="24"/>
        </w:rPr>
      </w:pPr>
      <w:r w:rsidRPr="009A4D2A">
        <w:rPr>
          <w:rFonts w:ascii="Times New Roman" w:eastAsia="Times New Roman" w:hAnsi="Times New Roman" w:cs="Times New Roman"/>
          <w:color w:val="000000"/>
          <w:sz w:val="24"/>
          <w:szCs w:val="24"/>
        </w:rPr>
        <w:t>Hasil penelitian ini sejalan dengan penelitian Widagdo dan Chairi (2017), yang menyatakan komite audit tidak berpengaruh terhadap kinerja perusahaan.</w:t>
      </w:r>
    </w:p>
    <w:p w:rsidR="009A4D2A" w:rsidRPr="009A4D2A" w:rsidRDefault="009A4D2A" w:rsidP="004A2F25">
      <w:pPr>
        <w:keepNext/>
        <w:keepLines/>
        <w:spacing w:before="360" w:after="80" w:line="480" w:lineRule="auto"/>
        <w:ind w:left="720"/>
        <w:outlineLvl w:val="1"/>
        <w:rPr>
          <w:rFonts w:ascii="Times New Roman" w:eastAsia="Calibri" w:hAnsi="Times New Roman" w:cs="Calibri"/>
          <w:b/>
          <w:sz w:val="24"/>
          <w:szCs w:val="36"/>
        </w:rPr>
      </w:pPr>
      <w:bookmarkStart w:id="7" w:name="_Toc92354295"/>
      <w:r w:rsidRPr="009A4D2A">
        <w:rPr>
          <w:rFonts w:ascii="Times New Roman" w:eastAsia="Calibri" w:hAnsi="Times New Roman" w:cs="Calibri"/>
          <w:b/>
          <w:sz w:val="24"/>
          <w:szCs w:val="36"/>
        </w:rPr>
        <w:t>Kesimpulan</w:t>
      </w:r>
      <w:bookmarkEnd w:id="7"/>
      <w:r w:rsidRPr="009A4D2A">
        <w:rPr>
          <w:rFonts w:ascii="Times New Roman" w:eastAsia="Calibri" w:hAnsi="Times New Roman" w:cs="Calibri"/>
          <w:b/>
          <w:sz w:val="24"/>
          <w:szCs w:val="36"/>
        </w:rPr>
        <w:t xml:space="preserve"> </w:t>
      </w:r>
    </w:p>
    <w:p w:rsidR="00F14A53" w:rsidRPr="00FC1D85" w:rsidRDefault="00F14A53" w:rsidP="00F14A53">
      <w:pPr>
        <w:pStyle w:val="ListParagraph"/>
        <w:numPr>
          <w:ilvl w:val="0"/>
          <w:numId w:val="17"/>
        </w:numPr>
        <w:pBdr>
          <w:top w:val="nil"/>
          <w:left w:val="nil"/>
          <w:bottom w:val="nil"/>
          <w:right w:val="nil"/>
          <w:between w:val="nil"/>
        </w:pBdr>
        <w:spacing w:after="0" w:line="480" w:lineRule="auto"/>
        <w:ind w:left="113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Dewan Komisaris Independen tidak berpengaruh terhadap kinerja perusahaan pada Badan Usaha Milik Negara yang terdaftar di BEI tahun 2016-2019</w:t>
      </w:r>
    </w:p>
    <w:p w:rsidR="00F14A53" w:rsidRPr="00244ED6" w:rsidRDefault="00F14A53" w:rsidP="00F14A53">
      <w:pPr>
        <w:pStyle w:val="ListParagraph"/>
        <w:numPr>
          <w:ilvl w:val="0"/>
          <w:numId w:val="17"/>
        </w:numPr>
        <w:pBdr>
          <w:top w:val="nil"/>
          <w:left w:val="nil"/>
          <w:bottom w:val="nil"/>
          <w:right w:val="nil"/>
          <w:between w:val="nil"/>
        </w:pBdr>
        <w:spacing w:after="0" w:line="480" w:lineRule="auto"/>
        <w:ind w:left="113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Dewan Direksi berpengaruh terhadap kinerja perusahaan pada Badan Usaha Milik Negara yang terdaftar di BEI tahun 2016-2019.</w:t>
      </w:r>
    </w:p>
    <w:p w:rsidR="00F14A53" w:rsidRPr="00890A8D" w:rsidRDefault="00F14A53" w:rsidP="00F14A53">
      <w:pPr>
        <w:pStyle w:val="ListParagraph"/>
        <w:numPr>
          <w:ilvl w:val="0"/>
          <w:numId w:val="17"/>
        </w:numPr>
        <w:pBdr>
          <w:top w:val="nil"/>
          <w:left w:val="nil"/>
          <w:bottom w:val="nil"/>
          <w:right w:val="nil"/>
          <w:between w:val="nil"/>
        </w:pBdr>
        <w:spacing w:after="0" w:line="480" w:lineRule="auto"/>
        <w:ind w:left="113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Komite Audit tidak berpengaruh terhadap kinerja perusahaan pada Badan Usaha Milik Negara yang terdaftar di BEI tahun 2016-2019.</w:t>
      </w:r>
    </w:p>
    <w:p w:rsidR="00416893" w:rsidRPr="00357841" w:rsidRDefault="00416893" w:rsidP="00357841">
      <w:pPr>
        <w:pStyle w:val="ListParagraph"/>
        <w:spacing w:after="0" w:line="480" w:lineRule="auto"/>
        <w:ind w:firstLine="720"/>
        <w:jc w:val="both"/>
        <w:rPr>
          <w:rFonts w:ascii="Times New Roman" w:eastAsia="Times New Roman" w:hAnsi="Times New Roman" w:cs="Times New Roman"/>
          <w:sz w:val="24"/>
          <w:szCs w:val="24"/>
        </w:rPr>
      </w:pPr>
    </w:p>
    <w:p w:rsidR="00357841" w:rsidRPr="00014B3E" w:rsidRDefault="00357841" w:rsidP="00357841">
      <w:pPr>
        <w:pStyle w:val="ListParagraph"/>
        <w:spacing w:after="0" w:line="480" w:lineRule="auto"/>
        <w:jc w:val="both"/>
        <w:rPr>
          <w:rFonts w:ascii="Times New Roman" w:eastAsia="Times New Roman" w:hAnsi="Times New Roman" w:cs="Times New Roman"/>
          <w:b/>
          <w:sz w:val="24"/>
          <w:szCs w:val="24"/>
        </w:rPr>
      </w:pPr>
    </w:p>
    <w:p w:rsidR="000D050D" w:rsidRPr="000D050D" w:rsidRDefault="000D050D" w:rsidP="000D050D">
      <w:pPr>
        <w:spacing w:after="0" w:line="480" w:lineRule="auto"/>
        <w:jc w:val="both"/>
        <w:rPr>
          <w:rFonts w:ascii="Times New Roman" w:eastAsia="Times New Roman" w:hAnsi="Times New Roman" w:cs="Times New Roman"/>
          <w:sz w:val="24"/>
          <w:szCs w:val="24"/>
        </w:rPr>
      </w:pPr>
    </w:p>
    <w:p w:rsidR="00655141" w:rsidRPr="00655141" w:rsidRDefault="00655141" w:rsidP="00655141">
      <w:pPr>
        <w:keepNext/>
        <w:keepLines/>
        <w:spacing w:before="480" w:after="120" w:line="480" w:lineRule="auto"/>
        <w:jc w:val="center"/>
        <w:outlineLvl w:val="0"/>
        <w:rPr>
          <w:rFonts w:ascii="Times New Roman" w:eastAsia="Calibri" w:hAnsi="Times New Roman" w:cs="Calibri"/>
          <w:b/>
          <w:sz w:val="24"/>
          <w:szCs w:val="48"/>
        </w:rPr>
      </w:pPr>
      <w:r w:rsidRPr="00655141">
        <w:rPr>
          <w:rFonts w:ascii="Times New Roman" w:eastAsia="Calibri" w:hAnsi="Times New Roman" w:cs="Calibri"/>
          <w:b/>
          <w:sz w:val="24"/>
          <w:szCs w:val="48"/>
        </w:rPr>
        <w:lastRenderedPageBreak/>
        <w:t>DAFTAR PUSTAKA</w:t>
      </w:r>
    </w:p>
    <w:sdt>
      <w:sdtPr>
        <w:rPr>
          <w:rFonts w:ascii="Calibri" w:eastAsia="Calibri" w:hAnsi="Calibri" w:cs="Calibri"/>
        </w:rPr>
        <w:id w:val="1216079619"/>
        <w:docPartObj>
          <w:docPartGallery w:val="Bibliographies"/>
          <w:docPartUnique/>
        </w:docPartObj>
      </w:sdtPr>
      <w:sdtContent>
        <w:p w:rsidR="00F14A53" w:rsidRPr="00F14A53" w:rsidRDefault="00F14A53" w:rsidP="00F14A53">
          <w:pPr>
            <w:tabs>
              <w:tab w:val="left" w:pos="284"/>
            </w:tabs>
            <w:ind w:left="709" w:hanging="709"/>
            <w:rPr>
              <w:rFonts w:ascii="Times New Roman" w:eastAsia="Calibri" w:hAnsi="Times New Roman" w:cs="Times New Roman"/>
              <w:color w:val="222222"/>
              <w:sz w:val="24"/>
              <w:szCs w:val="24"/>
              <w:shd w:val="clear" w:color="auto" w:fill="FFFFFF"/>
            </w:rPr>
          </w:pPr>
          <w:proofErr w:type="gramStart"/>
          <w:r w:rsidRPr="00F14A53">
            <w:rPr>
              <w:rFonts w:ascii="Times New Roman" w:eastAsia="Calibri" w:hAnsi="Times New Roman" w:cs="Times New Roman"/>
              <w:color w:val="222222"/>
              <w:sz w:val="24"/>
              <w:szCs w:val="24"/>
              <w:shd w:val="clear" w:color="auto" w:fill="FFFFFF"/>
            </w:rPr>
            <w:t>Anugrah, N. P., &amp; Zulfiati, L. (2020).</w:t>
          </w:r>
          <w:proofErr w:type="gramEnd"/>
          <w:r w:rsidRPr="00F14A53">
            <w:rPr>
              <w:rFonts w:ascii="Times New Roman" w:eastAsia="Calibri" w:hAnsi="Times New Roman" w:cs="Times New Roman"/>
              <w:color w:val="222222"/>
              <w:sz w:val="24"/>
              <w:szCs w:val="24"/>
              <w:shd w:val="clear" w:color="auto" w:fill="FFFFFF"/>
            </w:rPr>
            <w:t xml:space="preserve"> Pengaruh Corporate Governance Terhadap </w:t>
          </w:r>
          <w:proofErr w:type="gramStart"/>
          <w:r w:rsidRPr="00F14A53">
            <w:rPr>
              <w:rFonts w:ascii="Times New Roman" w:eastAsia="Calibri" w:hAnsi="Times New Roman" w:cs="Times New Roman"/>
              <w:color w:val="222222"/>
              <w:sz w:val="24"/>
              <w:szCs w:val="24"/>
              <w:shd w:val="clear" w:color="auto" w:fill="FFFFFF"/>
            </w:rPr>
            <w:t>Kinerja  Keuangan</w:t>
          </w:r>
          <w:proofErr w:type="gramEnd"/>
          <w:r w:rsidRPr="00F14A53">
            <w:rPr>
              <w:rFonts w:ascii="Times New Roman" w:eastAsia="Calibri" w:hAnsi="Times New Roman" w:cs="Times New Roman"/>
              <w:color w:val="222222"/>
              <w:sz w:val="24"/>
              <w:szCs w:val="24"/>
              <w:shd w:val="clear" w:color="auto" w:fill="FFFFFF"/>
            </w:rPr>
            <w:t xml:space="preserve"> Perusahaan pada Perusahaan Manufaktur yang Terdaftar di Bursa Efek Indonesia Periode Tahun 2015-2018. </w:t>
          </w:r>
          <w:proofErr w:type="gramStart"/>
          <w:r w:rsidRPr="00F14A53">
            <w:rPr>
              <w:rFonts w:ascii="Times New Roman" w:eastAsia="Calibri" w:hAnsi="Times New Roman" w:cs="Times New Roman"/>
              <w:i/>
              <w:iCs/>
              <w:color w:val="222222"/>
              <w:sz w:val="24"/>
              <w:szCs w:val="24"/>
              <w:shd w:val="clear" w:color="auto" w:fill="FFFFFF"/>
            </w:rPr>
            <w:t>Corporate Governance</w:t>
          </w:r>
          <w:r w:rsidRPr="00F14A53">
            <w:rPr>
              <w:rFonts w:ascii="Times New Roman" w:eastAsia="Calibri" w:hAnsi="Times New Roman" w:cs="Times New Roman"/>
              <w:color w:val="222222"/>
              <w:sz w:val="24"/>
              <w:szCs w:val="24"/>
              <w:shd w:val="clear" w:color="auto" w:fill="FFFFFF"/>
            </w:rPr>
            <w:t>.</w:t>
          </w:r>
          <w:proofErr w:type="gramEnd"/>
        </w:p>
        <w:p w:rsidR="00F14A53" w:rsidRPr="00F14A53" w:rsidRDefault="00F14A53" w:rsidP="00F14A53">
          <w:pPr>
            <w:ind w:left="709" w:hanging="709"/>
            <w:rPr>
              <w:rFonts w:ascii="Times New Roman" w:eastAsia="Calibri" w:hAnsi="Times New Roman" w:cs="Times New Roman"/>
              <w:color w:val="222222"/>
              <w:sz w:val="24"/>
              <w:szCs w:val="24"/>
              <w:shd w:val="clear" w:color="auto" w:fill="FFFFFF"/>
            </w:rPr>
          </w:pPr>
          <w:proofErr w:type="gramStart"/>
          <w:r w:rsidRPr="00F14A53">
            <w:rPr>
              <w:rFonts w:ascii="Times New Roman" w:eastAsia="Calibri" w:hAnsi="Times New Roman" w:cs="Times New Roman"/>
              <w:color w:val="222222"/>
              <w:sz w:val="24"/>
              <w:szCs w:val="24"/>
              <w:shd w:val="clear" w:color="auto" w:fill="FFFFFF"/>
            </w:rPr>
            <w:t>Aprilia, H., &amp; Wuryani, E. (2021).</w:t>
          </w:r>
          <w:proofErr w:type="gramEnd"/>
          <w:r w:rsidRPr="00F14A53">
            <w:rPr>
              <w:rFonts w:ascii="Times New Roman" w:eastAsia="Calibri" w:hAnsi="Times New Roman" w:cs="Times New Roman"/>
              <w:color w:val="222222"/>
              <w:sz w:val="24"/>
              <w:szCs w:val="24"/>
              <w:shd w:val="clear" w:color="auto" w:fill="FFFFFF"/>
            </w:rPr>
            <w:t xml:space="preserve"> </w:t>
          </w:r>
          <w:proofErr w:type="gramStart"/>
          <w:r w:rsidRPr="00F14A53">
            <w:rPr>
              <w:rFonts w:ascii="Times New Roman" w:eastAsia="Calibri" w:hAnsi="Times New Roman" w:cs="Times New Roman"/>
              <w:color w:val="222222"/>
              <w:sz w:val="24"/>
              <w:szCs w:val="24"/>
              <w:shd w:val="clear" w:color="auto" w:fill="FFFFFF"/>
            </w:rPr>
            <w:t>Pengaruh Good Corporate Govrnance Terhadap Kinerja Perusahaan pada Perusahaan Manufaktur yang terdaftar di Bursa Efek IndonesiaTahun 2017-2019.</w:t>
          </w:r>
          <w:proofErr w:type="gramEnd"/>
          <w:r w:rsidRPr="00F14A53">
            <w:rPr>
              <w:rFonts w:ascii="Times New Roman" w:eastAsia="Calibri" w:hAnsi="Times New Roman" w:cs="Times New Roman"/>
              <w:color w:val="222222"/>
              <w:sz w:val="24"/>
              <w:szCs w:val="24"/>
              <w:shd w:val="clear" w:color="auto" w:fill="FFFFFF"/>
            </w:rPr>
            <w:t> </w:t>
          </w:r>
          <w:r w:rsidRPr="00F14A53">
            <w:rPr>
              <w:rFonts w:ascii="Times New Roman" w:eastAsia="Calibri" w:hAnsi="Times New Roman" w:cs="Times New Roman"/>
              <w:i/>
              <w:iCs/>
              <w:color w:val="222222"/>
              <w:sz w:val="24"/>
              <w:szCs w:val="24"/>
              <w:shd w:val="clear" w:color="auto" w:fill="FFFFFF"/>
            </w:rPr>
            <w:t>JIKEM: Jurnal Ilmu Komputer, Ekonomi dan Manajemen</w:t>
          </w:r>
          <w:r w:rsidRPr="00F14A53">
            <w:rPr>
              <w:rFonts w:ascii="Times New Roman" w:eastAsia="Calibri" w:hAnsi="Times New Roman" w:cs="Times New Roman"/>
              <w:color w:val="222222"/>
              <w:sz w:val="24"/>
              <w:szCs w:val="24"/>
              <w:shd w:val="clear" w:color="auto" w:fill="FFFFFF"/>
            </w:rPr>
            <w:t>, </w:t>
          </w:r>
          <w:r w:rsidRPr="00F14A53">
            <w:rPr>
              <w:rFonts w:ascii="Times New Roman" w:eastAsia="Calibri" w:hAnsi="Times New Roman" w:cs="Times New Roman"/>
              <w:i/>
              <w:iCs/>
              <w:color w:val="222222"/>
              <w:sz w:val="24"/>
              <w:szCs w:val="24"/>
              <w:shd w:val="clear" w:color="auto" w:fill="FFFFFF"/>
            </w:rPr>
            <w:t>1</w:t>
          </w:r>
          <w:r w:rsidRPr="00F14A53">
            <w:rPr>
              <w:rFonts w:ascii="Times New Roman" w:eastAsia="Calibri" w:hAnsi="Times New Roman" w:cs="Times New Roman"/>
              <w:color w:val="222222"/>
              <w:sz w:val="24"/>
              <w:szCs w:val="24"/>
              <w:shd w:val="clear" w:color="auto" w:fill="FFFFFF"/>
            </w:rPr>
            <w:t xml:space="preserve">(1), 42-61. </w:t>
          </w:r>
        </w:p>
        <w:p w:rsidR="00F14A53" w:rsidRPr="00F14A53" w:rsidRDefault="00F14A53" w:rsidP="00F14A53">
          <w:pPr>
            <w:ind w:left="709" w:hanging="709"/>
            <w:rPr>
              <w:rFonts w:ascii="Times New Roman" w:eastAsia="Calibri" w:hAnsi="Times New Roman" w:cs="Times New Roman"/>
              <w:color w:val="222222"/>
              <w:sz w:val="24"/>
              <w:szCs w:val="24"/>
              <w:shd w:val="clear" w:color="auto" w:fill="FFFFFF"/>
            </w:rPr>
          </w:pPr>
          <w:r w:rsidRPr="00F14A53">
            <w:rPr>
              <w:rFonts w:ascii="Times New Roman" w:eastAsia="Calibri" w:hAnsi="Times New Roman" w:cs="Times New Roman"/>
              <w:color w:val="222222"/>
              <w:sz w:val="24"/>
              <w:szCs w:val="24"/>
              <w:shd w:val="clear" w:color="auto" w:fill="FFFFFF"/>
            </w:rPr>
            <w:t xml:space="preserve">Ayuningtyas, E., Titisari, K. H., &amp; Nurlaela, S. (2020). </w:t>
          </w:r>
          <w:proofErr w:type="gramStart"/>
          <w:r w:rsidRPr="00F14A53">
            <w:rPr>
              <w:rFonts w:ascii="Times New Roman" w:eastAsia="Calibri" w:hAnsi="Times New Roman" w:cs="Times New Roman"/>
              <w:color w:val="222222"/>
              <w:sz w:val="24"/>
              <w:szCs w:val="24"/>
              <w:shd w:val="clear" w:color="auto" w:fill="FFFFFF"/>
            </w:rPr>
            <w:t>PENGARUH GOOD CORPORATE GOVERNANCE TERHADAP KINERJA PERUSAHAAN PADA BANK GO-PUBLIC DI BEI TAHUN 2014-2018.</w:t>
          </w:r>
          <w:proofErr w:type="gramEnd"/>
          <w:r w:rsidRPr="00F14A53">
            <w:rPr>
              <w:rFonts w:ascii="Times New Roman" w:eastAsia="Calibri" w:hAnsi="Times New Roman" w:cs="Times New Roman"/>
              <w:color w:val="222222"/>
              <w:sz w:val="24"/>
              <w:szCs w:val="24"/>
              <w:shd w:val="clear" w:color="auto" w:fill="FFFFFF"/>
            </w:rPr>
            <w:t> </w:t>
          </w:r>
          <w:r w:rsidRPr="00F14A53">
            <w:rPr>
              <w:rFonts w:ascii="Times New Roman" w:eastAsia="Calibri" w:hAnsi="Times New Roman" w:cs="Times New Roman"/>
              <w:i/>
              <w:iCs/>
              <w:color w:val="222222"/>
              <w:sz w:val="24"/>
              <w:szCs w:val="24"/>
              <w:shd w:val="clear" w:color="auto" w:fill="FFFFFF"/>
            </w:rPr>
            <w:t>INVENTORY: JURNAL AKUNTANSI</w:t>
          </w:r>
          <w:r w:rsidRPr="00F14A53">
            <w:rPr>
              <w:rFonts w:ascii="Times New Roman" w:eastAsia="Calibri" w:hAnsi="Times New Roman" w:cs="Times New Roman"/>
              <w:color w:val="222222"/>
              <w:sz w:val="24"/>
              <w:szCs w:val="24"/>
              <w:shd w:val="clear" w:color="auto" w:fill="FFFFFF"/>
            </w:rPr>
            <w:t>, </w:t>
          </w:r>
          <w:r w:rsidRPr="00F14A53">
            <w:rPr>
              <w:rFonts w:ascii="Times New Roman" w:eastAsia="Calibri" w:hAnsi="Times New Roman" w:cs="Times New Roman"/>
              <w:i/>
              <w:iCs/>
              <w:color w:val="222222"/>
              <w:sz w:val="24"/>
              <w:szCs w:val="24"/>
              <w:shd w:val="clear" w:color="auto" w:fill="FFFFFF"/>
            </w:rPr>
            <w:t>4</w:t>
          </w:r>
          <w:r w:rsidRPr="00F14A53">
            <w:rPr>
              <w:rFonts w:ascii="Times New Roman" w:eastAsia="Calibri" w:hAnsi="Times New Roman" w:cs="Times New Roman"/>
              <w:color w:val="222222"/>
              <w:sz w:val="24"/>
              <w:szCs w:val="24"/>
              <w:shd w:val="clear" w:color="auto" w:fill="FFFFFF"/>
            </w:rPr>
            <w:t>(1), 85-95.</w:t>
          </w:r>
        </w:p>
        <w:p w:rsidR="00F14A53" w:rsidRPr="00F14A53" w:rsidRDefault="00F14A53" w:rsidP="00F14A53">
          <w:pPr>
            <w:ind w:left="709" w:hanging="709"/>
            <w:rPr>
              <w:rFonts w:ascii="Times New Roman" w:eastAsia="Calibri" w:hAnsi="Times New Roman" w:cs="Times New Roman"/>
              <w:color w:val="222222"/>
              <w:sz w:val="24"/>
              <w:szCs w:val="24"/>
              <w:shd w:val="clear" w:color="auto" w:fill="FFFFFF"/>
            </w:rPr>
          </w:pPr>
          <w:proofErr w:type="gramStart"/>
          <w:r w:rsidRPr="00F14A53">
            <w:rPr>
              <w:rFonts w:ascii="Times New Roman" w:eastAsia="Calibri" w:hAnsi="Times New Roman" w:cs="Times New Roman"/>
              <w:color w:val="222222"/>
              <w:sz w:val="24"/>
              <w:szCs w:val="24"/>
              <w:shd w:val="clear" w:color="auto" w:fill="FFFFFF"/>
            </w:rPr>
            <w:t>Agustina, W., Yuniarta, G. A., AK, S., &amp; SINARWATI, N. K. (2015).</w:t>
          </w:r>
          <w:proofErr w:type="gramEnd"/>
          <w:r w:rsidRPr="00F14A53">
            <w:rPr>
              <w:rFonts w:ascii="Times New Roman" w:eastAsia="Calibri" w:hAnsi="Times New Roman" w:cs="Times New Roman"/>
              <w:color w:val="222222"/>
              <w:sz w:val="24"/>
              <w:szCs w:val="24"/>
              <w:shd w:val="clear" w:color="auto" w:fill="FFFFFF"/>
            </w:rPr>
            <w:t xml:space="preserve"> Pengaruh intelectual capital, corporate social responsibility dan good corporate governance terhadap kinerja keuangan (studi kasus pada perusahaan bumn yang terdaftar di bursa efek </w:t>
          </w:r>
          <w:proofErr w:type="gramStart"/>
          <w:r w:rsidRPr="00F14A53">
            <w:rPr>
              <w:rFonts w:ascii="Times New Roman" w:eastAsia="Calibri" w:hAnsi="Times New Roman" w:cs="Times New Roman"/>
              <w:color w:val="222222"/>
              <w:sz w:val="24"/>
              <w:szCs w:val="24"/>
              <w:shd w:val="clear" w:color="auto" w:fill="FFFFFF"/>
            </w:rPr>
            <w:t>indonesia</w:t>
          </w:r>
          <w:proofErr w:type="gramEnd"/>
          <w:r w:rsidRPr="00F14A53">
            <w:rPr>
              <w:rFonts w:ascii="Times New Roman" w:eastAsia="Calibri" w:hAnsi="Times New Roman" w:cs="Times New Roman"/>
              <w:color w:val="222222"/>
              <w:sz w:val="24"/>
              <w:szCs w:val="24"/>
              <w:shd w:val="clear" w:color="auto" w:fill="FFFFFF"/>
            </w:rPr>
            <w:t xml:space="preserve"> pada tahun 2011-2013). </w:t>
          </w:r>
          <w:proofErr w:type="gramStart"/>
          <w:r w:rsidRPr="00F14A53">
            <w:rPr>
              <w:rFonts w:ascii="Times New Roman" w:eastAsia="Calibri" w:hAnsi="Times New Roman" w:cs="Times New Roman"/>
              <w:i/>
              <w:iCs/>
              <w:color w:val="222222"/>
              <w:sz w:val="24"/>
              <w:szCs w:val="24"/>
              <w:shd w:val="clear" w:color="auto" w:fill="FFFFFF"/>
            </w:rPr>
            <w:t>JIMAT (Jurnal Ilmiah Mahasiswa Akuntansi) Undiksha</w:t>
          </w:r>
          <w:r w:rsidRPr="00F14A53">
            <w:rPr>
              <w:rFonts w:ascii="Times New Roman" w:eastAsia="Calibri" w:hAnsi="Times New Roman" w:cs="Times New Roman"/>
              <w:color w:val="222222"/>
              <w:sz w:val="24"/>
              <w:szCs w:val="24"/>
              <w:shd w:val="clear" w:color="auto" w:fill="FFFFFF"/>
            </w:rPr>
            <w:t>, </w:t>
          </w:r>
          <w:r w:rsidRPr="00F14A53">
            <w:rPr>
              <w:rFonts w:ascii="Times New Roman" w:eastAsia="Calibri" w:hAnsi="Times New Roman" w:cs="Times New Roman"/>
              <w:i/>
              <w:iCs/>
              <w:color w:val="222222"/>
              <w:sz w:val="24"/>
              <w:szCs w:val="24"/>
              <w:shd w:val="clear" w:color="auto" w:fill="FFFFFF"/>
            </w:rPr>
            <w:t>3</w:t>
          </w:r>
          <w:r w:rsidRPr="00F14A53">
            <w:rPr>
              <w:rFonts w:ascii="Times New Roman" w:eastAsia="Calibri" w:hAnsi="Times New Roman" w:cs="Times New Roman"/>
              <w:color w:val="222222"/>
              <w:sz w:val="24"/>
              <w:szCs w:val="24"/>
              <w:shd w:val="clear" w:color="auto" w:fill="FFFFFF"/>
            </w:rPr>
            <w:t>(1).</w:t>
          </w:r>
          <w:proofErr w:type="gramEnd"/>
        </w:p>
        <w:p w:rsidR="00F14A53" w:rsidRPr="00F14A53" w:rsidRDefault="00F14A53" w:rsidP="00F14A53">
          <w:pPr>
            <w:ind w:left="709" w:hanging="709"/>
            <w:rPr>
              <w:rFonts w:ascii="Times New Roman" w:eastAsia="Calibri" w:hAnsi="Times New Roman" w:cs="Times New Roman"/>
              <w:color w:val="222222"/>
              <w:sz w:val="24"/>
              <w:szCs w:val="24"/>
              <w:shd w:val="clear" w:color="auto" w:fill="FFFFFF"/>
            </w:rPr>
          </w:pPr>
          <w:proofErr w:type="gramStart"/>
          <w:r w:rsidRPr="00F14A53">
            <w:rPr>
              <w:rFonts w:ascii="Times New Roman" w:eastAsia="Calibri" w:hAnsi="Times New Roman" w:cs="Times New Roman"/>
              <w:color w:val="222222"/>
              <w:sz w:val="24"/>
              <w:szCs w:val="24"/>
              <w:shd w:val="clear" w:color="auto" w:fill="FFFFFF"/>
            </w:rPr>
            <w:t>Darmayanti, N., &amp; Rosyida, I. A. (2021).</w:t>
          </w:r>
          <w:proofErr w:type="gramEnd"/>
          <w:r w:rsidRPr="00F14A53">
            <w:rPr>
              <w:rFonts w:ascii="Times New Roman" w:eastAsia="Calibri" w:hAnsi="Times New Roman" w:cs="Times New Roman"/>
              <w:color w:val="222222"/>
              <w:sz w:val="24"/>
              <w:szCs w:val="24"/>
              <w:shd w:val="clear" w:color="auto" w:fill="FFFFFF"/>
            </w:rPr>
            <w:t xml:space="preserve"> PENGARUH INDEPENDENSI, GOOD CORPORATE GOVERNANCE, DAN KUALITAS AUDIT TERHADAP INTEGRITAS LAPORAN KEUANGAN (Studi Pada Perusahaan Manufaktur Sub Sektor Makanan Dan Minuman Yang Terdaftar Di Bursa Efek Indonesia Tahun 2016-2020). </w:t>
          </w:r>
          <w:proofErr w:type="gramStart"/>
          <w:r w:rsidRPr="00F14A53">
            <w:rPr>
              <w:rFonts w:ascii="Times New Roman" w:eastAsia="Calibri" w:hAnsi="Times New Roman" w:cs="Times New Roman"/>
              <w:i/>
              <w:iCs/>
              <w:color w:val="222222"/>
              <w:sz w:val="24"/>
              <w:szCs w:val="24"/>
              <w:shd w:val="clear" w:color="auto" w:fill="FFFFFF"/>
            </w:rPr>
            <w:t>Jurnal Analisa Akuntansi dan Perpajakan</w:t>
          </w:r>
          <w:r w:rsidRPr="00F14A53">
            <w:rPr>
              <w:rFonts w:ascii="Times New Roman" w:eastAsia="Calibri" w:hAnsi="Times New Roman" w:cs="Times New Roman"/>
              <w:color w:val="222222"/>
              <w:sz w:val="24"/>
              <w:szCs w:val="24"/>
              <w:shd w:val="clear" w:color="auto" w:fill="FFFFFF"/>
            </w:rPr>
            <w:t>, </w:t>
          </w:r>
          <w:r w:rsidRPr="00F14A53">
            <w:rPr>
              <w:rFonts w:ascii="Times New Roman" w:eastAsia="Calibri" w:hAnsi="Times New Roman" w:cs="Times New Roman"/>
              <w:i/>
              <w:iCs/>
              <w:color w:val="222222"/>
              <w:sz w:val="24"/>
              <w:szCs w:val="24"/>
              <w:shd w:val="clear" w:color="auto" w:fill="FFFFFF"/>
            </w:rPr>
            <w:t>5</w:t>
          </w:r>
          <w:r w:rsidRPr="00F14A53">
            <w:rPr>
              <w:rFonts w:ascii="Times New Roman" w:eastAsia="Calibri" w:hAnsi="Times New Roman" w:cs="Times New Roman"/>
              <w:color w:val="222222"/>
              <w:sz w:val="24"/>
              <w:szCs w:val="24"/>
              <w:shd w:val="clear" w:color="auto" w:fill="FFFFFF"/>
            </w:rPr>
            <w:t>(2), 196-208.</w:t>
          </w:r>
          <w:proofErr w:type="gramEnd"/>
        </w:p>
        <w:p w:rsidR="00F14A53" w:rsidRPr="00F14A53" w:rsidRDefault="00F14A53" w:rsidP="00F14A53">
          <w:pPr>
            <w:ind w:left="709" w:hanging="709"/>
            <w:rPr>
              <w:rFonts w:ascii="Times New Roman" w:eastAsia="Calibri" w:hAnsi="Times New Roman" w:cs="Times New Roman"/>
              <w:color w:val="222222"/>
              <w:sz w:val="24"/>
              <w:szCs w:val="24"/>
              <w:shd w:val="clear" w:color="auto" w:fill="FFFFFF"/>
            </w:rPr>
          </w:pPr>
          <w:r w:rsidRPr="00F14A53">
            <w:rPr>
              <w:rFonts w:ascii="Times New Roman" w:eastAsia="Calibri" w:hAnsi="Times New Roman" w:cs="Times New Roman"/>
              <w:color w:val="222222"/>
              <w:sz w:val="24"/>
              <w:szCs w:val="24"/>
              <w:shd w:val="clear" w:color="auto" w:fill="FFFFFF"/>
            </w:rPr>
            <w:t xml:space="preserve">Fadillah, A. R. (2017). </w:t>
          </w:r>
          <w:proofErr w:type="gramStart"/>
          <w:r w:rsidRPr="00F14A53">
            <w:rPr>
              <w:rFonts w:ascii="Times New Roman" w:eastAsia="Calibri" w:hAnsi="Times New Roman" w:cs="Times New Roman"/>
              <w:color w:val="222222"/>
              <w:sz w:val="24"/>
              <w:szCs w:val="24"/>
              <w:shd w:val="clear" w:color="auto" w:fill="FFFFFF"/>
            </w:rPr>
            <w:t>Analisis pengaruh dewan komisaris independen, kepemilikan manajerial dan kepemilikan institusional terhadap kinerja perusahaan yang terdaftar di LQ45.</w:t>
          </w:r>
          <w:proofErr w:type="gramEnd"/>
          <w:r w:rsidRPr="00F14A53">
            <w:rPr>
              <w:rFonts w:ascii="Times New Roman" w:eastAsia="Calibri" w:hAnsi="Times New Roman" w:cs="Times New Roman"/>
              <w:color w:val="222222"/>
              <w:sz w:val="24"/>
              <w:szCs w:val="24"/>
              <w:shd w:val="clear" w:color="auto" w:fill="FFFFFF"/>
            </w:rPr>
            <w:t> </w:t>
          </w:r>
          <w:r w:rsidRPr="00F14A53">
            <w:rPr>
              <w:rFonts w:ascii="Times New Roman" w:eastAsia="Calibri" w:hAnsi="Times New Roman" w:cs="Times New Roman"/>
              <w:i/>
              <w:iCs/>
              <w:color w:val="222222"/>
              <w:sz w:val="24"/>
              <w:szCs w:val="24"/>
              <w:shd w:val="clear" w:color="auto" w:fill="FFFFFF"/>
            </w:rPr>
            <w:t>Jurnal Akuntansi</w:t>
          </w:r>
          <w:r w:rsidRPr="00F14A53">
            <w:rPr>
              <w:rFonts w:ascii="Times New Roman" w:eastAsia="Calibri" w:hAnsi="Times New Roman" w:cs="Times New Roman"/>
              <w:color w:val="222222"/>
              <w:sz w:val="24"/>
              <w:szCs w:val="24"/>
              <w:shd w:val="clear" w:color="auto" w:fill="FFFFFF"/>
            </w:rPr>
            <w:t>, </w:t>
          </w:r>
          <w:r w:rsidRPr="00F14A53">
            <w:rPr>
              <w:rFonts w:ascii="Times New Roman" w:eastAsia="Calibri" w:hAnsi="Times New Roman" w:cs="Times New Roman"/>
              <w:i/>
              <w:iCs/>
              <w:color w:val="222222"/>
              <w:sz w:val="24"/>
              <w:szCs w:val="24"/>
              <w:shd w:val="clear" w:color="auto" w:fill="FFFFFF"/>
            </w:rPr>
            <w:t>12</w:t>
          </w:r>
          <w:r w:rsidRPr="00F14A53">
            <w:rPr>
              <w:rFonts w:ascii="Times New Roman" w:eastAsia="Calibri" w:hAnsi="Times New Roman" w:cs="Times New Roman"/>
              <w:color w:val="222222"/>
              <w:sz w:val="24"/>
              <w:szCs w:val="24"/>
              <w:shd w:val="clear" w:color="auto" w:fill="FFFFFF"/>
            </w:rPr>
            <w:t>(1), 37-52.</w:t>
          </w:r>
        </w:p>
        <w:p w:rsidR="00F14A53" w:rsidRDefault="00F14A53" w:rsidP="00F14A53">
          <w:pPr>
            <w:tabs>
              <w:tab w:val="left" w:pos="284"/>
            </w:tabs>
            <w:ind w:left="709" w:hanging="709"/>
            <w:rPr>
              <w:rFonts w:ascii="Times New Roman" w:eastAsia="Calibri" w:hAnsi="Times New Roman" w:cs="Times New Roman"/>
              <w:color w:val="222222"/>
              <w:sz w:val="24"/>
              <w:szCs w:val="24"/>
              <w:shd w:val="clear" w:color="auto" w:fill="FFFFFF"/>
            </w:rPr>
          </w:pPr>
          <w:proofErr w:type="gramStart"/>
          <w:r w:rsidRPr="00F14A53">
            <w:rPr>
              <w:rFonts w:ascii="Times New Roman" w:eastAsia="Calibri" w:hAnsi="Times New Roman" w:cs="Times New Roman"/>
              <w:color w:val="222222"/>
              <w:sz w:val="24"/>
              <w:szCs w:val="24"/>
              <w:shd w:val="clear" w:color="auto" w:fill="FFFFFF"/>
            </w:rPr>
            <w:t>Fadlilah, T. I. N., Setiono, H., &amp; Dafiq, M. (2020).</w:t>
          </w:r>
          <w:proofErr w:type="gramEnd"/>
          <w:r w:rsidRPr="00F14A53">
            <w:rPr>
              <w:rFonts w:ascii="Times New Roman" w:eastAsia="Calibri" w:hAnsi="Times New Roman" w:cs="Times New Roman"/>
              <w:color w:val="222222"/>
              <w:sz w:val="24"/>
              <w:szCs w:val="24"/>
              <w:shd w:val="clear" w:color="auto" w:fill="FFFFFF"/>
            </w:rPr>
            <w:t> </w:t>
          </w:r>
          <w:proofErr w:type="gramStart"/>
          <w:r w:rsidRPr="00F14A53">
            <w:rPr>
              <w:rFonts w:ascii="Times New Roman" w:eastAsia="Calibri" w:hAnsi="Times New Roman" w:cs="Times New Roman"/>
              <w:i/>
              <w:iCs/>
              <w:color w:val="222222"/>
              <w:sz w:val="24"/>
              <w:szCs w:val="24"/>
              <w:shd w:val="clear" w:color="auto" w:fill="FFFFFF"/>
            </w:rPr>
            <w:t>PENGARUH GOOD CORPORATE GOVERNANCE DAN UKURAN PERUSAHAAN TERHADAP KINERJA PERUSAHAAN (STUDI EMPIRIS PADA PERUSAHAAN MANUFAKTUR SEKTOR MAKANAN DAN MINUMAN YANG TERDAFTAR DI BURSA EFEK INDONESIA PERIODE 2016-2019)</w:t>
          </w:r>
          <w:r w:rsidRPr="00F14A53">
            <w:rPr>
              <w:rFonts w:ascii="Times New Roman" w:eastAsia="Calibri" w:hAnsi="Times New Roman" w:cs="Times New Roman"/>
              <w:color w:val="222222"/>
              <w:sz w:val="24"/>
              <w:szCs w:val="24"/>
              <w:shd w:val="clear" w:color="auto" w:fill="FFFFFF"/>
            </w:rPr>
            <w:t> (Doctoral dissertation, Universitas Islam Majapahit).</w:t>
          </w:r>
          <w:proofErr w:type="gramEnd"/>
        </w:p>
        <w:p w:rsidR="00F14A53" w:rsidRDefault="00F14A53" w:rsidP="00F14A53">
          <w:pPr>
            <w:tabs>
              <w:tab w:val="left" w:pos="284"/>
            </w:tabs>
            <w:ind w:left="709" w:hanging="709"/>
            <w:rPr>
              <w:rFonts w:ascii="Times New Roman" w:eastAsia="Calibri" w:hAnsi="Times New Roman" w:cs="Times New Roman"/>
              <w:color w:val="222222"/>
              <w:sz w:val="24"/>
              <w:szCs w:val="24"/>
              <w:shd w:val="clear" w:color="auto" w:fill="FFFFFF"/>
            </w:rPr>
          </w:pPr>
        </w:p>
        <w:p w:rsidR="00F14A53" w:rsidRPr="00F14A53" w:rsidRDefault="00F14A53" w:rsidP="00F14A53">
          <w:pPr>
            <w:tabs>
              <w:tab w:val="left" w:pos="284"/>
            </w:tabs>
            <w:ind w:left="709" w:hanging="709"/>
            <w:rPr>
              <w:rFonts w:ascii="Times New Roman" w:eastAsia="Calibri" w:hAnsi="Times New Roman" w:cs="Times New Roman"/>
              <w:color w:val="222222"/>
              <w:sz w:val="24"/>
              <w:szCs w:val="24"/>
              <w:shd w:val="clear" w:color="auto" w:fill="FFFFFF"/>
            </w:rPr>
          </w:pPr>
        </w:p>
        <w:p w:rsidR="00F14A53" w:rsidRPr="00F14A53" w:rsidRDefault="00F14A53" w:rsidP="00F14A53">
          <w:pPr>
            <w:ind w:left="709" w:hanging="709"/>
            <w:rPr>
              <w:rFonts w:ascii="Times New Roman" w:eastAsia="Calibri" w:hAnsi="Times New Roman" w:cs="Times New Roman"/>
              <w:color w:val="222222"/>
              <w:sz w:val="24"/>
              <w:szCs w:val="24"/>
              <w:shd w:val="clear" w:color="auto" w:fill="FFFFFF"/>
            </w:rPr>
          </w:pPr>
          <w:proofErr w:type="gramStart"/>
          <w:r w:rsidRPr="00F14A53">
            <w:rPr>
              <w:rFonts w:ascii="Times New Roman" w:eastAsia="Calibri" w:hAnsi="Times New Roman" w:cs="Times New Roman"/>
              <w:color w:val="222222"/>
              <w:sz w:val="24"/>
              <w:szCs w:val="24"/>
              <w:shd w:val="clear" w:color="auto" w:fill="FFFFFF"/>
            </w:rPr>
            <w:lastRenderedPageBreak/>
            <w:t>Fharaswati, M., Hardiyanto, A. T., &amp; Lestari, R. M. E. (2021).</w:t>
          </w:r>
          <w:proofErr w:type="gramEnd"/>
          <w:r w:rsidRPr="00F14A53">
            <w:rPr>
              <w:rFonts w:ascii="Times New Roman" w:eastAsia="Calibri" w:hAnsi="Times New Roman" w:cs="Times New Roman"/>
              <w:color w:val="222222"/>
              <w:sz w:val="24"/>
              <w:szCs w:val="24"/>
              <w:shd w:val="clear" w:color="auto" w:fill="FFFFFF"/>
            </w:rPr>
            <w:t xml:space="preserve"> PENGARUH GOOD CORPORATE GOVERNANCE TERHADAP KINERJA KEUANGAN PERUSAHAAN PADA PERUSAHAAN SUB SEKTOR PROPERTY DAN REAL ESTATE YANG TERDAFTAR DI BURSA EFEK INDONESIA PERIODE 2014-2018. </w:t>
          </w:r>
          <w:proofErr w:type="gramStart"/>
          <w:r w:rsidRPr="00F14A53">
            <w:rPr>
              <w:rFonts w:ascii="Times New Roman" w:eastAsia="Calibri" w:hAnsi="Times New Roman" w:cs="Times New Roman"/>
              <w:i/>
              <w:iCs/>
              <w:color w:val="222222"/>
              <w:sz w:val="24"/>
              <w:szCs w:val="24"/>
              <w:shd w:val="clear" w:color="auto" w:fill="FFFFFF"/>
            </w:rPr>
            <w:t>Jurnal Online Mahasiswa (JOM) Bidang Akuntansi</w:t>
          </w:r>
          <w:r w:rsidRPr="00F14A53">
            <w:rPr>
              <w:rFonts w:ascii="Times New Roman" w:eastAsia="Calibri" w:hAnsi="Times New Roman" w:cs="Times New Roman"/>
              <w:color w:val="222222"/>
              <w:sz w:val="24"/>
              <w:szCs w:val="24"/>
              <w:shd w:val="clear" w:color="auto" w:fill="FFFFFF"/>
            </w:rPr>
            <w:t>, </w:t>
          </w:r>
          <w:r w:rsidRPr="00F14A53">
            <w:rPr>
              <w:rFonts w:ascii="Times New Roman" w:eastAsia="Calibri" w:hAnsi="Times New Roman" w:cs="Times New Roman"/>
              <w:i/>
              <w:iCs/>
              <w:color w:val="222222"/>
              <w:sz w:val="24"/>
              <w:szCs w:val="24"/>
              <w:shd w:val="clear" w:color="auto" w:fill="FFFFFF"/>
            </w:rPr>
            <w:t>8</w:t>
          </w:r>
          <w:r w:rsidRPr="00F14A53">
            <w:rPr>
              <w:rFonts w:ascii="Times New Roman" w:eastAsia="Calibri" w:hAnsi="Times New Roman" w:cs="Times New Roman"/>
              <w:color w:val="222222"/>
              <w:sz w:val="24"/>
              <w:szCs w:val="24"/>
              <w:shd w:val="clear" w:color="auto" w:fill="FFFFFF"/>
            </w:rPr>
            <w:t>(1).</w:t>
          </w:r>
          <w:proofErr w:type="gramEnd"/>
        </w:p>
        <w:p w:rsidR="00F14A53" w:rsidRPr="00F14A53" w:rsidRDefault="00F14A53" w:rsidP="00F14A53">
          <w:pPr>
            <w:spacing w:line="240" w:lineRule="auto"/>
            <w:ind w:left="720" w:hanging="720"/>
            <w:jc w:val="both"/>
            <w:rPr>
              <w:rFonts w:ascii="Times New Roman" w:eastAsia="Times New Roman" w:hAnsi="Times New Roman" w:cs="Times New Roman"/>
              <w:sz w:val="24"/>
              <w:szCs w:val="24"/>
            </w:rPr>
          </w:pPr>
          <w:proofErr w:type="gramStart"/>
          <w:r w:rsidRPr="00F14A53">
            <w:rPr>
              <w:rFonts w:ascii="Times New Roman" w:eastAsia="Times New Roman" w:hAnsi="Times New Roman" w:cs="Times New Roman"/>
              <w:sz w:val="24"/>
              <w:szCs w:val="24"/>
            </w:rPr>
            <w:t>Ghozali.</w:t>
          </w:r>
          <w:proofErr w:type="gramEnd"/>
          <w:r w:rsidRPr="00F14A53">
            <w:rPr>
              <w:rFonts w:ascii="Times New Roman" w:eastAsia="Times New Roman" w:hAnsi="Times New Roman" w:cs="Times New Roman"/>
              <w:sz w:val="24"/>
              <w:szCs w:val="24"/>
            </w:rPr>
            <w:t xml:space="preserve"> </w:t>
          </w:r>
          <w:proofErr w:type="gramStart"/>
          <w:r w:rsidRPr="00F14A53">
            <w:rPr>
              <w:rFonts w:ascii="Times New Roman" w:eastAsia="Times New Roman" w:hAnsi="Times New Roman" w:cs="Times New Roman"/>
              <w:sz w:val="24"/>
              <w:szCs w:val="24"/>
            </w:rPr>
            <w:t xml:space="preserve">2016. </w:t>
          </w:r>
          <w:r w:rsidRPr="00F14A53">
            <w:rPr>
              <w:rFonts w:ascii="Times New Roman" w:eastAsia="Times New Roman" w:hAnsi="Times New Roman" w:cs="Times New Roman"/>
              <w:i/>
              <w:sz w:val="24"/>
              <w:szCs w:val="24"/>
            </w:rPr>
            <w:t>Aplikasi Analisis Multivariat dengan Program IBM SPSS.</w:t>
          </w:r>
          <w:proofErr w:type="gramEnd"/>
          <w:r w:rsidRPr="00F14A53">
            <w:rPr>
              <w:rFonts w:ascii="Times New Roman" w:eastAsia="Times New Roman" w:hAnsi="Times New Roman" w:cs="Times New Roman"/>
              <w:sz w:val="24"/>
              <w:szCs w:val="24"/>
            </w:rPr>
            <w:t xml:space="preserve"> Semarang:</w:t>
          </w:r>
        </w:p>
        <w:p w:rsidR="00F14A53" w:rsidRPr="00F14A53" w:rsidRDefault="00F14A53" w:rsidP="00F14A53">
          <w:pPr>
            <w:spacing w:line="240" w:lineRule="auto"/>
            <w:ind w:left="720" w:hanging="720"/>
            <w:jc w:val="both"/>
            <w:rPr>
              <w:rFonts w:ascii="Times New Roman" w:eastAsia="Times New Roman" w:hAnsi="Times New Roman" w:cs="Times New Roman"/>
              <w:sz w:val="24"/>
              <w:szCs w:val="24"/>
            </w:rPr>
          </w:pPr>
          <w:r w:rsidRPr="00F14A53">
            <w:rPr>
              <w:rFonts w:ascii="Times New Roman" w:eastAsia="Times New Roman" w:hAnsi="Times New Roman" w:cs="Times New Roman"/>
              <w:sz w:val="24"/>
              <w:szCs w:val="24"/>
            </w:rPr>
            <w:t xml:space="preserve">            Universitas Diponegoro.</w:t>
          </w:r>
        </w:p>
        <w:p w:rsidR="00F14A53" w:rsidRPr="00F14A53" w:rsidRDefault="00F14A53" w:rsidP="00F14A53">
          <w:pPr>
            <w:spacing w:line="240" w:lineRule="auto"/>
            <w:ind w:left="720" w:hanging="720"/>
            <w:jc w:val="both"/>
            <w:rPr>
              <w:rFonts w:ascii="Times New Roman" w:eastAsia="Times New Roman" w:hAnsi="Times New Roman" w:cs="Times New Roman"/>
              <w:sz w:val="24"/>
              <w:szCs w:val="24"/>
            </w:rPr>
          </w:pPr>
          <w:proofErr w:type="gramStart"/>
          <w:r w:rsidRPr="00F14A53">
            <w:rPr>
              <w:rFonts w:ascii="Times New Roman" w:eastAsia="Times New Roman" w:hAnsi="Times New Roman" w:cs="Times New Roman"/>
              <w:sz w:val="24"/>
              <w:szCs w:val="24"/>
            </w:rPr>
            <w:t>Hanafi, Mamduh M dan Halim A. 2018.</w:t>
          </w:r>
          <w:proofErr w:type="gramEnd"/>
          <w:r w:rsidRPr="00F14A53">
            <w:rPr>
              <w:rFonts w:ascii="Times New Roman" w:eastAsia="Times New Roman" w:hAnsi="Times New Roman" w:cs="Times New Roman"/>
              <w:sz w:val="24"/>
              <w:szCs w:val="24"/>
            </w:rPr>
            <w:t xml:space="preserve"> </w:t>
          </w:r>
          <w:r w:rsidRPr="00F14A53">
            <w:rPr>
              <w:rFonts w:ascii="Times New Roman" w:eastAsia="Times New Roman" w:hAnsi="Times New Roman" w:cs="Times New Roman"/>
              <w:i/>
              <w:sz w:val="24"/>
              <w:szCs w:val="24"/>
            </w:rPr>
            <w:t>Analisis Laporan Keuangan</w:t>
          </w:r>
          <w:r w:rsidRPr="00F14A53">
            <w:rPr>
              <w:rFonts w:ascii="Times New Roman" w:eastAsia="Times New Roman" w:hAnsi="Times New Roman" w:cs="Times New Roman"/>
              <w:sz w:val="24"/>
              <w:szCs w:val="24"/>
            </w:rPr>
            <w:t>, Edisi Kelima.                      Yogyakarta: UPP STIM YKPN.</w:t>
          </w:r>
        </w:p>
        <w:p w:rsidR="00F14A53" w:rsidRPr="00F14A53" w:rsidRDefault="00F14A53" w:rsidP="00F14A53">
          <w:pPr>
            <w:ind w:left="709" w:hanging="709"/>
            <w:rPr>
              <w:rFonts w:ascii="Times New Roman" w:eastAsia="Calibri" w:hAnsi="Times New Roman" w:cs="Times New Roman"/>
              <w:color w:val="222222"/>
              <w:sz w:val="24"/>
              <w:szCs w:val="24"/>
              <w:shd w:val="clear" w:color="auto" w:fill="FFFFFF"/>
            </w:rPr>
          </w:pPr>
          <w:proofErr w:type="gramStart"/>
          <w:r w:rsidRPr="00F14A53">
            <w:rPr>
              <w:rFonts w:ascii="Times New Roman" w:eastAsia="Calibri" w:hAnsi="Times New Roman" w:cs="Times New Roman"/>
              <w:color w:val="222222"/>
              <w:sz w:val="24"/>
              <w:szCs w:val="24"/>
              <w:shd w:val="clear" w:color="auto" w:fill="FFFFFF"/>
            </w:rPr>
            <w:t>Merryana, I. C. (2019, November).</w:t>
          </w:r>
          <w:proofErr w:type="gramEnd"/>
          <w:r w:rsidRPr="00F14A53">
            <w:rPr>
              <w:rFonts w:ascii="Times New Roman" w:eastAsia="Calibri" w:hAnsi="Times New Roman" w:cs="Times New Roman"/>
              <w:color w:val="222222"/>
              <w:sz w:val="24"/>
              <w:szCs w:val="24"/>
              <w:shd w:val="clear" w:color="auto" w:fill="FFFFFF"/>
            </w:rPr>
            <w:t xml:space="preserve"> </w:t>
          </w:r>
          <w:proofErr w:type="gramStart"/>
          <w:r w:rsidRPr="00F14A53">
            <w:rPr>
              <w:rFonts w:ascii="Times New Roman" w:eastAsia="Calibri" w:hAnsi="Times New Roman" w:cs="Times New Roman"/>
              <w:color w:val="222222"/>
              <w:sz w:val="24"/>
              <w:szCs w:val="24"/>
              <w:shd w:val="clear" w:color="auto" w:fill="FFFFFF"/>
            </w:rPr>
            <w:t>Pengaruh Good Corporate Governance Terhadap Kinerja Perusahaan Perbankan Indonesia.</w:t>
          </w:r>
          <w:proofErr w:type="gramEnd"/>
          <w:r w:rsidRPr="00F14A53">
            <w:rPr>
              <w:rFonts w:ascii="Times New Roman" w:eastAsia="Calibri" w:hAnsi="Times New Roman" w:cs="Times New Roman"/>
              <w:color w:val="222222"/>
              <w:sz w:val="24"/>
              <w:szCs w:val="24"/>
              <w:shd w:val="clear" w:color="auto" w:fill="FFFFFF"/>
            </w:rPr>
            <w:t xml:space="preserve"> In </w:t>
          </w:r>
          <w:r w:rsidRPr="00F14A53">
            <w:rPr>
              <w:rFonts w:ascii="Times New Roman" w:eastAsia="Calibri" w:hAnsi="Times New Roman" w:cs="Times New Roman"/>
              <w:i/>
              <w:iCs/>
              <w:color w:val="222222"/>
              <w:sz w:val="24"/>
              <w:szCs w:val="24"/>
              <w:shd w:val="clear" w:color="auto" w:fill="FFFFFF"/>
            </w:rPr>
            <w:t>SIMBA: Seminar Inovasi Manajemen, Bisnis, dan Akuntansi</w:t>
          </w:r>
          <w:r w:rsidRPr="00F14A53">
            <w:rPr>
              <w:rFonts w:ascii="Times New Roman" w:eastAsia="Calibri" w:hAnsi="Times New Roman" w:cs="Times New Roman"/>
              <w:color w:val="222222"/>
              <w:sz w:val="24"/>
              <w:szCs w:val="24"/>
              <w:shd w:val="clear" w:color="auto" w:fill="FFFFFF"/>
            </w:rPr>
            <w:t> (Vol. 1).</w:t>
          </w:r>
        </w:p>
        <w:p w:rsidR="00F14A53" w:rsidRPr="00F14A53" w:rsidRDefault="00F14A53" w:rsidP="00F14A53">
          <w:pPr>
            <w:spacing w:line="240" w:lineRule="auto"/>
            <w:ind w:left="709" w:hanging="709"/>
            <w:jc w:val="both"/>
            <w:rPr>
              <w:rFonts w:ascii="Times New Roman" w:eastAsia="Calibri" w:hAnsi="Times New Roman" w:cs="Times New Roman"/>
              <w:sz w:val="24"/>
              <w:szCs w:val="24"/>
            </w:rPr>
          </w:pPr>
          <w:proofErr w:type="gramStart"/>
          <w:r w:rsidRPr="00F14A53">
            <w:rPr>
              <w:rFonts w:ascii="Times New Roman" w:eastAsia="Calibri" w:hAnsi="Times New Roman" w:cs="Times New Roman"/>
              <w:sz w:val="24"/>
              <w:szCs w:val="24"/>
            </w:rPr>
            <w:t>Mulyadi, 2016.</w:t>
          </w:r>
          <w:proofErr w:type="gramEnd"/>
          <w:r w:rsidRPr="00F14A53">
            <w:rPr>
              <w:rFonts w:ascii="Times New Roman" w:eastAsia="Calibri" w:hAnsi="Times New Roman" w:cs="Times New Roman"/>
              <w:sz w:val="24"/>
              <w:szCs w:val="24"/>
            </w:rPr>
            <w:t xml:space="preserve"> Audit </w:t>
          </w:r>
          <w:proofErr w:type="gramStart"/>
          <w:r w:rsidRPr="00F14A53">
            <w:rPr>
              <w:rFonts w:ascii="Times New Roman" w:eastAsia="Calibri" w:hAnsi="Times New Roman" w:cs="Times New Roman"/>
              <w:sz w:val="24"/>
              <w:szCs w:val="24"/>
            </w:rPr>
            <w:t>1</w:t>
          </w:r>
          <w:proofErr w:type="gramEnd"/>
          <w:r w:rsidRPr="00F14A53">
            <w:rPr>
              <w:rFonts w:ascii="Times New Roman" w:eastAsia="Calibri" w:hAnsi="Times New Roman" w:cs="Times New Roman"/>
              <w:sz w:val="24"/>
              <w:szCs w:val="24"/>
            </w:rPr>
            <w:t>, Edisi ke-6. Penerbit Salemba Empat, Jakarta.</w:t>
          </w:r>
        </w:p>
        <w:p w:rsidR="00F14A53" w:rsidRPr="00F14A53" w:rsidRDefault="00F14A53" w:rsidP="00F14A53">
          <w:pPr>
            <w:ind w:left="709" w:hanging="709"/>
            <w:rPr>
              <w:rFonts w:ascii="Times New Roman" w:eastAsia="Calibri" w:hAnsi="Times New Roman" w:cs="Times New Roman"/>
              <w:color w:val="222222"/>
              <w:sz w:val="24"/>
              <w:szCs w:val="24"/>
              <w:shd w:val="clear" w:color="auto" w:fill="FFFFFF"/>
            </w:rPr>
          </w:pPr>
          <w:proofErr w:type="gramStart"/>
          <w:r w:rsidRPr="00F14A53">
            <w:rPr>
              <w:rFonts w:ascii="Times New Roman" w:eastAsia="Calibri" w:hAnsi="Times New Roman" w:cs="Times New Roman"/>
              <w:color w:val="222222"/>
              <w:sz w:val="24"/>
              <w:szCs w:val="24"/>
              <w:shd w:val="clear" w:color="auto" w:fill="FFFFFF"/>
            </w:rPr>
            <w:t>Mushadi, M. E., &amp; Isynuwardhana, D. (2020).</w:t>
          </w:r>
          <w:proofErr w:type="gramEnd"/>
          <w:r w:rsidRPr="00F14A53">
            <w:rPr>
              <w:rFonts w:ascii="Times New Roman" w:eastAsia="Calibri" w:hAnsi="Times New Roman" w:cs="Times New Roman"/>
              <w:color w:val="222222"/>
              <w:sz w:val="24"/>
              <w:szCs w:val="24"/>
              <w:shd w:val="clear" w:color="auto" w:fill="FFFFFF"/>
            </w:rPr>
            <w:t xml:space="preserve"> PENGARUH UKURAN DEWAN KOMISARIS INDEPENDEN, KOMITE AUDIT, STRUKTUR MODAL, DAN UKURAN PERUSAHAAN TERHADAP KINERJA KEUANGAN PERUSAHAAN (Studi pada Perusahaan Sub Sektor Konstruski dan Bangunan yang Terdaftar di Bursa Efek Indonesia Tahun 2015-2018). </w:t>
          </w:r>
          <w:proofErr w:type="gramStart"/>
          <w:r w:rsidRPr="00F14A53">
            <w:rPr>
              <w:rFonts w:ascii="Times New Roman" w:eastAsia="Calibri" w:hAnsi="Times New Roman" w:cs="Times New Roman"/>
              <w:i/>
              <w:iCs/>
              <w:color w:val="222222"/>
              <w:sz w:val="24"/>
              <w:szCs w:val="24"/>
              <w:shd w:val="clear" w:color="auto" w:fill="FFFFFF"/>
            </w:rPr>
            <w:t>eProceedings</w:t>
          </w:r>
          <w:proofErr w:type="gramEnd"/>
          <w:r w:rsidRPr="00F14A53">
            <w:rPr>
              <w:rFonts w:ascii="Times New Roman" w:eastAsia="Calibri" w:hAnsi="Times New Roman" w:cs="Times New Roman"/>
              <w:i/>
              <w:iCs/>
              <w:color w:val="222222"/>
              <w:sz w:val="24"/>
              <w:szCs w:val="24"/>
              <w:shd w:val="clear" w:color="auto" w:fill="FFFFFF"/>
            </w:rPr>
            <w:t xml:space="preserve"> of Management</w:t>
          </w:r>
          <w:r w:rsidRPr="00F14A53">
            <w:rPr>
              <w:rFonts w:ascii="Times New Roman" w:eastAsia="Calibri" w:hAnsi="Times New Roman" w:cs="Times New Roman"/>
              <w:color w:val="222222"/>
              <w:sz w:val="24"/>
              <w:szCs w:val="24"/>
              <w:shd w:val="clear" w:color="auto" w:fill="FFFFFF"/>
            </w:rPr>
            <w:t>, </w:t>
          </w:r>
          <w:r w:rsidRPr="00F14A53">
            <w:rPr>
              <w:rFonts w:ascii="Times New Roman" w:eastAsia="Calibri" w:hAnsi="Times New Roman" w:cs="Times New Roman"/>
              <w:i/>
              <w:iCs/>
              <w:color w:val="222222"/>
              <w:sz w:val="24"/>
              <w:szCs w:val="24"/>
              <w:shd w:val="clear" w:color="auto" w:fill="FFFFFF"/>
            </w:rPr>
            <w:t>7</w:t>
          </w:r>
          <w:r w:rsidRPr="00F14A53">
            <w:rPr>
              <w:rFonts w:ascii="Times New Roman" w:eastAsia="Calibri" w:hAnsi="Times New Roman" w:cs="Times New Roman"/>
              <w:color w:val="222222"/>
              <w:sz w:val="24"/>
              <w:szCs w:val="24"/>
              <w:shd w:val="clear" w:color="auto" w:fill="FFFFFF"/>
            </w:rPr>
            <w:t>(2).</w:t>
          </w:r>
        </w:p>
        <w:p w:rsidR="00F14A53" w:rsidRPr="00F14A53" w:rsidRDefault="00F14A53" w:rsidP="00F14A53">
          <w:pPr>
            <w:ind w:left="709" w:hanging="709"/>
            <w:rPr>
              <w:rFonts w:ascii="Times New Roman" w:eastAsia="Calibri" w:hAnsi="Times New Roman" w:cs="Times New Roman"/>
              <w:color w:val="222222"/>
              <w:sz w:val="24"/>
              <w:szCs w:val="24"/>
              <w:shd w:val="clear" w:color="auto" w:fill="FFFFFF"/>
            </w:rPr>
          </w:pPr>
          <w:r w:rsidRPr="00F14A53">
            <w:rPr>
              <w:rFonts w:ascii="Times New Roman" w:eastAsia="Calibri" w:hAnsi="Times New Roman" w:cs="Times New Roman"/>
              <w:sz w:val="24"/>
              <w:szCs w:val="24"/>
              <w:shd w:val="clear" w:color="auto" w:fill="FFFFFF"/>
            </w:rPr>
            <w:t xml:space="preserve">Otoritas Jasa Keuangan. (2014). Peraturan Otoritas Jasa Keuangan Nomor 33/POJK.04/2014 </w:t>
          </w:r>
          <w:proofErr w:type="gramStart"/>
          <w:r w:rsidRPr="00F14A53">
            <w:rPr>
              <w:rFonts w:ascii="Times New Roman" w:eastAsia="Calibri" w:hAnsi="Times New Roman" w:cs="Times New Roman"/>
              <w:sz w:val="24"/>
              <w:szCs w:val="24"/>
              <w:shd w:val="clear" w:color="auto" w:fill="FFFFFF"/>
            </w:rPr>
            <w:t>tentang  Direksi</w:t>
          </w:r>
          <w:proofErr w:type="gramEnd"/>
          <w:r w:rsidRPr="00F14A53">
            <w:rPr>
              <w:rFonts w:ascii="Times New Roman" w:eastAsia="Calibri" w:hAnsi="Times New Roman" w:cs="Times New Roman"/>
              <w:sz w:val="24"/>
              <w:szCs w:val="24"/>
              <w:shd w:val="clear" w:color="auto" w:fill="FFFFFF"/>
            </w:rPr>
            <w:t xml:space="preserve"> dan Dewan Komisaris Emiten Atau Perusahaan Publik. </w:t>
          </w:r>
          <w:hyperlink r:id="rId11" w:history="1">
            <w:r w:rsidRPr="00F14A53">
              <w:rPr>
                <w:rFonts w:ascii="Times New Roman" w:eastAsia="Calibri" w:hAnsi="Times New Roman" w:cs="Times New Roman"/>
                <w:sz w:val="24"/>
                <w:szCs w:val="24"/>
                <w:u w:val="single"/>
                <w:shd w:val="clear" w:color="auto" w:fill="FFFFFF"/>
              </w:rPr>
              <w:t>https://www.ojk.go.id/id/regulasi/otoritas-jasa-keuangan/peraturanojk/Documents/POJK33DireksidanDewanKomisarisEmitenAtauPerusahaanPublik_1419319443.pdf</w:t>
            </w:r>
          </w:hyperlink>
        </w:p>
        <w:p w:rsidR="00F14A53" w:rsidRPr="00F14A53" w:rsidRDefault="00F14A53" w:rsidP="00F14A53">
          <w:pPr>
            <w:ind w:left="709" w:hanging="709"/>
            <w:rPr>
              <w:rFonts w:ascii="Times New Roman" w:eastAsia="Calibri" w:hAnsi="Times New Roman" w:cs="Times New Roman"/>
              <w:color w:val="222222"/>
              <w:sz w:val="24"/>
              <w:szCs w:val="24"/>
              <w:shd w:val="clear" w:color="auto" w:fill="FFFFFF"/>
            </w:rPr>
          </w:pPr>
          <w:r w:rsidRPr="00F14A53">
            <w:rPr>
              <w:rFonts w:ascii="Times New Roman" w:eastAsia="Calibri" w:hAnsi="Times New Roman" w:cs="Times New Roman"/>
              <w:color w:val="222222"/>
              <w:sz w:val="24"/>
              <w:szCs w:val="24"/>
              <w:shd w:val="clear" w:color="auto" w:fill="FFFFFF"/>
            </w:rPr>
            <w:t xml:space="preserve">Oktarina, S. P. (2020, April). </w:t>
          </w:r>
          <w:proofErr w:type="gramStart"/>
          <w:r w:rsidRPr="00F14A53">
            <w:rPr>
              <w:rFonts w:ascii="Times New Roman" w:eastAsia="Calibri" w:hAnsi="Times New Roman" w:cs="Times New Roman"/>
              <w:color w:val="222222"/>
              <w:sz w:val="24"/>
              <w:szCs w:val="24"/>
              <w:shd w:val="clear" w:color="auto" w:fill="FFFFFF"/>
            </w:rPr>
            <w:t>Pengaruh Good Corporate Governance Terhadap Kinerja Perusahaan pada Peserta CGPI yang Terdaftar di BEI Periode 2016-2018.</w:t>
          </w:r>
          <w:proofErr w:type="gramEnd"/>
          <w:r w:rsidRPr="00F14A53">
            <w:rPr>
              <w:rFonts w:ascii="Times New Roman" w:eastAsia="Calibri" w:hAnsi="Times New Roman" w:cs="Times New Roman"/>
              <w:color w:val="222222"/>
              <w:sz w:val="24"/>
              <w:szCs w:val="24"/>
              <w:shd w:val="clear" w:color="auto" w:fill="FFFFFF"/>
            </w:rPr>
            <w:t xml:space="preserve"> </w:t>
          </w:r>
          <w:proofErr w:type="gramStart"/>
          <w:r w:rsidRPr="00F14A53">
            <w:rPr>
              <w:rFonts w:ascii="Times New Roman" w:eastAsia="Calibri" w:hAnsi="Times New Roman" w:cs="Times New Roman"/>
              <w:color w:val="222222"/>
              <w:sz w:val="24"/>
              <w:szCs w:val="24"/>
              <w:shd w:val="clear" w:color="auto" w:fill="FFFFFF"/>
            </w:rPr>
            <w:t>In </w:t>
          </w:r>
          <w:r w:rsidRPr="00F14A53">
            <w:rPr>
              <w:rFonts w:ascii="Times New Roman" w:eastAsia="Calibri" w:hAnsi="Times New Roman" w:cs="Times New Roman"/>
              <w:i/>
              <w:iCs/>
              <w:color w:val="222222"/>
              <w:sz w:val="24"/>
              <w:szCs w:val="24"/>
              <w:shd w:val="clear" w:color="auto" w:fill="FFFFFF"/>
            </w:rPr>
            <w:t>Prosiding Seminar Nasional Pakar</w:t>
          </w:r>
          <w:r w:rsidRPr="00F14A53">
            <w:rPr>
              <w:rFonts w:ascii="Times New Roman" w:eastAsia="Calibri" w:hAnsi="Times New Roman" w:cs="Times New Roman"/>
              <w:color w:val="222222"/>
              <w:sz w:val="24"/>
              <w:szCs w:val="24"/>
              <w:shd w:val="clear" w:color="auto" w:fill="FFFFFF"/>
            </w:rPr>
            <w:t> (pp. 2-35).</w:t>
          </w:r>
          <w:proofErr w:type="gramEnd"/>
        </w:p>
        <w:p w:rsidR="00F14A53" w:rsidRPr="00F14A53" w:rsidRDefault="00F14A53" w:rsidP="00F14A53">
          <w:pPr>
            <w:spacing w:line="240" w:lineRule="auto"/>
            <w:ind w:left="720" w:hanging="720"/>
            <w:jc w:val="both"/>
            <w:rPr>
              <w:rFonts w:ascii="Times New Roman" w:eastAsia="Times New Roman" w:hAnsi="Times New Roman" w:cs="Times New Roman"/>
              <w:sz w:val="24"/>
              <w:szCs w:val="24"/>
            </w:rPr>
          </w:pPr>
          <w:proofErr w:type="gramStart"/>
          <w:r w:rsidRPr="00F14A53">
            <w:rPr>
              <w:rFonts w:ascii="Times New Roman" w:eastAsia="Times New Roman" w:hAnsi="Times New Roman" w:cs="Times New Roman"/>
              <w:sz w:val="24"/>
              <w:szCs w:val="24"/>
            </w:rPr>
            <w:t>Prihadi.</w:t>
          </w:r>
          <w:proofErr w:type="gramEnd"/>
          <w:r w:rsidRPr="00F14A53">
            <w:rPr>
              <w:rFonts w:ascii="Times New Roman" w:eastAsia="Times New Roman" w:hAnsi="Times New Roman" w:cs="Times New Roman"/>
              <w:sz w:val="24"/>
              <w:szCs w:val="24"/>
            </w:rPr>
            <w:t xml:space="preserve"> </w:t>
          </w:r>
          <w:proofErr w:type="gramStart"/>
          <w:r w:rsidRPr="00F14A53">
            <w:rPr>
              <w:rFonts w:ascii="Times New Roman" w:eastAsia="Times New Roman" w:hAnsi="Times New Roman" w:cs="Times New Roman"/>
              <w:sz w:val="24"/>
              <w:szCs w:val="24"/>
            </w:rPr>
            <w:t xml:space="preserve">2013. </w:t>
          </w:r>
          <w:r w:rsidRPr="00F14A53">
            <w:rPr>
              <w:rFonts w:ascii="Times New Roman" w:eastAsia="Times New Roman" w:hAnsi="Times New Roman" w:cs="Times New Roman"/>
              <w:i/>
              <w:sz w:val="24"/>
              <w:szCs w:val="24"/>
            </w:rPr>
            <w:t>Analisis Laporan Keuangan Teori dan Aplikasi</w:t>
          </w:r>
          <w:r w:rsidRPr="00F14A53">
            <w:rPr>
              <w:rFonts w:ascii="Times New Roman" w:eastAsia="Times New Roman" w:hAnsi="Times New Roman" w:cs="Times New Roman"/>
              <w:sz w:val="24"/>
              <w:szCs w:val="24"/>
            </w:rPr>
            <w:t>.</w:t>
          </w:r>
          <w:proofErr w:type="gramEnd"/>
          <w:r w:rsidRPr="00F14A53">
            <w:rPr>
              <w:rFonts w:ascii="Times New Roman" w:eastAsia="Times New Roman" w:hAnsi="Times New Roman" w:cs="Times New Roman"/>
              <w:sz w:val="24"/>
              <w:szCs w:val="24"/>
            </w:rPr>
            <w:t xml:space="preserve"> Jakarta: PPM</w:t>
          </w:r>
        </w:p>
        <w:p w:rsidR="00F14A53" w:rsidRPr="00F14A53" w:rsidRDefault="00F14A53" w:rsidP="00F14A53">
          <w:pPr>
            <w:spacing w:line="240" w:lineRule="auto"/>
            <w:ind w:left="720" w:hanging="720"/>
            <w:jc w:val="both"/>
            <w:rPr>
              <w:rFonts w:ascii="Times New Roman" w:eastAsia="Times New Roman" w:hAnsi="Times New Roman" w:cs="Times New Roman"/>
              <w:sz w:val="24"/>
              <w:szCs w:val="24"/>
            </w:rPr>
          </w:pPr>
          <w:r w:rsidRPr="00F14A53">
            <w:rPr>
              <w:rFonts w:ascii="Times New Roman" w:eastAsia="Times New Roman" w:hAnsi="Times New Roman" w:cs="Times New Roman"/>
              <w:sz w:val="24"/>
              <w:szCs w:val="24"/>
            </w:rPr>
            <w:t xml:space="preserve">Rahmasari, Anggie Ratih., 2016. </w:t>
          </w:r>
          <w:proofErr w:type="gramStart"/>
          <w:r w:rsidRPr="00F14A53">
            <w:rPr>
              <w:rFonts w:ascii="Times New Roman" w:eastAsia="Times New Roman" w:hAnsi="Times New Roman" w:cs="Times New Roman"/>
              <w:i/>
              <w:sz w:val="24"/>
              <w:szCs w:val="24"/>
            </w:rPr>
            <w:t>“Pengaruh Good Corporate Governance dan Ukuran Perusahaan Terhadap Kinerja Keuangan Perusahaan Pada Perusahaan Jasa Sub Sektor Asuransi Yang Terdaftar di Bursa Efek Indonesia Tahun 2014-2018.</w:t>
          </w:r>
          <w:r w:rsidRPr="00F14A53">
            <w:rPr>
              <w:rFonts w:ascii="Times New Roman" w:eastAsia="Times New Roman" w:hAnsi="Times New Roman" w:cs="Times New Roman"/>
              <w:sz w:val="24"/>
              <w:szCs w:val="24"/>
            </w:rPr>
            <w:t xml:space="preserve"> “</w:t>
          </w:r>
          <w:proofErr w:type="gramEnd"/>
          <w:r w:rsidRPr="00F14A53">
            <w:rPr>
              <w:rFonts w:ascii="Times New Roman" w:eastAsia="Times New Roman" w:hAnsi="Times New Roman" w:cs="Times New Roman"/>
              <w:sz w:val="24"/>
              <w:szCs w:val="24"/>
            </w:rPr>
            <w:t>Skripsi,</w:t>
          </w:r>
          <w:r w:rsidRPr="00F14A53">
            <w:rPr>
              <w:rFonts w:ascii="Times New Roman" w:eastAsia="Times New Roman" w:hAnsi="Times New Roman" w:cs="Times New Roman"/>
              <w:i/>
              <w:sz w:val="24"/>
              <w:szCs w:val="24"/>
            </w:rPr>
            <w:t xml:space="preserve"> </w:t>
          </w:r>
          <w:r w:rsidRPr="00F14A53">
            <w:rPr>
              <w:rFonts w:ascii="Times New Roman" w:eastAsia="Times New Roman" w:hAnsi="Times New Roman" w:cs="Times New Roman"/>
              <w:sz w:val="24"/>
              <w:szCs w:val="24"/>
            </w:rPr>
            <w:t>Universitas Mercu Buana Yogyakarta.</w:t>
          </w:r>
        </w:p>
        <w:p w:rsidR="00F14A53" w:rsidRPr="00F14A53" w:rsidRDefault="00F14A53" w:rsidP="00F14A53">
          <w:pPr>
            <w:ind w:left="720" w:hanging="720"/>
            <w:rPr>
              <w:rFonts w:ascii="Times New Roman" w:eastAsia="Calibri" w:hAnsi="Times New Roman" w:cs="Times New Roman"/>
              <w:noProof/>
              <w:sz w:val="24"/>
              <w:szCs w:val="24"/>
            </w:rPr>
          </w:pPr>
          <w:r w:rsidRPr="00F14A53">
            <w:rPr>
              <w:rFonts w:ascii="Times New Roman" w:eastAsia="Calibri" w:hAnsi="Times New Roman" w:cs="Times New Roman"/>
              <w:noProof/>
              <w:sz w:val="24"/>
              <w:szCs w:val="24"/>
            </w:rPr>
            <w:lastRenderedPageBreak/>
            <w:t xml:space="preserve">Salsabila Sarafina, &amp; Muhammad Saifi. (2017). Pengaruh Good Corporate Governance Terhadap Kinerja Keuangan Dan Nilai Perusahaan (Studi Pada Badan Usaha Milik Negara Yang Terdfatar Di Bursa Efek Indonesia Periode 2012-2015 . </w:t>
          </w:r>
          <w:r w:rsidRPr="00F14A53">
            <w:rPr>
              <w:rFonts w:ascii="Times New Roman" w:eastAsia="Calibri" w:hAnsi="Times New Roman" w:cs="Times New Roman"/>
              <w:i/>
              <w:iCs/>
              <w:noProof/>
              <w:sz w:val="24"/>
              <w:szCs w:val="24"/>
            </w:rPr>
            <w:t>Jurnal Administrasi Bisnis (JAB)|Vol. 50 No. 3</w:t>
          </w:r>
          <w:r w:rsidRPr="00F14A53">
            <w:rPr>
              <w:rFonts w:ascii="Times New Roman" w:eastAsia="Calibri" w:hAnsi="Times New Roman" w:cs="Times New Roman"/>
              <w:noProof/>
              <w:sz w:val="24"/>
              <w:szCs w:val="24"/>
            </w:rPr>
            <w:t>.</w:t>
          </w:r>
        </w:p>
        <w:p w:rsidR="00F14A53" w:rsidRPr="00F14A53" w:rsidRDefault="00F14A53" w:rsidP="00F14A53">
          <w:pPr>
            <w:tabs>
              <w:tab w:val="left" w:pos="284"/>
            </w:tabs>
            <w:ind w:left="709" w:hanging="709"/>
            <w:rPr>
              <w:rFonts w:ascii="Times New Roman" w:eastAsia="Calibri" w:hAnsi="Times New Roman" w:cs="Times New Roman"/>
              <w:color w:val="222222"/>
              <w:sz w:val="24"/>
              <w:szCs w:val="24"/>
              <w:shd w:val="clear" w:color="auto" w:fill="FFFFFF"/>
            </w:rPr>
          </w:pPr>
          <w:proofErr w:type="gramStart"/>
          <w:r w:rsidRPr="00F14A53">
            <w:rPr>
              <w:rFonts w:ascii="Times New Roman" w:eastAsia="Calibri" w:hAnsi="Times New Roman" w:cs="Times New Roman"/>
              <w:color w:val="222222"/>
              <w:sz w:val="24"/>
              <w:szCs w:val="24"/>
              <w:shd w:val="clear" w:color="auto" w:fill="FFFFFF"/>
            </w:rPr>
            <w:t>Sitompul, H. F., &amp; Muslih, M. (2020).</w:t>
          </w:r>
          <w:proofErr w:type="gramEnd"/>
          <w:r w:rsidRPr="00F14A53">
            <w:rPr>
              <w:rFonts w:ascii="Times New Roman" w:eastAsia="Calibri" w:hAnsi="Times New Roman" w:cs="Times New Roman"/>
              <w:color w:val="222222"/>
              <w:sz w:val="24"/>
              <w:szCs w:val="24"/>
              <w:shd w:val="clear" w:color="auto" w:fill="FFFFFF"/>
            </w:rPr>
            <w:t xml:space="preserve"> Pengaruh Tata Kelola Perusahaan, Remunerasi Direksi, Dan Ukuran Perusahaan Terhadap Kinerja Perusahaan Dimoderasi Oleh Komite Audit Pada Bumn Bidang Keuangan </w:t>
          </w:r>
          <w:proofErr w:type="gramStart"/>
          <w:r w:rsidRPr="00F14A53">
            <w:rPr>
              <w:rFonts w:ascii="Times New Roman" w:eastAsia="Calibri" w:hAnsi="Times New Roman" w:cs="Times New Roman"/>
              <w:color w:val="222222"/>
              <w:sz w:val="24"/>
              <w:szCs w:val="24"/>
              <w:shd w:val="clear" w:color="auto" w:fill="FFFFFF"/>
            </w:rPr>
            <w:t>Non Publik</w:t>
          </w:r>
          <w:proofErr w:type="gramEnd"/>
          <w:r w:rsidRPr="00F14A53">
            <w:rPr>
              <w:rFonts w:ascii="Times New Roman" w:eastAsia="Calibri" w:hAnsi="Times New Roman" w:cs="Times New Roman"/>
              <w:color w:val="222222"/>
              <w:sz w:val="24"/>
              <w:szCs w:val="24"/>
              <w:shd w:val="clear" w:color="auto" w:fill="FFFFFF"/>
            </w:rPr>
            <w:t>. </w:t>
          </w:r>
          <w:r w:rsidRPr="00F14A53">
            <w:rPr>
              <w:rFonts w:ascii="Times New Roman" w:eastAsia="Calibri" w:hAnsi="Times New Roman" w:cs="Times New Roman"/>
              <w:i/>
              <w:iCs/>
              <w:color w:val="222222"/>
              <w:sz w:val="24"/>
              <w:szCs w:val="24"/>
              <w:shd w:val="clear" w:color="auto" w:fill="FFFFFF"/>
            </w:rPr>
            <w:t>J. Kewirausahaan, Akuntansi, dan Manaj. TRI BISNIS</w:t>
          </w:r>
          <w:r w:rsidRPr="00F14A53">
            <w:rPr>
              <w:rFonts w:ascii="Times New Roman" w:eastAsia="Calibri" w:hAnsi="Times New Roman" w:cs="Times New Roman"/>
              <w:color w:val="222222"/>
              <w:sz w:val="24"/>
              <w:szCs w:val="24"/>
              <w:shd w:val="clear" w:color="auto" w:fill="FFFFFF"/>
            </w:rPr>
            <w:t>, </w:t>
          </w:r>
          <w:r w:rsidRPr="00F14A53">
            <w:rPr>
              <w:rFonts w:ascii="Times New Roman" w:eastAsia="Calibri" w:hAnsi="Times New Roman" w:cs="Times New Roman"/>
              <w:i/>
              <w:iCs/>
              <w:color w:val="222222"/>
              <w:sz w:val="24"/>
              <w:szCs w:val="24"/>
              <w:shd w:val="clear" w:color="auto" w:fill="FFFFFF"/>
            </w:rPr>
            <w:t>2</w:t>
          </w:r>
          <w:r w:rsidRPr="00F14A53">
            <w:rPr>
              <w:rFonts w:ascii="Times New Roman" w:eastAsia="Calibri" w:hAnsi="Times New Roman" w:cs="Times New Roman"/>
              <w:color w:val="222222"/>
              <w:sz w:val="24"/>
              <w:szCs w:val="24"/>
              <w:shd w:val="clear" w:color="auto" w:fill="FFFFFF"/>
            </w:rPr>
            <w:t>(2), 141-159.</w:t>
          </w:r>
        </w:p>
        <w:p w:rsidR="00F14A53" w:rsidRPr="00F14A53" w:rsidRDefault="00F14A53" w:rsidP="00F14A53">
          <w:pPr>
            <w:tabs>
              <w:tab w:val="left" w:pos="284"/>
            </w:tabs>
            <w:ind w:left="709" w:hanging="709"/>
            <w:rPr>
              <w:rFonts w:ascii="Times New Roman" w:eastAsia="Calibri" w:hAnsi="Times New Roman" w:cs="Times New Roman"/>
              <w:color w:val="222222"/>
              <w:sz w:val="24"/>
              <w:szCs w:val="24"/>
              <w:shd w:val="clear" w:color="auto" w:fill="FFFFFF"/>
            </w:rPr>
          </w:pPr>
          <w:proofErr w:type="gramStart"/>
          <w:r w:rsidRPr="00F14A53">
            <w:rPr>
              <w:rFonts w:ascii="Times New Roman" w:eastAsia="Calibri" w:hAnsi="Times New Roman" w:cs="Times New Roman"/>
              <w:color w:val="222222"/>
              <w:sz w:val="24"/>
              <w:szCs w:val="24"/>
              <w:shd w:val="clear" w:color="auto" w:fill="FFFFFF"/>
            </w:rPr>
            <w:t>Situmorang, C. M. R., &amp; Sudana, I. M. (2015).</w:t>
          </w:r>
          <w:proofErr w:type="gramEnd"/>
          <w:r w:rsidRPr="00F14A53">
            <w:rPr>
              <w:rFonts w:ascii="Times New Roman" w:eastAsia="Calibri" w:hAnsi="Times New Roman" w:cs="Times New Roman"/>
              <w:color w:val="222222"/>
              <w:sz w:val="24"/>
              <w:szCs w:val="24"/>
              <w:shd w:val="clear" w:color="auto" w:fill="FFFFFF"/>
            </w:rPr>
            <w:t xml:space="preserve"> Good Corporate Governance dan Kinerja Perusahaan BUMN yang Terdaftar di Bursa Efek Indonesia Tahun 2005-2013. </w:t>
          </w:r>
          <w:proofErr w:type="gramStart"/>
          <w:r w:rsidRPr="00F14A53">
            <w:rPr>
              <w:rFonts w:ascii="Times New Roman" w:eastAsia="Calibri" w:hAnsi="Times New Roman" w:cs="Times New Roman"/>
              <w:i/>
              <w:iCs/>
              <w:color w:val="222222"/>
              <w:sz w:val="24"/>
              <w:szCs w:val="24"/>
              <w:shd w:val="clear" w:color="auto" w:fill="FFFFFF"/>
            </w:rPr>
            <w:t>Jurnal Manajemen dan Bisnis Indonesia</w:t>
          </w:r>
          <w:r w:rsidRPr="00F14A53">
            <w:rPr>
              <w:rFonts w:ascii="Times New Roman" w:eastAsia="Calibri" w:hAnsi="Times New Roman" w:cs="Times New Roman"/>
              <w:color w:val="222222"/>
              <w:sz w:val="24"/>
              <w:szCs w:val="24"/>
              <w:shd w:val="clear" w:color="auto" w:fill="FFFFFF"/>
            </w:rPr>
            <w:t>, </w:t>
          </w:r>
          <w:r w:rsidRPr="00F14A53">
            <w:rPr>
              <w:rFonts w:ascii="Times New Roman" w:eastAsia="Calibri" w:hAnsi="Times New Roman" w:cs="Times New Roman"/>
              <w:i/>
              <w:iCs/>
              <w:color w:val="222222"/>
              <w:sz w:val="24"/>
              <w:szCs w:val="24"/>
              <w:shd w:val="clear" w:color="auto" w:fill="FFFFFF"/>
            </w:rPr>
            <w:t>2</w:t>
          </w:r>
          <w:r w:rsidRPr="00F14A53">
            <w:rPr>
              <w:rFonts w:ascii="Times New Roman" w:eastAsia="Calibri" w:hAnsi="Times New Roman" w:cs="Times New Roman"/>
              <w:color w:val="222222"/>
              <w:sz w:val="24"/>
              <w:szCs w:val="24"/>
              <w:shd w:val="clear" w:color="auto" w:fill="FFFFFF"/>
            </w:rPr>
            <w:t>(3), 305-324.</w:t>
          </w:r>
          <w:proofErr w:type="gramEnd"/>
        </w:p>
        <w:p w:rsidR="00F14A53" w:rsidRPr="00F14A53" w:rsidRDefault="00F14A53" w:rsidP="00F14A53">
          <w:pPr>
            <w:ind w:left="709" w:hanging="709"/>
            <w:rPr>
              <w:rFonts w:ascii="Times New Roman" w:eastAsia="Calibri" w:hAnsi="Times New Roman" w:cs="Times New Roman"/>
              <w:color w:val="222222"/>
              <w:sz w:val="24"/>
              <w:szCs w:val="24"/>
              <w:shd w:val="clear" w:color="auto" w:fill="FFFFFF"/>
            </w:rPr>
          </w:pPr>
          <w:proofErr w:type="gramStart"/>
          <w:r w:rsidRPr="00F14A53">
            <w:rPr>
              <w:rFonts w:ascii="Times New Roman" w:eastAsia="Calibri" w:hAnsi="Times New Roman" w:cs="Times New Roman"/>
              <w:color w:val="222222"/>
              <w:sz w:val="24"/>
              <w:szCs w:val="24"/>
              <w:shd w:val="clear" w:color="auto" w:fill="FFFFFF"/>
            </w:rPr>
            <w:t>Sulaiman, S. N., Morasa, J., &amp; Gamaliel, H. (2021).</w:t>
          </w:r>
          <w:proofErr w:type="gramEnd"/>
          <w:r w:rsidRPr="00F14A53">
            <w:rPr>
              <w:rFonts w:ascii="Times New Roman" w:eastAsia="Calibri" w:hAnsi="Times New Roman" w:cs="Times New Roman"/>
              <w:color w:val="222222"/>
              <w:sz w:val="24"/>
              <w:szCs w:val="24"/>
              <w:shd w:val="clear" w:color="auto" w:fill="FFFFFF"/>
            </w:rPr>
            <w:t xml:space="preserve"> </w:t>
          </w:r>
          <w:proofErr w:type="gramStart"/>
          <w:r w:rsidRPr="00F14A53">
            <w:rPr>
              <w:rFonts w:ascii="Times New Roman" w:eastAsia="Calibri" w:hAnsi="Times New Roman" w:cs="Times New Roman"/>
              <w:color w:val="222222"/>
              <w:sz w:val="24"/>
              <w:szCs w:val="24"/>
              <w:shd w:val="clear" w:color="auto" w:fill="FFFFFF"/>
            </w:rPr>
            <w:t>PENGARUH GOOD CORPORATE GOVERNANCE TERHADAP KINERJA PERUSAHAAN CONSUMER GOODS INDUSTRY YANG TERDAFTAR DI BEI.</w:t>
          </w:r>
          <w:proofErr w:type="gramEnd"/>
          <w:r w:rsidRPr="00F14A53">
            <w:rPr>
              <w:rFonts w:ascii="Times New Roman" w:eastAsia="Calibri" w:hAnsi="Times New Roman" w:cs="Times New Roman"/>
              <w:color w:val="222222"/>
              <w:sz w:val="24"/>
              <w:szCs w:val="24"/>
              <w:shd w:val="clear" w:color="auto" w:fill="FFFFFF"/>
            </w:rPr>
            <w:t> </w:t>
          </w:r>
          <w:r w:rsidRPr="00F14A53">
            <w:rPr>
              <w:rFonts w:ascii="Times New Roman" w:eastAsia="Calibri" w:hAnsi="Times New Roman" w:cs="Times New Roman"/>
              <w:i/>
              <w:iCs/>
              <w:color w:val="222222"/>
              <w:sz w:val="24"/>
              <w:szCs w:val="24"/>
              <w:shd w:val="clear" w:color="auto" w:fill="FFFFFF"/>
            </w:rPr>
            <w:t>Jurnal EMBA: Jurnal Riset Ekonomi, Manajemen, Bisnis dan Akuntansi</w:t>
          </w:r>
          <w:r w:rsidRPr="00F14A53">
            <w:rPr>
              <w:rFonts w:ascii="Times New Roman" w:eastAsia="Calibri" w:hAnsi="Times New Roman" w:cs="Times New Roman"/>
              <w:color w:val="222222"/>
              <w:sz w:val="24"/>
              <w:szCs w:val="24"/>
              <w:shd w:val="clear" w:color="auto" w:fill="FFFFFF"/>
            </w:rPr>
            <w:t>, </w:t>
          </w:r>
          <w:r w:rsidRPr="00F14A53">
            <w:rPr>
              <w:rFonts w:ascii="Times New Roman" w:eastAsia="Calibri" w:hAnsi="Times New Roman" w:cs="Times New Roman"/>
              <w:i/>
              <w:iCs/>
              <w:color w:val="222222"/>
              <w:sz w:val="24"/>
              <w:szCs w:val="24"/>
              <w:shd w:val="clear" w:color="auto" w:fill="FFFFFF"/>
            </w:rPr>
            <w:t>9</w:t>
          </w:r>
          <w:r w:rsidRPr="00F14A53">
            <w:rPr>
              <w:rFonts w:ascii="Times New Roman" w:eastAsia="Calibri" w:hAnsi="Times New Roman" w:cs="Times New Roman"/>
              <w:color w:val="222222"/>
              <w:sz w:val="24"/>
              <w:szCs w:val="24"/>
              <w:shd w:val="clear" w:color="auto" w:fill="FFFFFF"/>
            </w:rPr>
            <w:t>(1).</w:t>
          </w:r>
        </w:p>
        <w:p w:rsidR="00F14A53" w:rsidRPr="00F14A53" w:rsidRDefault="00F14A53" w:rsidP="00F14A53">
          <w:pPr>
            <w:rPr>
              <w:rFonts w:ascii="Times New Roman" w:eastAsia="Calibri" w:hAnsi="Times New Roman" w:cs="Times New Roman"/>
              <w:noProof/>
              <w:sz w:val="24"/>
              <w:szCs w:val="24"/>
            </w:rPr>
          </w:pPr>
          <w:r w:rsidRPr="00F14A53">
            <w:rPr>
              <w:rFonts w:ascii="Times New Roman" w:eastAsia="Calibri" w:hAnsi="Times New Roman" w:cs="Times New Roman"/>
              <w:sz w:val="24"/>
              <w:szCs w:val="24"/>
            </w:rPr>
            <w:fldChar w:fldCharType="begin"/>
          </w:r>
          <w:r w:rsidRPr="00F14A53">
            <w:rPr>
              <w:rFonts w:ascii="Times New Roman" w:eastAsia="Calibri" w:hAnsi="Times New Roman" w:cs="Times New Roman"/>
              <w:sz w:val="24"/>
              <w:szCs w:val="24"/>
            </w:rPr>
            <w:instrText xml:space="preserve"> BIBLIOGRAPHY </w:instrText>
          </w:r>
          <w:r w:rsidRPr="00F14A53">
            <w:rPr>
              <w:rFonts w:ascii="Times New Roman" w:eastAsia="Calibri" w:hAnsi="Times New Roman" w:cs="Times New Roman"/>
              <w:sz w:val="24"/>
              <w:szCs w:val="24"/>
            </w:rPr>
            <w:fldChar w:fldCharType="end"/>
          </w:r>
          <w:r w:rsidRPr="00F14A53">
            <w:rPr>
              <w:rFonts w:ascii="Times New Roman" w:eastAsia="Times New Roman" w:hAnsi="Times New Roman" w:cs="Times New Roman"/>
              <w:sz w:val="24"/>
              <w:szCs w:val="24"/>
            </w:rPr>
            <w:t xml:space="preserve">Sugiyono.2014. </w:t>
          </w:r>
          <w:r w:rsidRPr="00F14A53">
            <w:rPr>
              <w:rFonts w:ascii="Times New Roman" w:eastAsia="Times New Roman" w:hAnsi="Times New Roman" w:cs="Times New Roman"/>
              <w:i/>
              <w:sz w:val="24"/>
              <w:szCs w:val="24"/>
            </w:rPr>
            <w:t>Metode penelitian kuantitatif dan R&amp;d</w:t>
          </w:r>
          <w:r w:rsidRPr="00F14A53">
            <w:rPr>
              <w:rFonts w:ascii="Times New Roman" w:eastAsia="Times New Roman" w:hAnsi="Times New Roman" w:cs="Times New Roman"/>
              <w:sz w:val="24"/>
              <w:szCs w:val="24"/>
            </w:rPr>
            <w:t>. Bandung</w:t>
          </w:r>
          <w:proofErr w:type="gramStart"/>
          <w:r w:rsidRPr="00F14A53">
            <w:rPr>
              <w:rFonts w:ascii="Times New Roman" w:eastAsia="Times New Roman" w:hAnsi="Times New Roman" w:cs="Times New Roman"/>
              <w:sz w:val="24"/>
              <w:szCs w:val="24"/>
            </w:rPr>
            <w:t>:Alfabeta</w:t>
          </w:r>
          <w:proofErr w:type="gramEnd"/>
          <w:r w:rsidRPr="00F14A53">
            <w:rPr>
              <w:rFonts w:ascii="Times New Roman" w:eastAsia="Times New Roman" w:hAnsi="Times New Roman" w:cs="Times New Roman"/>
              <w:sz w:val="24"/>
              <w:szCs w:val="24"/>
            </w:rPr>
            <w:t>.</w:t>
          </w:r>
        </w:p>
        <w:p w:rsidR="00F14A53" w:rsidRPr="00F14A53" w:rsidRDefault="00F14A53" w:rsidP="00F14A53">
          <w:pPr>
            <w:spacing w:line="240" w:lineRule="auto"/>
            <w:ind w:left="720" w:hanging="720"/>
            <w:jc w:val="both"/>
            <w:rPr>
              <w:rFonts w:ascii="Times New Roman" w:eastAsia="Times New Roman" w:hAnsi="Times New Roman" w:cs="Times New Roman"/>
              <w:sz w:val="24"/>
              <w:szCs w:val="24"/>
            </w:rPr>
          </w:pPr>
          <w:proofErr w:type="gramStart"/>
          <w:r w:rsidRPr="00F14A53">
            <w:rPr>
              <w:rFonts w:ascii="Times New Roman" w:eastAsia="Times New Roman" w:hAnsi="Times New Roman" w:cs="Times New Roman"/>
              <w:sz w:val="24"/>
              <w:szCs w:val="24"/>
            </w:rPr>
            <w:t>Sugiyono.</w:t>
          </w:r>
          <w:proofErr w:type="gramEnd"/>
          <w:r w:rsidRPr="00F14A53">
            <w:rPr>
              <w:rFonts w:ascii="Times New Roman" w:eastAsia="Times New Roman" w:hAnsi="Times New Roman" w:cs="Times New Roman"/>
              <w:sz w:val="24"/>
              <w:szCs w:val="24"/>
            </w:rPr>
            <w:t xml:space="preserve"> 2018. </w:t>
          </w:r>
          <w:r w:rsidRPr="00F14A53">
            <w:rPr>
              <w:rFonts w:ascii="Times New Roman" w:eastAsia="Times New Roman" w:hAnsi="Times New Roman" w:cs="Times New Roman"/>
              <w:i/>
              <w:sz w:val="24"/>
              <w:szCs w:val="24"/>
            </w:rPr>
            <w:t>Metode Penelitian Kuantitatif, Kualitatif, dan R&amp;D.</w:t>
          </w:r>
          <w:r w:rsidRPr="00F14A53">
            <w:rPr>
              <w:rFonts w:ascii="Times New Roman" w:eastAsia="Times New Roman" w:hAnsi="Times New Roman" w:cs="Times New Roman"/>
              <w:sz w:val="24"/>
              <w:szCs w:val="24"/>
            </w:rPr>
            <w:t xml:space="preserve"> Bandung: Alfabeta.</w:t>
          </w:r>
        </w:p>
        <w:p w:rsidR="00F14A53" w:rsidRPr="00F14A53" w:rsidRDefault="00F14A53" w:rsidP="00F14A53">
          <w:pPr>
            <w:spacing w:line="240" w:lineRule="auto"/>
            <w:ind w:left="720" w:hanging="720"/>
            <w:jc w:val="both"/>
            <w:rPr>
              <w:rFonts w:ascii="Times New Roman" w:eastAsia="Times New Roman" w:hAnsi="Times New Roman" w:cs="Times New Roman"/>
              <w:i/>
              <w:sz w:val="24"/>
              <w:szCs w:val="24"/>
            </w:rPr>
          </w:pPr>
          <w:proofErr w:type="gramStart"/>
          <w:r w:rsidRPr="00F14A53">
            <w:rPr>
              <w:rFonts w:ascii="Times New Roman" w:eastAsia="Times New Roman" w:hAnsi="Times New Roman" w:cs="Times New Roman"/>
              <w:i/>
              <w:sz w:val="24"/>
              <w:szCs w:val="24"/>
            </w:rPr>
            <w:t>The Indonesian Institute for Corporate Governance (IICG).</w:t>
          </w:r>
          <w:proofErr w:type="gramEnd"/>
          <w:r w:rsidRPr="00F14A53">
            <w:rPr>
              <w:rFonts w:ascii="Times New Roman" w:eastAsia="Times New Roman" w:hAnsi="Times New Roman" w:cs="Times New Roman"/>
              <w:i/>
              <w:sz w:val="24"/>
              <w:szCs w:val="24"/>
            </w:rPr>
            <w:t xml:space="preserve"> 2012.</w:t>
          </w:r>
          <w:r w:rsidRPr="00F14A53">
            <w:rPr>
              <w:rFonts w:ascii="Times New Roman" w:eastAsia="Times New Roman" w:hAnsi="Times New Roman" w:cs="Times New Roman"/>
              <w:sz w:val="24"/>
              <w:szCs w:val="24"/>
            </w:rPr>
            <w:t xml:space="preserve"> </w:t>
          </w:r>
          <w:r w:rsidRPr="00F14A53">
            <w:rPr>
              <w:rFonts w:ascii="Times New Roman" w:eastAsia="Times New Roman" w:hAnsi="Times New Roman" w:cs="Times New Roman"/>
              <w:i/>
              <w:sz w:val="24"/>
              <w:szCs w:val="24"/>
            </w:rPr>
            <w:t>Good Corporate Governance</w:t>
          </w:r>
        </w:p>
        <w:p w:rsidR="00F14A53" w:rsidRPr="00F14A53" w:rsidRDefault="00F14A53" w:rsidP="00F14A53">
          <w:pPr>
            <w:spacing w:line="240" w:lineRule="auto"/>
            <w:ind w:left="720" w:hanging="720"/>
            <w:jc w:val="both"/>
            <w:rPr>
              <w:rFonts w:ascii="Times New Roman" w:eastAsia="Times New Roman" w:hAnsi="Times New Roman" w:cs="Times New Roman"/>
              <w:sz w:val="24"/>
              <w:szCs w:val="24"/>
            </w:rPr>
          </w:pPr>
          <w:r w:rsidRPr="00F14A53">
            <w:rPr>
              <w:rFonts w:ascii="Times New Roman" w:eastAsia="Times New Roman" w:hAnsi="Times New Roman" w:cs="Times New Roman"/>
              <w:sz w:val="24"/>
              <w:szCs w:val="24"/>
            </w:rPr>
            <w:t>Wahana, Ardian Marga., 2015</w:t>
          </w:r>
          <w:r w:rsidRPr="00F14A53">
            <w:rPr>
              <w:rFonts w:ascii="Times New Roman" w:eastAsia="Times New Roman" w:hAnsi="Times New Roman" w:cs="Times New Roman"/>
              <w:i/>
              <w:sz w:val="24"/>
              <w:szCs w:val="24"/>
            </w:rPr>
            <w:t xml:space="preserve">. “Pengaruh Good Corporate Governance Terhadap Kinerja </w:t>
          </w:r>
          <w:proofErr w:type="gramStart"/>
          <w:r w:rsidRPr="00F14A53">
            <w:rPr>
              <w:rFonts w:ascii="Times New Roman" w:eastAsia="Times New Roman" w:hAnsi="Times New Roman" w:cs="Times New Roman"/>
              <w:i/>
              <w:sz w:val="24"/>
              <w:szCs w:val="24"/>
            </w:rPr>
            <w:t>Perusahaan  Dengan</w:t>
          </w:r>
          <w:proofErr w:type="gramEnd"/>
          <w:r w:rsidRPr="00F14A53">
            <w:rPr>
              <w:rFonts w:ascii="Times New Roman" w:eastAsia="Times New Roman" w:hAnsi="Times New Roman" w:cs="Times New Roman"/>
              <w:i/>
              <w:sz w:val="24"/>
              <w:szCs w:val="24"/>
            </w:rPr>
            <w:t xml:space="preserve"> Corporate Social Responsibility Sebagai Variabel Pemoderasi.</w:t>
          </w:r>
          <w:r w:rsidRPr="00F14A53">
            <w:rPr>
              <w:rFonts w:ascii="Times New Roman" w:eastAsia="Times New Roman" w:hAnsi="Times New Roman" w:cs="Times New Roman"/>
              <w:sz w:val="24"/>
              <w:szCs w:val="24"/>
            </w:rPr>
            <w:t xml:space="preserve"> “Skripsi,</w:t>
          </w:r>
          <w:r w:rsidRPr="00F14A53">
            <w:rPr>
              <w:rFonts w:ascii="Times New Roman" w:eastAsia="Times New Roman" w:hAnsi="Times New Roman" w:cs="Times New Roman"/>
              <w:i/>
              <w:sz w:val="24"/>
              <w:szCs w:val="24"/>
            </w:rPr>
            <w:t xml:space="preserve"> </w:t>
          </w:r>
          <w:r w:rsidRPr="00F14A53">
            <w:rPr>
              <w:rFonts w:ascii="Times New Roman" w:eastAsia="Times New Roman" w:hAnsi="Times New Roman" w:cs="Times New Roman"/>
              <w:sz w:val="24"/>
              <w:szCs w:val="24"/>
            </w:rPr>
            <w:t>Universitas Mercu Buana Yogyakarta.</w:t>
          </w:r>
        </w:p>
        <w:p w:rsidR="00F14A53" w:rsidRPr="00F14A53" w:rsidRDefault="00F14A53" w:rsidP="00F14A53">
          <w:pPr>
            <w:spacing w:line="240" w:lineRule="auto"/>
            <w:ind w:left="720" w:hanging="720"/>
            <w:jc w:val="both"/>
            <w:rPr>
              <w:rFonts w:ascii="Times New Roman" w:eastAsia="Times New Roman" w:hAnsi="Times New Roman" w:cs="Times New Roman"/>
              <w:sz w:val="24"/>
              <w:szCs w:val="24"/>
            </w:rPr>
          </w:pPr>
          <w:hyperlink r:id="rId12" w:history="1">
            <w:r w:rsidRPr="00F14A53">
              <w:rPr>
                <w:rFonts w:ascii="Times New Roman" w:eastAsia="Times New Roman" w:hAnsi="Times New Roman" w:cs="Times New Roman"/>
                <w:sz w:val="24"/>
                <w:szCs w:val="24"/>
                <w:u w:val="single"/>
              </w:rPr>
              <w:t>www.idx.co.id</w:t>
            </w:r>
          </w:hyperlink>
          <w:r w:rsidRPr="00F14A53">
            <w:rPr>
              <w:rFonts w:ascii="Times New Roman" w:eastAsia="Times New Roman" w:hAnsi="Times New Roman" w:cs="Times New Roman"/>
              <w:sz w:val="24"/>
              <w:szCs w:val="24"/>
            </w:rPr>
            <w:t xml:space="preserve"> </w:t>
          </w:r>
        </w:p>
        <w:p w:rsidR="00F14A53" w:rsidRPr="00F14A53" w:rsidRDefault="00F14A53" w:rsidP="00F14A53">
          <w:pPr>
            <w:spacing w:line="240" w:lineRule="auto"/>
            <w:jc w:val="both"/>
            <w:rPr>
              <w:rFonts w:ascii="Times New Roman" w:eastAsia="Times New Roman" w:hAnsi="Times New Roman" w:cs="Times New Roman"/>
              <w:sz w:val="24"/>
              <w:szCs w:val="24"/>
            </w:rPr>
          </w:pPr>
        </w:p>
        <w:p w:rsidR="00F14A53" w:rsidRPr="00F14A53" w:rsidRDefault="00F14A53" w:rsidP="00F14A53">
          <w:pPr>
            <w:ind w:left="709" w:hanging="709"/>
            <w:rPr>
              <w:rFonts w:ascii="Arial" w:eastAsia="Calibri" w:hAnsi="Arial" w:cs="Arial"/>
              <w:color w:val="222222"/>
              <w:sz w:val="20"/>
              <w:szCs w:val="20"/>
              <w:shd w:val="clear" w:color="auto" w:fill="FFFFFF"/>
            </w:rPr>
          </w:pPr>
        </w:p>
        <w:p w:rsidR="00F14A53" w:rsidRPr="00F14A53" w:rsidRDefault="00F14A53" w:rsidP="00F14A53">
          <w:pPr>
            <w:spacing w:line="240" w:lineRule="auto"/>
            <w:ind w:left="720" w:hanging="720"/>
            <w:jc w:val="both"/>
            <w:rPr>
              <w:rFonts w:ascii="Times New Roman" w:eastAsia="Times New Roman" w:hAnsi="Times New Roman" w:cs="Times New Roman"/>
              <w:sz w:val="24"/>
              <w:szCs w:val="24"/>
            </w:rPr>
          </w:pPr>
        </w:p>
        <w:p w:rsidR="00F14A53" w:rsidRPr="00F14A53" w:rsidRDefault="00F14A53" w:rsidP="00F14A53">
          <w:pPr>
            <w:ind w:left="709" w:hanging="709"/>
            <w:rPr>
              <w:rFonts w:ascii="Times New Roman" w:eastAsia="Calibri" w:hAnsi="Times New Roman" w:cs="Times New Roman"/>
              <w:color w:val="222222"/>
              <w:sz w:val="24"/>
              <w:szCs w:val="24"/>
              <w:shd w:val="clear" w:color="auto" w:fill="FFFFFF"/>
            </w:rPr>
          </w:pPr>
        </w:p>
        <w:p w:rsidR="00F14A53" w:rsidRPr="00F14A53" w:rsidRDefault="00F14A53" w:rsidP="00F14A53">
          <w:pPr>
            <w:keepNext/>
            <w:keepLines/>
            <w:spacing w:before="480" w:after="120"/>
            <w:outlineLvl w:val="0"/>
            <w:rPr>
              <w:rFonts w:ascii="Times New Roman" w:eastAsia="Calibri" w:hAnsi="Times New Roman" w:cs="Calibri"/>
              <w:b/>
              <w:sz w:val="24"/>
              <w:szCs w:val="48"/>
            </w:rPr>
          </w:pPr>
        </w:p>
        <w:sdt>
          <w:sdtPr>
            <w:rPr>
              <w:rFonts w:ascii="Calibri" w:eastAsia="Calibri" w:hAnsi="Calibri" w:cs="Calibri"/>
            </w:rPr>
            <w:id w:val="111145805"/>
            <w:bibliography/>
          </w:sdtPr>
          <w:sdtContent>
            <w:p w:rsidR="00F14A53" w:rsidRPr="00F14A53" w:rsidRDefault="00F14A53" w:rsidP="00F14A53">
              <w:pPr>
                <w:rPr>
                  <w:rFonts w:ascii="Arial" w:eastAsia="Calibri" w:hAnsi="Arial" w:cs="Arial"/>
                  <w:color w:val="222222"/>
                  <w:sz w:val="20"/>
                  <w:szCs w:val="20"/>
                  <w:shd w:val="clear" w:color="auto" w:fill="FFFFFF"/>
                </w:rPr>
              </w:pPr>
              <w:r w:rsidRPr="00F14A53">
                <w:rPr>
                  <w:rFonts w:ascii="Times New Roman" w:eastAsia="Calibri" w:hAnsi="Times New Roman" w:cs="Times New Roman"/>
                  <w:sz w:val="24"/>
                  <w:szCs w:val="24"/>
                </w:rPr>
                <w:fldChar w:fldCharType="begin"/>
              </w:r>
              <w:r w:rsidRPr="00F14A53">
                <w:rPr>
                  <w:rFonts w:ascii="Times New Roman" w:eastAsia="Calibri" w:hAnsi="Times New Roman" w:cs="Times New Roman"/>
                  <w:sz w:val="24"/>
                  <w:szCs w:val="24"/>
                </w:rPr>
                <w:instrText xml:space="preserve"> BIBLIOGRAPHY </w:instrText>
              </w:r>
              <w:r w:rsidRPr="00F14A53">
                <w:rPr>
                  <w:rFonts w:ascii="Times New Roman" w:eastAsia="Calibri" w:hAnsi="Times New Roman" w:cs="Times New Roman"/>
                  <w:sz w:val="24"/>
                  <w:szCs w:val="24"/>
                </w:rPr>
                <w:fldChar w:fldCharType="end"/>
              </w:r>
            </w:p>
            <w:p w:rsidR="00F14A53" w:rsidRPr="00F14A53" w:rsidRDefault="00F14A53" w:rsidP="00F14A53">
              <w:pPr>
                <w:rPr>
                  <w:rFonts w:ascii="Calibri" w:eastAsia="Calibri" w:hAnsi="Calibri" w:cs="Calibri"/>
                </w:rPr>
              </w:pPr>
            </w:p>
            <w:bookmarkStart w:id="8" w:name="_GoBack" w:displacedByCustomXml="next"/>
            <w:bookmarkEnd w:id="8" w:displacedByCustomXml="next"/>
          </w:sdtContent>
        </w:sdt>
      </w:sdtContent>
    </w:sdt>
    <w:p w:rsidR="00F14A53" w:rsidRPr="00F14A53" w:rsidRDefault="00F14A53" w:rsidP="00F14A53">
      <w:pPr>
        <w:rPr>
          <w:rFonts w:ascii="Calibri" w:eastAsia="Calibri" w:hAnsi="Calibri" w:cs="Calibri"/>
        </w:rPr>
      </w:pPr>
    </w:p>
    <w:p w:rsidR="00F14A53" w:rsidRPr="00F14A53" w:rsidRDefault="00F14A53" w:rsidP="00F14A53">
      <w:pPr>
        <w:rPr>
          <w:rFonts w:ascii="Calibri" w:eastAsia="Calibri" w:hAnsi="Calibri" w:cs="Calibri"/>
        </w:rPr>
      </w:pPr>
    </w:p>
    <w:p w:rsidR="00655141" w:rsidRPr="00655141" w:rsidRDefault="00655141" w:rsidP="00655141">
      <w:pPr>
        <w:spacing w:line="240" w:lineRule="auto"/>
        <w:jc w:val="both"/>
        <w:rPr>
          <w:rFonts w:ascii="Times New Roman" w:eastAsia="Times New Roman" w:hAnsi="Times New Roman" w:cs="Times New Roman"/>
          <w:sz w:val="24"/>
          <w:szCs w:val="24"/>
        </w:rPr>
      </w:pPr>
    </w:p>
    <w:p w:rsidR="001A3C3F" w:rsidRPr="002D15DF" w:rsidRDefault="001A3C3F" w:rsidP="001A3C3F">
      <w:pPr>
        <w:pStyle w:val="ListParagraph"/>
        <w:rPr>
          <w:rFonts w:ascii="Times New Roman" w:hAnsi="Times New Roman" w:cs="Times New Roman"/>
          <w:sz w:val="24"/>
          <w:szCs w:val="24"/>
        </w:rPr>
      </w:pPr>
    </w:p>
    <w:sectPr w:rsidR="001A3C3F" w:rsidRPr="002D15DF" w:rsidSect="00F66710">
      <w:headerReference w:type="default" r:id="rId13"/>
      <w:headerReference w:type="first" r:id="rId14"/>
      <w:footerReference w:type="first" r:id="rId15"/>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6CF" w:rsidRDefault="006456CF" w:rsidP="001B2F9E">
      <w:pPr>
        <w:spacing w:after="0" w:line="240" w:lineRule="auto"/>
      </w:pPr>
      <w:r>
        <w:separator/>
      </w:r>
    </w:p>
  </w:endnote>
  <w:endnote w:type="continuationSeparator" w:id="0">
    <w:p w:rsidR="006456CF" w:rsidRDefault="006456CF" w:rsidP="001B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FA" w:rsidRDefault="00E216FA">
    <w:pPr>
      <w:pStyle w:val="Footer"/>
      <w:jc w:val="center"/>
    </w:pPr>
    <w:r>
      <w:t>85</w:t>
    </w:r>
  </w:p>
  <w:p w:rsidR="00E216FA" w:rsidRDefault="00E21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6CF" w:rsidRDefault="006456CF" w:rsidP="001B2F9E">
      <w:pPr>
        <w:spacing w:after="0" w:line="240" w:lineRule="auto"/>
      </w:pPr>
      <w:r>
        <w:separator/>
      </w:r>
    </w:p>
  </w:footnote>
  <w:footnote w:type="continuationSeparator" w:id="0">
    <w:p w:rsidR="006456CF" w:rsidRDefault="006456CF" w:rsidP="001B2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01376"/>
      <w:docPartObj>
        <w:docPartGallery w:val="Page Numbers (Top of Page)"/>
        <w:docPartUnique/>
      </w:docPartObj>
    </w:sdtPr>
    <w:sdtEndPr>
      <w:rPr>
        <w:noProof/>
      </w:rPr>
    </w:sdtEndPr>
    <w:sdtContent>
      <w:p w:rsidR="00A36DEA" w:rsidRDefault="006456CF">
        <w:pPr>
          <w:pStyle w:val="Header"/>
          <w:jc w:val="right"/>
        </w:pPr>
      </w:p>
    </w:sdtContent>
  </w:sdt>
  <w:p w:rsidR="00A36DEA" w:rsidRDefault="00A36DEA" w:rsidP="00E12D08">
    <w:pPr>
      <w:pStyle w:val="Header"/>
      <w:tabs>
        <w:tab w:val="clear" w:pos="4680"/>
        <w:tab w:val="clear" w:pos="9360"/>
        <w:tab w:val="left" w:pos="269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FA" w:rsidRDefault="00E216FA">
    <w:pPr>
      <w:pStyle w:val="Header"/>
      <w:jc w:val="right"/>
    </w:pPr>
  </w:p>
  <w:p w:rsidR="00E216FA" w:rsidRDefault="00E216FA" w:rsidP="00E12D08">
    <w:pPr>
      <w:pStyle w:val="Header"/>
      <w:tabs>
        <w:tab w:val="clear" w:pos="4680"/>
        <w:tab w:val="clear" w:pos="9360"/>
        <w:tab w:val="left" w:pos="269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FA" w:rsidRDefault="00E216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25192"/>
    <w:multiLevelType w:val="hybridMultilevel"/>
    <w:tmpl w:val="34806B52"/>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6987889"/>
    <w:multiLevelType w:val="multilevel"/>
    <w:tmpl w:val="9086D5D6"/>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8465EDD"/>
    <w:multiLevelType w:val="hybridMultilevel"/>
    <w:tmpl w:val="8DEE58DE"/>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22303643"/>
    <w:multiLevelType w:val="hybridMultilevel"/>
    <w:tmpl w:val="21D438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BE1407"/>
    <w:multiLevelType w:val="hybridMultilevel"/>
    <w:tmpl w:val="80EA2AD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54C7B02"/>
    <w:multiLevelType w:val="hybridMultilevel"/>
    <w:tmpl w:val="6AC8F74C"/>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275F0FA6"/>
    <w:multiLevelType w:val="hybridMultilevel"/>
    <w:tmpl w:val="EC562D7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8D24836"/>
    <w:multiLevelType w:val="hybridMultilevel"/>
    <w:tmpl w:val="C0507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E19F2"/>
    <w:multiLevelType w:val="multilevel"/>
    <w:tmpl w:val="3C2258CA"/>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9" w15:restartNumberingAfterBreak="0">
    <w:nsid w:val="33E17790"/>
    <w:multiLevelType w:val="hybridMultilevel"/>
    <w:tmpl w:val="14F683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1B74E45"/>
    <w:multiLevelType w:val="hybridMultilevel"/>
    <w:tmpl w:val="EB2215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4C32CEF"/>
    <w:multiLevelType w:val="hybridMultilevel"/>
    <w:tmpl w:val="E1E25620"/>
    <w:lvl w:ilvl="0" w:tplc="7292C5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A17FF"/>
    <w:multiLevelType w:val="hybridMultilevel"/>
    <w:tmpl w:val="0130D614"/>
    <w:lvl w:ilvl="0" w:tplc="6A50F4A6">
      <w:start w:val="1"/>
      <w:numFmt w:val="decimal"/>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50F213B9"/>
    <w:multiLevelType w:val="hybridMultilevel"/>
    <w:tmpl w:val="34806B52"/>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575179DC"/>
    <w:multiLevelType w:val="hybridMultilevel"/>
    <w:tmpl w:val="DC76135E"/>
    <w:lvl w:ilvl="0" w:tplc="483A4872">
      <w:start w:val="1"/>
      <w:numFmt w:val="upperLetter"/>
      <w:lvlText w:val="%1."/>
      <w:lvlJc w:val="left"/>
      <w:pPr>
        <w:ind w:left="720" w:hanging="360"/>
      </w:pPr>
      <w:rPr>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E882725"/>
    <w:multiLevelType w:val="hybridMultilevel"/>
    <w:tmpl w:val="34806B52"/>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724768F9"/>
    <w:multiLevelType w:val="multilevel"/>
    <w:tmpl w:val="70F013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rFonts w:ascii="Times New Roman" w:eastAsia="Times New Roman" w:hAnsi="Times New Roman" w:cs="Times New Roman"/>
        <w:b w:val="0"/>
        <w:i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rFonts w:ascii="Times New Roman" w:eastAsia="Times New Roman" w:hAnsi="Times New Roman" w:cs="Times New Roman"/>
        <w:b w:val="0"/>
        <w:i w:val="0"/>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72F61251"/>
    <w:multiLevelType w:val="hybridMultilevel"/>
    <w:tmpl w:val="14F683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4ED010A"/>
    <w:multiLevelType w:val="hybridMultilevel"/>
    <w:tmpl w:val="B7FA8CC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4"/>
  </w:num>
  <w:num w:numId="5">
    <w:abstractNumId w:val="6"/>
  </w:num>
  <w:num w:numId="6">
    <w:abstractNumId w:val="17"/>
  </w:num>
  <w:num w:numId="7">
    <w:abstractNumId w:val="0"/>
  </w:num>
  <w:num w:numId="8">
    <w:abstractNumId w:val="15"/>
  </w:num>
  <w:num w:numId="9">
    <w:abstractNumId w:val="13"/>
  </w:num>
  <w:num w:numId="10">
    <w:abstractNumId w:val="9"/>
  </w:num>
  <w:num w:numId="11">
    <w:abstractNumId w:val="5"/>
  </w:num>
  <w:num w:numId="12">
    <w:abstractNumId w:val="2"/>
  </w:num>
  <w:num w:numId="13">
    <w:abstractNumId w:val="16"/>
  </w:num>
  <w:num w:numId="14">
    <w:abstractNumId w:val="18"/>
  </w:num>
  <w:num w:numId="15">
    <w:abstractNumId w:val="3"/>
  </w:num>
  <w:num w:numId="16">
    <w:abstractNumId w:val="14"/>
  </w:num>
  <w:num w:numId="17">
    <w:abstractNumId w:val="12"/>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3F"/>
    <w:rsid w:val="00014B3E"/>
    <w:rsid w:val="00046851"/>
    <w:rsid w:val="0005304E"/>
    <w:rsid w:val="000D050D"/>
    <w:rsid w:val="001920A0"/>
    <w:rsid w:val="001A3C3F"/>
    <w:rsid w:val="001B2F9E"/>
    <w:rsid w:val="002D15DF"/>
    <w:rsid w:val="002D4D9F"/>
    <w:rsid w:val="00357841"/>
    <w:rsid w:val="00382D6F"/>
    <w:rsid w:val="00416893"/>
    <w:rsid w:val="00463947"/>
    <w:rsid w:val="004A2F25"/>
    <w:rsid w:val="005964B9"/>
    <w:rsid w:val="005A6A6A"/>
    <w:rsid w:val="006456CF"/>
    <w:rsid w:val="00655141"/>
    <w:rsid w:val="006B6050"/>
    <w:rsid w:val="007D3EF2"/>
    <w:rsid w:val="00831AC1"/>
    <w:rsid w:val="00890A6D"/>
    <w:rsid w:val="008D6C76"/>
    <w:rsid w:val="00900E61"/>
    <w:rsid w:val="00922C09"/>
    <w:rsid w:val="009A4D2A"/>
    <w:rsid w:val="00A3398F"/>
    <w:rsid w:val="00A33BA1"/>
    <w:rsid w:val="00A36DEA"/>
    <w:rsid w:val="00A66433"/>
    <w:rsid w:val="00A73889"/>
    <w:rsid w:val="00B34262"/>
    <w:rsid w:val="00B40A99"/>
    <w:rsid w:val="00BF6BBD"/>
    <w:rsid w:val="00CD5F61"/>
    <w:rsid w:val="00D90CB7"/>
    <w:rsid w:val="00E216FA"/>
    <w:rsid w:val="00E450AD"/>
    <w:rsid w:val="00EA7C29"/>
    <w:rsid w:val="00F006A9"/>
    <w:rsid w:val="00F14A53"/>
    <w:rsid w:val="00F44450"/>
    <w:rsid w:val="00F478C2"/>
    <w:rsid w:val="00F66710"/>
    <w:rsid w:val="00F9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4B1BD-2F4F-4208-AF43-5AE472B2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7C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A73889"/>
    <w:pPr>
      <w:keepNext/>
      <w:keepLines/>
      <w:spacing w:before="360" w:after="80"/>
      <w:outlineLvl w:val="1"/>
    </w:pPr>
    <w:rPr>
      <w:rFonts w:ascii="Times New Roman" w:eastAsia="Calibri" w:hAnsi="Times New Roman" w:cs="Calibri"/>
      <w:b/>
      <w:sz w:val="24"/>
      <w:szCs w:val="36"/>
    </w:rPr>
  </w:style>
  <w:style w:type="paragraph" w:styleId="Heading3">
    <w:name w:val="heading 3"/>
    <w:basedOn w:val="Normal"/>
    <w:next w:val="Normal"/>
    <w:link w:val="Heading3Char"/>
    <w:uiPriority w:val="9"/>
    <w:semiHidden/>
    <w:unhideWhenUsed/>
    <w:qFormat/>
    <w:rsid w:val="00A73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D05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C3F"/>
    <w:rPr>
      <w:color w:val="0563C1" w:themeColor="hyperlink"/>
      <w:u w:val="single"/>
    </w:rPr>
  </w:style>
  <w:style w:type="paragraph" w:styleId="ListParagraph">
    <w:name w:val="List Paragraph"/>
    <w:basedOn w:val="Normal"/>
    <w:uiPriority w:val="34"/>
    <w:qFormat/>
    <w:rsid w:val="001A3C3F"/>
    <w:pPr>
      <w:ind w:left="720"/>
      <w:contextualSpacing/>
    </w:pPr>
  </w:style>
  <w:style w:type="character" w:customStyle="1" w:styleId="Heading2Char">
    <w:name w:val="Heading 2 Char"/>
    <w:basedOn w:val="DefaultParagraphFont"/>
    <w:link w:val="Heading2"/>
    <w:rsid w:val="00A73889"/>
    <w:rPr>
      <w:rFonts w:ascii="Times New Roman" w:eastAsia="Calibri" w:hAnsi="Times New Roman" w:cs="Calibri"/>
      <w:b/>
      <w:sz w:val="24"/>
      <w:szCs w:val="36"/>
    </w:rPr>
  </w:style>
  <w:style w:type="character" w:customStyle="1" w:styleId="Heading3Char">
    <w:name w:val="Heading 3 Char"/>
    <w:basedOn w:val="DefaultParagraphFont"/>
    <w:link w:val="Heading3"/>
    <w:uiPriority w:val="9"/>
    <w:semiHidden/>
    <w:rsid w:val="00A738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D050D"/>
    <w:rPr>
      <w:rFonts w:asciiTheme="majorHAnsi" w:eastAsiaTheme="majorEastAsia" w:hAnsiTheme="majorHAnsi" w:cstheme="majorBidi"/>
      <w:i/>
      <w:iCs/>
      <w:color w:val="2E74B5" w:themeColor="accent1" w:themeShade="BF"/>
    </w:rPr>
  </w:style>
  <w:style w:type="table" w:customStyle="1" w:styleId="38">
    <w:name w:val="38"/>
    <w:basedOn w:val="TableNormal"/>
    <w:rsid w:val="000D050D"/>
    <w:rPr>
      <w:rFonts w:ascii="Calibri" w:eastAsia="Calibri" w:hAnsi="Calibri" w:cs="Calibri"/>
    </w:rPr>
    <w:tblPr>
      <w:tblStyleRowBandSize w:val="1"/>
      <w:tblStyleColBandSize w:val="1"/>
      <w:tblCellMar>
        <w:left w:w="115" w:type="dxa"/>
        <w:right w:w="115" w:type="dxa"/>
      </w:tblCellMar>
    </w:tblPr>
  </w:style>
  <w:style w:type="table" w:customStyle="1" w:styleId="37">
    <w:name w:val="37"/>
    <w:basedOn w:val="TableNormal"/>
    <w:rsid w:val="000D050D"/>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36">
    <w:name w:val="36"/>
    <w:basedOn w:val="TableNormal"/>
    <w:rsid w:val="000D050D"/>
    <w:pPr>
      <w:spacing w:after="0" w:line="240" w:lineRule="auto"/>
    </w:pPr>
    <w:rPr>
      <w:rFonts w:ascii="Calibri" w:eastAsia="Calibri" w:hAnsi="Calibri" w:cs="Calibri"/>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B2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F9E"/>
  </w:style>
  <w:style w:type="paragraph" w:styleId="Footer">
    <w:name w:val="footer"/>
    <w:basedOn w:val="Normal"/>
    <w:link w:val="FooterChar"/>
    <w:uiPriority w:val="99"/>
    <w:unhideWhenUsed/>
    <w:rsid w:val="001B2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F9E"/>
  </w:style>
  <w:style w:type="table" w:customStyle="1" w:styleId="19">
    <w:name w:val="19"/>
    <w:basedOn w:val="TableNormal"/>
    <w:rsid w:val="001B2F9E"/>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18">
    <w:name w:val="18"/>
    <w:basedOn w:val="TableNormal"/>
    <w:rsid w:val="001B2F9E"/>
    <w:pPr>
      <w:spacing w:after="0" w:line="240" w:lineRule="auto"/>
    </w:pPr>
    <w:rPr>
      <w:rFonts w:ascii="Calibri" w:eastAsia="Calibri" w:hAnsi="Calibri" w:cs="Calibri"/>
    </w:rPr>
    <w:tblPr>
      <w:tblStyleRowBandSize w:val="1"/>
      <w:tblStyleColBandSize w:val="1"/>
      <w:tblCellMar>
        <w:left w:w="115" w:type="dxa"/>
        <w:right w:w="115" w:type="dxa"/>
      </w:tblCellMar>
    </w:tblPr>
  </w:style>
  <w:style w:type="character" w:customStyle="1" w:styleId="Heading1Char">
    <w:name w:val="Heading 1 Char"/>
    <w:basedOn w:val="DefaultParagraphFont"/>
    <w:link w:val="Heading1"/>
    <w:uiPriority w:val="9"/>
    <w:rsid w:val="00EA7C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risni465@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jk.go.id/id/regulasi/otoritas-jasa-keuangan/peraturanojk/Documents/POJK33DireksidanDewanKomisarisEmitenAtauPerusahaanPublik_141931944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Anu20</b:Tag>
    <b:SourceType>JournalArticle</b:SourceType>
    <b:Guid>{492C06D6-5893-4D55-B128-D24AD4DC5DC1}</b:Guid>
    <b:Title>PENGARUH CORPORATE GOVERNANCE</b:Title>
    <b:JournalName>Nanda Putut Anugrah</b:JournalName>
    <b:Year>2020</b:Year>
    <b:Author>
      <b:Author>
        <b:NameList>
          <b:Person>
            <b:Last>Anugrah</b:Last>
          </b:Person>
          <b:Person>
            <b:Last>Zulfiati</b:Last>
          </b:Person>
        </b:NameList>
      </b:Author>
    </b:Author>
    <b:RefOrder>1</b:RefOrder>
  </b:Source>
  <b:Source>
    <b:Tag>Saa20</b:Tag>
    <b:SourceType>JournalArticle</b:SourceType>
    <b:Guid>{BB81D7E9-4BE5-40DC-AB26-6585278A466A}</b:Guid>
    <b:Title>PENGARUH CORPORATE GOVERNANCE TERHADAP</b:Title>
    <b:JournalName>Lailatus Sa’adah</b:JournalName>
    <b:Year>2020</b:Year>
    <b:Author>
      <b:Author>
        <b:NameList>
          <b:Person>
            <b:Last>Sa'adah </b:Last>
          </b:Person>
        </b:NameList>
      </b:Author>
    </b:Author>
    <b:RefOrder>2</b:RefOrder>
  </b:Source>
  <b:Source>
    <b:Tag>Dar09</b:Tag>
    <b:SourceType>JournalArticle</b:SourceType>
    <b:Guid>{2955E0E1-592E-41EA-ADEA-9E91C77C7521}</b:Guid>
    <b:Author>
      <b:Author>
        <b:NameList>
          <b:Person>
            <b:Last>Darwis</b:Last>
          </b:Person>
        </b:NameList>
      </b:Author>
    </b:Author>
    <b:Title>CORPORATE GOVERNANCE TERHADAP</b:Title>
    <b:JournalName>Herman Darwis</b:JournalName>
    <b:Year>2009</b:Year>
    <b:RefOrder>3</b:RefOrder>
  </b:Source>
  <b:Source>
    <b:Tag>Fad17</b:Tag>
    <b:SourceType>JournalArticle</b:SourceType>
    <b:Guid>{B2807877-EFDA-411C-8A6A-8345539BAA53}</b:Guid>
    <b:Author>
      <b:Author>
        <b:NameList>
          <b:Person>
            <b:Last>Fadillah</b:Last>
          </b:Person>
        </b:NameList>
      </b:Author>
    </b:Author>
    <b:Title>ANALISIS PENGARUH DEWAN KOMISARIS INDEPENDEN,</b:Title>
    <b:JournalName>Adil Ridlo Fadillah</b:JournalName>
    <b:Year>2017</b:Year>
    <b:RefOrder>4</b:RefOrder>
  </b:Source>
  <b:Source>
    <b:Tag>Mus20</b:Tag>
    <b:SourceType>JournalArticle</b:SourceType>
    <b:Guid>{729869DD-873E-41EA-9365-D459E0A13DFD}</b:Guid>
    <b:Title>PENGARUH UKURAN DEWAN KOMISARIS INDEPENDEN, KOMITE AUDIT, STRUKTUR</b:Title>
    <b:JournalName>e-Proceeding of Management : Vol.7, No.2 </b:JournalName>
    <b:Year>2020</b:Year>
    <b:Author>
      <b:Author>
        <b:NameList>
          <b:Person>
            <b:Last>Mushadi</b:Last>
          </b:Person>
          <b:Person>
            <b:Last>Isynuwardhana</b:Last>
          </b:Person>
        </b:NameList>
      </b:Author>
    </b:Author>
    <b:RefOrder>5</b:RefOrder>
  </b:Source>
  <b:Source>
    <b:Tag>Ayu20</b:Tag>
    <b:SourceType>JournalArticle</b:SourceType>
    <b:Guid>{FFC8B6CD-A433-4D1A-8689-E6F9D8822133}</b:Guid>
    <b:Title>PENGARUH GOOD CORPORATE GOVERNANCE TERHADAP KINERJA</b:Title>
    <b:JournalName>INVENTORY : Jurnal Akuntansi Vol. 4 No. 1 </b:JournalName>
    <b:Year>2020</b:Year>
    <b:Author>
      <b:Author>
        <b:NameList>
          <b:Person>
            <b:Last>Ayuningtyas</b:Last>
          </b:Person>
          <b:Person>
            <b:Last>Titisari</b:Last>
          </b:Person>
          <b:Person>
            <b:Last>Nurlaela</b:Last>
          </b:Person>
        </b:NameList>
      </b:Author>
    </b:Author>
    <b:RefOrder>6</b:RefOrder>
  </b:Source>
  <b:Source>
    <b:Tag>Sal17</b:Tag>
    <b:SourceType>JournalArticle</b:SourceType>
    <b:Guid>{97C98E5B-82FD-4049-8D41-F19AF193BD3D}</b:Guid>
    <b:Title>Pengaruh Good Corporate Governance Terhadap Kinerja Keuangan Dan Nilai Perusahaan (Studi Pada Badan Usaha Milik Negara Yang Terdfatar Di Bursa Efek Indonesia Periode 2012-2015 </b:Title>
    <b:JournalName>Jurnal Administrasi Bisnis (JAB)|Vol. 50 No. 3</b:JournalName>
    <b:Year>2017</b:Year>
    <b:Author>
      <b:Author>
        <b:NameList>
          <b:Person>
            <b:Last>Salsabila Sarafina</b:Last>
          </b:Person>
          <b:Person>
            <b:Last>Muhammad Saifi</b:Last>
          </b:Person>
        </b:NameList>
      </b:Author>
    </b:Author>
    <b:RefOrder>7</b:RefOrder>
  </b:Source>
</b:Sources>
</file>

<file path=customXml/itemProps1.xml><?xml version="1.0" encoding="utf-8"?>
<ds:datastoreItem xmlns:ds="http://schemas.openxmlformats.org/officeDocument/2006/customXml" ds:itemID="{742A6CD5-5273-455E-8329-6081249B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19</Pages>
  <Words>3614</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2022-01-07T06:34:00Z</dcterms:created>
  <dcterms:modified xsi:type="dcterms:W3CDTF">2022-01-24T05:33:00Z</dcterms:modified>
</cp:coreProperties>
</file>