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71" w:rsidRPr="004A7018" w:rsidRDefault="00282371" w:rsidP="00282371">
      <w:pPr>
        <w:spacing w:line="360" w:lineRule="auto"/>
        <w:jc w:val="center"/>
        <w:rPr>
          <w:rFonts w:ascii="Times New Roman" w:hAnsi="Times New Roman" w:cs="Times New Roman"/>
          <w:b/>
          <w:sz w:val="30"/>
          <w:szCs w:val="30"/>
          <w:lang w:val="id-ID"/>
        </w:rPr>
      </w:pPr>
      <w:r w:rsidRPr="004A7018">
        <w:rPr>
          <w:rFonts w:ascii="Times New Roman" w:hAnsi="Times New Roman" w:cs="Times New Roman"/>
          <w:b/>
          <w:sz w:val="30"/>
          <w:szCs w:val="30"/>
        </w:rPr>
        <w:t xml:space="preserve">PENDETEKSIAN KECURANGAN LAPORAN KEUANGAN PADA PERUSAHAAN MAKANAN DAN MINUMAN DENGAN MENGGUNAKAN </w:t>
      </w:r>
      <w:r w:rsidRPr="004A7018">
        <w:rPr>
          <w:rFonts w:ascii="Times New Roman" w:hAnsi="Times New Roman" w:cs="Times New Roman"/>
          <w:b/>
          <w:i/>
          <w:sz w:val="30"/>
          <w:szCs w:val="30"/>
        </w:rPr>
        <w:t>BENEISH RATIO INDEX</w:t>
      </w:r>
      <w:r w:rsidRPr="004A7018">
        <w:rPr>
          <w:rFonts w:ascii="Times New Roman" w:hAnsi="Times New Roman" w:cs="Times New Roman"/>
          <w:b/>
          <w:sz w:val="30"/>
          <w:szCs w:val="30"/>
        </w:rPr>
        <w:t xml:space="preserve"> DI BURSA EFEK INDONESIA TAHUN 2015</w:t>
      </w:r>
    </w:p>
    <w:p w:rsidR="00282371" w:rsidRPr="00282371" w:rsidRDefault="00282371" w:rsidP="00282371">
      <w:pPr>
        <w:spacing w:before="600" w:after="600"/>
        <w:jc w:val="center"/>
        <w:rPr>
          <w:rFonts w:ascii="Times New Roman" w:hAnsi="Times New Roman" w:cs="Times New Roman"/>
          <w:b/>
          <w:sz w:val="26"/>
          <w:szCs w:val="26"/>
          <w:lang w:val="id-ID"/>
        </w:rPr>
      </w:pPr>
      <w:r>
        <w:rPr>
          <w:rFonts w:ascii="Times New Roman" w:hAnsi="Times New Roman" w:cs="Times New Roman"/>
          <w:b/>
          <w:sz w:val="26"/>
          <w:szCs w:val="26"/>
          <w:lang w:val="id-ID"/>
        </w:rPr>
        <w:t>NASKAH PUBLIKASI</w:t>
      </w:r>
    </w:p>
    <w:p w:rsidR="00282371" w:rsidRPr="00EE1235" w:rsidRDefault="00282371" w:rsidP="00282371">
      <w:pPr>
        <w:spacing w:before="240"/>
        <w:jc w:val="center"/>
        <w:rPr>
          <w:rFonts w:ascii="Times New Roman" w:hAnsi="Times New Roman" w:cs="Times New Roman"/>
          <w:sz w:val="24"/>
          <w:szCs w:val="24"/>
        </w:rPr>
      </w:pPr>
      <w:r w:rsidRPr="00EE1235">
        <w:rPr>
          <w:rFonts w:ascii="Times New Roman" w:hAnsi="Times New Roman" w:cs="Times New Roman"/>
          <w:noProof/>
          <w:sz w:val="24"/>
          <w:szCs w:val="24"/>
          <w:lang w:val="id-ID" w:eastAsia="id-ID"/>
        </w:rPr>
        <w:drawing>
          <wp:inline distT="0" distB="0" distL="0" distR="0" wp14:anchorId="7B1CED01" wp14:editId="1FBD2977">
            <wp:extent cx="2583510" cy="2038350"/>
            <wp:effectExtent l="19050" t="0" r="7290" b="0"/>
            <wp:docPr id="8" name="Picture 1" descr="D:\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rcu.jpg"/>
                    <pic:cNvPicPr>
                      <a:picLocks noChangeAspect="1" noChangeArrowheads="1"/>
                    </pic:cNvPicPr>
                  </pic:nvPicPr>
                  <pic:blipFill>
                    <a:blip r:embed="rId7"/>
                    <a:srcRect/>
                    <a:stretch>
                      <a:fillRect/>
                    </a:stretch>
                  </pic:blipFill>
                  <pic:spPr bwMode="auto">
                    <a:xfrm>
                      <a:off x="0" y="0"/>
                      <a:ext cx="2592474" cy="2036618"/>
                    </a:xfrm>
                    <a:prstGeom prst="rect">
                      <a:avLst/>
                    </a:prstGeom>
                    <a:noFill/>
                    <a:ln w="9525">
                      <a:noFill/>
                      <a:miter lim="800000"/>
                      <a:headEnd/>
                      <a:tailEnd/>
                    </a:ln>
                  </pic:spPr>
                </pic:pic>
              </a:graphicData>
            </a:graphic>
          </wp:inline>
        </w:drawing>
      </w:r>
    </w:p>
    <w:p w:rsidR="00282371" w:rsidRDefault="00282371" w:rsidP="00282371">
      <w:pPr>
        <w:jc w:val="center"/>
        <w:rPr>
          <w:rFonts w:ascii="Times New Roman" w:hAnsi="Times New Roman" w:cs="Times New Roman"/>
          <w:sz w:val="24"/>
          <w:szCs w:val="24"/>
        </w:rPr>
      </w:pPr>
    </w:p>
    <w:p w:rsidR="00282371" w:rsidRPr="002D14DF" w:rsidRDefault="00282371" w:rsidP="00282371">
      <w:pPr>
        <w:spacing w:line="360" w:lineRule="auto"/>
        <w:jc w:val="center"/>
        <w:rPr>
          <w:rFonts w:ascii="Times New Roman" w:hAnsi="Times New Roman" w:cs="Times New Roman"/>
          <w:sz w:val="26"/>
          <w:szCs w:val="26"/>
        </w:rPr>
      </w:pPr>
      <w:proofErr w:type="gramStart"/>
      <w:r w:rsidRPr="002D14DF">
        <w:rPr>
          <w:rFonts w:ascii="Times New Roman" w:hAnsi="Times New Roman" w:cs="Times New Roman"/>
          <w:sz w:val="26"/>
          <w:szCs w:val="26"/>
        </w:rPr>
        <w:t>Oleh :</w:t>
      </w:r>
      <w:proofErr w:type="gramEnd"/>
    </w:p>
    <w:p w:rsidR="00282371" w:rsidRPr="0047704D" w:rsidRDefault="00282371" w:rsidP="00282371">
      <w:pPr>
        <w:spacing w:line="360" w:lineRule="auto"/>
        <w:jc w:val="center"/>
        <w:rPr>
          <w:rFonts w:ascii="Times New Roman" w:hAnsi="Times New Roman" w:cs="Times New Roman"/>
          <w:i/>
          <w:sz w:val="26"/>
          <w:szCs w:val="26"/>
          <w:lang w:val="id-ID"/>
        </w:rPr>
      </w:pPr>
      <w:r>
        <w:rPr>
          <w:rFonts w:ascii="Times New Roman" w:hAnsi="Times New Roman" w:cs="Times New Roman"/>
          <w:i/>
          <w:sz w:val="26"/>
          <w:szCs w:val="26"/>
          <w:lang w:val="id-ID"/>
        </w:rPr>
        <w:t>Amelia Nur Arieani</w:t>
      </w:r>
    </w:p>
    <w:p w:rsidR="00282371" w:rsidRPr="0047704D" w:rsidRDefault="00282371" w:rsidP="00282371">
      <w:pPr>
        <w:spacing w:line="360" w:lineRule="auto"/>
        <w:jc w:val="center"/>
        <w:rPr>
          <w:rFonts w:ascii="Times New Roman" w:hAnsi="Times New Roman" w:cs="Times New Roman"/>
          <w:i/>
          <w:sz w:val="26"/>
          <w:szCs w:val="26"/>
        </w:rPr>
      </w:pPr>
      <w:r w:rsidRPr="0047704D">
        <w:rPr>
          <w:rFonts w:ascii="Times New Roman" w:hAnsi="Times New Roman" w:cs="Times New Roman"/>
          <w:i/>
          <w:sz w:val="26"/>
          <w:szCs w:val="26"/>
        </w:rPr>
        <w:t>13061061</w:t>
      </w:r>
    </w:p>
    <w:p w:rsidR="00282371" w:rsidRPr="00616162" w:rsidRDefault="00282371" w:rsidP="00282371">
      <w:pPr>
        <w:tabs>
          <w:tab w:val="left" w:pos="6153"/>
        </w:tabs>
        <w:spacing w:line="360" w:lineRule="auto"/>
        <w:rPr>
          <w:rFonts w:ascii="Times New Roman" w:hAnsi="Times New Roman" w:cs="Times New Roman"/>
          <w:sz w:val="24"/>
          <w:szCs w:val="24"/>
          <w:lang w:val="id-ID"/>
        </w:rPr>
      </w:pPr>
      <w:r>
        <w:rPr>
          <w:rFonts w:ascii="Times New Roman" w:hAnsi="Times New Roman" w:cs="Times New Roman"/>
          <w:sz w:val="24"/>
          <w:szCs w:val="24"/>
        </w:rPr>
        <w:tab/>
      </w:r>
    </w:p>
    <w:p w:rsidR="00282371" w:rsidRPr="004A7018" w:rsidRDefault="00282371" w:rsidP="00282371">
      <w:pPr>
        <w:spacing w:after="0" w:line="360" w:lineRule="auto"/>
        <w:jc w:val="center"/>
        <w:rPr>
          <w:rFonts w:ascii="Times New Roman" w:hAnsi="Times New Roman" w:cs="Times New Roman"/>
          <w:sz w:val="26"/>
          <w:szCs w:val="26"/>
        </w:rPr>
      </w:pPr>
      <w:r w:rsidRPr="004A7018">
        <w:rPr>
          <w:rFonts w:ascii="Times New Roman" w:hAnsi="Times New Roman" w:cs="Times New Roman"/>
          <w:sz w:val="26"/>
          <w:szCs w:val="26"/>
        </w:rPr>
        <w:t>PROGRAM STUDI AKUNTANSI</w:t>
      </w:r>
    </w:p>
    <w:p w:rsidR="00282371" w:rsidRPr="004A7018" w:rsidRDefault="00282371" w:rsidP="00282371">
      <w:pPr>
        <w:spacing w:after="0" w:line="360" w:lineRule="auto"/>
        <w:jc w:val="center"/>
        <w:rPr>
          <w:rFonts w:ascii="Times New Roman" w:hAnsi="Times New Roman" w:cs="Times New Roman"/>
          <w:sz w:val="26"/>
          <w:szCs w:val="26"/>
        </w:rPr>
      </w:pPr>
      <w:r w:rsidRPr="004A7018">
        <w:rPr>
          <w:rFonts w:ascii="Times New Roman" w:hAnsi="Times New Roman" w:cs="Times New Roman"/>
          <w:sz w:val="26"/>
          <w:szCs w:val="26"/>
        </w:rPr>
        <w:t>FAKULTAS EKONOMI</w:t>
      </w:r>
    </w:p>
    <w:p w:rsidR="00282371" w:rsidRPr="004A7018" w:rsidRDefault="00282371" w:rsidP="00282371">
      <w:pPr>
        <w:spacing w:after="0" w:line="360" w:lineRule="auto"/>
        <w:jc w:val="center"/>
        <w:rPr>
          <w:rFonts w:ascii="Times New Roman" w:hAnsi="Times New Roman" w:cs="Times New Roman"/>
          <w:sz w:val="26"/>
          <w:szCs w:val="26"/>
          <w:lang w:val="id-ID"/>
        </w:rPr>
      </w:pPr>
      <w:r w:rsidRPr="004A7018">
        <w:rPr>
          <w:rFonts w:ascii="Times New Roman" w:hAnsi="Times New Roman" w:cs="Times New Roman"/>
          <w:sz w:val="26"/>
          <w:szCs w:val="26"/>
        </w:rPr>
        <w:t>UNIVERSITAS MERCU</w:t>
      </w:r>
      <w:r>
        <w:rPr>
          <w:rFonts w:ascii="Times New Roman" w:hAnsi="Times New Roman" w:cs="Times New Roman"/>
          <w:sz w:val="26"/>
          <w:szCs w:val="26"/>
          <w:lang w:val="id-ID"/>
        </w:rPr>
        <w:t xml:space="preserve"> </w:t>
      </w:r>
      <w:r w:rsidRPr="004A7018">
        <w:rPr>
          <w:rFonts w:ascii="Times New Roman" w:hAnsi="Times New Roman" w:cs="Times New Roman"/>
          <w:sz w:val="26"/>
          <w:szCs w:val="26"/>
        </w:rPr>
        <w:t xml:space="preserve">BUANA </w:t>
      </w:r>
    </w:p>
    <w:p w:rsidR="00282371" w:rsidRPr="004A7018" w:rsidRDefault="00282371" w:rsidP="00282371">
      <w:pPr>
        <w:spacing w:after="0" w:line="360" w:lineRule="auto"/>
        <w:jc w:val="center"/>
        <w:rPr>
          <w:rFonts w:ascii="Times New Roman" w:hAnsi="Times New Roman" w:cs="Times New Roman"/>
          <w:sz w:val="26"/>
          <w:szCs w:val="26"/>
        </w:rPr>
      </w:pPr>
      <w:r w:rsidRPr="004A7018">
        <w:rPr>
          <w:rFonts w:ascii="Times New Roman" w:hAnsi="Times New Roman" w:cs="Times New Roman"/>
          <w:sz w:val="26"/>
          <w:szCs w:val="26"/>
        </w:rPr>
        <w:t>YOGYAKARTA</w:t>
      </w:r>
    </w:p>
    <w:p w:rsidR="00282371" w:rsidRPr="00DC22FE" w:rsidRDefault="00282371" w:rsidP="00DC22FE">
      <w:pPr>
        <w:spacing w:after="0" w:line="240" w:lineRule="auto"/>
        <w:jc w:val="center"/>
        <w:rPr>
          <w:rFonts w:ascii="Times New Roman" w:hAnsi="Times New Roman" w:cs="Times New Roman"/>
          <w:sz w:val="24"/>
          <w:szCs w:val="24"/>
          <w:lang w:val="id-ID"/>
        </w:rPr>
      </w:pPr>
      <w:r w:rsidRPr="00DC22FE">
        <w:rPr>
          <w:rFonts w:ascii="Times New Roman" w:hAnsi="Times New Roman" w:cs="Times New Roman"/>
          <w:sz w:val="24"/>
          <w:szCs w:val="24"/>
        </w:rPr>
        <w:lastRenderedPageBreak/>
        <w:t>2017</w:t>
      </w:r>
    </w:p>
    <w:p w:rsidR="00282371" w:rsidRPr="00DC22FE" w:rsidRDefault="00282371" w:rsidP="00DC22FE">
      <w:pPr>
        <w:spacing w:before="240" w:line="240" w:lineRule="auto"/>
        <w:jc w:val="center"/>
        <w:rPr>
          <w:rFonts w:asciiTheme="majorBidi" w:hAnsiTheme="majorBidi" w:cstheme="majorBidi"/>
          <w:b/>
          <w:sz w:val="24"/>
          <w:szCs w:val="24"/>
        </w:rPr>
      </w:pPr>
      <w:r w:rsidRPr="00DC22FE">
        <w:rPr>
          <w:rFonts w:asciiTheme="majorBidi" w:hAnsiTheme="majorBidi" w:cstheme="majorBidi"/>
          <w:b/>
          <w:sz w:val="24"/>
          <w:szCs w:val="24"/>
        </w:rPr>
        <w:t>PENDETE</w:t>
      </w:r>
      <w:r w:rsidRPr="00DC22FE">
        <w:rPr>
          <w:rFonts w:asciiTheme="majorBidi" w:hAnsiTheme="majorBidi" w:cstheme="majorBidi"/>
          <w:b/>
          <w:sz w:val="24"/>
          <w:szCs w:val="24"/>
          <w:lang w:val="id-ID"/>
        </w:rPr>
        <w:t>K</w:t>
      </w:r>
      <w:r w:rsidRPr="00DC22FE">
        <w:rPr>
          <w:rFonts w:asciiTheme="majorBidi" w:hAnsiTheme="majorBidi" w:cstheme="majorBidi"/>
          <w:b/>
          <w:sz w:val="24"/>
          <w:szCs w:val="24"/>
        </w:rPr>
        <w:t xml:space="preserve">SIAN KECURANGAN LAPORAN KEUANGAN PADA PERUSAHAAN MAKANAN DAN MINUMAN DENGAN MENGGUNAKAN </w:t>
      </w:r>
      <w:r w:rsidRPr="00DC22FE">
        <w:rPr>
          <w:rFonts w:asciiTheme="majorBidi" w:hAnsiTheme="majorBidi" w:cstheme="majorBidi"/>
          <w:b/>
          <w:i/>
          <w:sz w:val="24"/>
          <w:szCs w:val="24"/>
        </w:rPr>
        <w:t>BENEISH RATIO INDEX</w:t>
      </w:r>
      <w:r w:rsidRPr="00DC22FE">
        <w:rPr>
          <w:rFonts w:asciiTheme="majorBidi" w:hAnsiTheme="majorBidi" w:cstheme="majorBidi"/>
          <w:b/>
          <w:sz w:val="24"/>
          <w:szCs w:val="24"/>
        </w:rPr>
        <w:t xml:space="preserve"> DI BURSA EFEK INDONESIA TAHUN 2015</w:t>
      </w:r>
    </w:p>
    <w:p w:rsidR="00282371" w:rsidRPr="00DC22FE" w:rsidRDefault="00282371" w:rsidP="00DC22FE">
      <w:pPr>
        <w:tabs>
          <w:tab w:val="left" w:leader="dot" w:pos="7938"/>
        </w:tabs>
        <w:spacing w:before="240" w:line="240" w:lineRule="auto"/>
        <w:jc w:val="center"/>
        <w:outlineLvl w:val="0"/>
        <w:rPr>
          <w:rFonts w:asciiTheme="majorBidi" w:hAnsiTheme="majorBidi" w:cstheme="majorBidi"/>
          <w:b/>
          <w:sz w:val="24"/>
          <w:szCs w:val="24"/>
          <w:lang w:val="id-ID"/>
        </w:rPr>
      </w:pPr>
      <w:r w:rsidRPr="00DC22FE">
        <w:rPr>
          <w:rFonts w:asciiTheme="majorBidi" w:hAnsiTheme="majorBidi" w:cstheme="majorBidi"/>
          <w:b/>
          <w:sz w:val="24"/>
          <w:szCs w:val="24"/>
          <w:lang w:val="id-ID"/>
        </w:rPr>
        <w:t>Amelia Nur Arieani</w:t>
      </w:r>
    </w:p>
    <w:p w:rsidR="00282371" w:rsidRPr="00DC22FE" w:rsidRDefault="00282371" w:rsidP="00DC22FE">
      <w:pPr>
        <w:tabs>
          <w:tab w:val="left" w:leader="dot" w:pos="7938"/>
        </w:tabs>
        <w:spacing w:before="240" w:line="240" w:lineRule="auto"/>
        <w:jc w:val="center"/>
        <w:rPr>
          <w:rFonts w:asciiTheme="majorBidi" w:hAnsiTheme="majorBidi" w:cstheme="majorBidi"/>
          <w:b/>
          <w:sz w:val="24"/>
          <w:szCs w:val="24"/>
          <w:lang w:val="id-ID"/>
        </w:rPr>
      </w:pPr>
      <w:r w:rsidRPr="00DC22FE">
        <w:rPr>
          <w:rFonts w:asciiTheme="majorBidi" w:hAnsiTheme="majorBidi" w:cstheme="majorBidi"/>
          <w:b/>
          <w:sz w:val="24"/>
          <w:szCs w:val="24"/>
          <w:lang w:val="id-ID"/>
        </w:rPr>
        <w:t>13061061</w:t>
      </w:r>
    </w:p>
    <w:p w:rsidR="00282371" w:rsidRPr="00DC22FE" w:rsidRDefault="00282371" w:rsidP="00DC22FE">
      <w:pPr>
        <w:tabs>
          <w:tab w:val="left" w:leader="dot" w:pos="7938"/>
        </w:tabs>
        <w:spacing w:before="240" w:line="240" w:lineRule="auto"/>
        <w:jc w:val="center"/>
        <w:rPr>
          <w:rFonts w:asciiTheme="majorBidi" w:hAnsiTheme="majorBidi" w:cstheme="majorBidi"/>
          <w:b/>
          <w:sz w:val="24"/>
          <w:szCs w:val="24"/>
          <w:lang w:val="id-ID"/>
        </w:rPr>
      </w:pPr>
      <w:r w:rsidRPr="00DC22FE">
        <w:rPr>
          <w:rFonts w:asciiTheme="majorBidi" w:hAnsiTheme="majorBidi" w:cstheme="majorBidi"/>
          <w:b/>
          <w:sz w:val="24"/>
          <w:szCs w:val="24"/>
          <w:lang w:val="id-ID"/>
        </w:rPr>
        <w:t>INTISARI</w:t>
      </w:r>
    </w:p>
    <w:p w:rsidR="00282371" w:rsidRPr="00DC22FE" w:rsidRDefault="00282371" w:rsidP="00DC22FE">
      <w:pPr>
        <w:tabs>
          <w:tab w:val="left" w:pos="5651"/>
        </w:tabs>
        <w:spacing w:before="240" w:line="240" w:lineRule="auto"/>
        <w:jc w:val="both"/>
        <w:rPr>
          <w:rFonts w:asciiTheme="majorBidi" w:hAnsiTheme="majorBidi" w:cstheme="majorBidi"/>
          <w:b/>
          <w:sz w:val="24"/>
          <w:szCs w:val="24"/>
          <w:lang w:val="id-ID"/>
        </w:rPr>
      </w:pPr>
      <w:r w:rsidRPr="00DC22FE">
        <w:rPr>
          <w:rFonts w:asciiTheme="majorBidi" w:hAnsiTheme="majorBidi" w:cstheme="majorBidi"/>
          <w:b/>
          <w:sz w:val="24"/>
          <w:szCs w:val="24"/>
          <w:lang w:val="id-ID"/>
        </w:rPr>
        <w:tab/>
      </w:r>
    </w:p>
    <w:p w:rsidR="00282371" w:rsidRPr="00DC22FE" w:rsidRDefault="00282371" w:rsidP="00DC22FE">
      <w:pPr>
        <w:autoSpaceDE w:val="0"/>
        <w:autoSpaceDN w:val="0"/>
        <w:adjustRightInd w:val="0"/>
        <w:spacing w:after="0" w:line="240" w:lineRule="auto"/>
        <w:jc w:val="both"/>
        <w:rPr>
          <w:rFonts w:asciiTheme="majorBidi" w:hAnsiTheme="majorBidi" w:cstheme="majorBidi"/>
          <w:sz w:val="24"/>
          <w:szCs w:val="24"/>
          <w:lang w:val="id-ID"/>
        </w:rPr>
      </w:pPr>
      <w:r w:rsidRPr="00DC22FE">
        <w:rPr>
          <w:rFonts w:asciiTheme="majorBidi" w:hAnsiTheme="majorBidi" w:cstheme="majorBidi"/>
          <w:sz w:val="24"/>
          <w:szCs w:val="24"/>
          <w:lang w:val="id-ID"/>
        </w:rPr>
        <w:t xml:space="preserve">Penelitian ini dilakukan untuk mengetahui: Persentase perusahaan makanan dan minuman yang </w:t>
      </w:r>
      <w:r w:rsidRPr="00DC22FE">
        <w:rPr>
          <w:rFonts w:asciiTheme="majorBidi" w:hAnsiTheme="majorBidi" w:cstheme="majorBidi"/>
          <w:i/>
          <w:iCs/>
          <w:sz w:val="24"/>
          <w:szCs w:val="24"/>
          <w:lang w:val="id-ID"/>
        </w:rPr>
        <w:t xml:space="preserve">listing </w:t>
      </w:r>
      <w:r w:rsidRPr="00DC22FE">
        <w:rPr>
          <w:rFonts w:asciiTheme="majorBidi" w:hAnsiTheme="majorBidi" w:cstheme="majorBidi"/>
          <w:sz w:val="24"/>
          <w:szCs w:val="24"/>
          <w:lang w:val="id-ID"/>
        </w:rPr>
        <w:t xml:space="preserve">diBursa Efek Indonesia (BEI) pada tahun 2015 yang termasuk </w:t>
      </w:r>
      <w:r w:rsidRPr="00DC22FE">
        <w:rPr>
          <w:rFonts w:asciiTheme="majorBidi" w:hAnsiTheme="majorBidi" w:cstheme="majorBidi"/>
          <w:i/>
          <w:sz w:val="24"/>
          <w:szCs w:val="24"/>
          <w:lang w:val="id-ID"/>
        </w:rPr>
        <w:t xml:space="preserve">non manipulator. </w:t>
      </w:r>
      <w:r w:rsidRPr="00DC22FE">
        <w:rPr>
          <w:rFonts w:asciiTheme="majorBidi" w:hAnsiTheme="majorBidi" w:cstheme="majorBidi"/>
          <w:sz w:val="24"/>
          <w:szCs w:val="24"/>
          <w:lang w:val="id-ID"/>
        </w:rPr>
        <w:t xml:space="preserve">Persentase objek perusahaan manufaktur yang </w:t>
      </w:r>
      <w:r w:rsidRPr="00DC22FE">
        <w:rPr>
          <w:rFonts w:asciiTheme="majorBidi" w:hAnsiTheme="majorBidi" w:cstheme="majorBidi"/>
          <w:i/>
          <w:iCs/>
          <w:sz w:val="24"/>
          <w:szCs w:val="24"/>
          <w:lang w:val="id-ID"/>
        </w:rPr>
        <w:t xml:space="preserve">listing </w:t>
      </w:r>
      <w:r w:rsidRPr="00DC22FE">
        <w:rPr>
          <w:rFonts w:asciiTheme="majorBidi" w:hAnsiTheme="majorBidi" w:cstheme="majorBidi"/>
          <w:sz w:val="24"/>
          <w:szCs w:val="24"/>
          <w:lang w:val="id-ID"/>
        </w:rPr>
        <w:t>di Bursa Efek Indonesia (BEI) menggunakan</w:t>
      </w:r>
      <w:r w:rsidRPr="00DC22FE">
        <w:rPr>
          <w:rFonts w:asciiTheme="majorBidi" w:hAnsiTheme="majorBidi" w:cstheme="majorBidi"/>
          <w:i/>
          <w:iCs/>
          <w:sz w:val="24"/>
          <w:szCs w:val="24"/>
          <w:lang w:val="id-ID"/>
        </w:rPr>
        <w:t xml:space="preserve">DaysSales in Receivable Index </w:t>
      </w:r>
      <w:r w:rsidRPr="00DC22FE">
        <w:rPr>
          <w:rFonts w:asciiTheme="majorBidi" w:hAnsiTheme="majorBidi" w:cstheme="majorBidi"/>
          <w:sz w:val="24"/>
          <w:szCs w:val="24"/>
          <w:lang w:val="id-ID"/>
        </w:rPr>
        <w:t xml:space="preserve">(DSRI), </w:t>
      </w:r>
      <w:r w:rsidRPr="00DC22FE">
        <w:rPr>
          <w:rFonts w:asciiTheme="majorBidi" w:hAnsiTheme="majorBidi" w:cstheme="majorBidi"/>
          <w:i/>
          <w:iCs/>
          <w:sz w:val="24"/>
          <w:szCs w:val="24"/>
          <w:lang w:val="id-ID"/>
        </w:rPr>
        <w:t xml:space="preserve">Gross Margin Index </w:t>
      </w:r>
      <w:r w:rsidRPr="00DC22FE">
        <w:rPr>
          <w:rFonts w:asciiTheme="majorBidi" w:hAnsiTheme="majorBidi" w:cstheme="majorBidi"/>
          <w:sz w:val="24"/>
          <w:szCs w:val="24"/>
          <w:lang w:val="id-ID"/>
        </w:rPr>
        <w:t xml:space="preserve">(GMI), </w:t>
      </w:r>
      <w:r w:rsidRPr="00DC22FE">
        <w:rPr>
          <w:rFonts w:asciiTheme="majorBidi" w:hAnsiTheme="majorBidi" w:cstheme="majorBidi"/>
          <w:i/>
          <w:iCs/>
          <w:sz w:val="24"/>
          <w:szCs w:val="24"/>
          <w:lang w:val="id-ID"/>
        </w:rPr>
        <w:t>Asset Quality Index</w:t>
      </w:r>
      <w:r w:rsidRPr="00DC22FE">
        <w:rPr>
          <w:rFonts w:asciiTheme="majorBidi" w:hAnsiTheme="majorBidi" w:cstheme="majorBidi"/>
          <w:sz w:val="24"/>
          <w:szCs w:val="24"/>
          <w:lang w:val="id-ID"/>
        </w:rPr>
        <w:t xml:space="preserve">(AQI), </w:t>
      </w:r>
      <w:r w:rsidRPr="00DC22FE">
        <w:rPr>
          <w:rFonts w:asciiTheme="majorBidi" w:hAnsiTheme="majorBidi" w:cstheme="majorBidi"/>
          <w:i/>
          <w:iCs/>
          <w:sz w:val="24"/>
          <w:szCs w:val="24"/>
          <w:lang w:val="id-ID"/>
        </w:rPr>
        <w:t xml:space="preserve">Sales Growth Index </w:t>
      </w:r>
      <w:r w:rsidRPr="00DC22FE">
        <w:rPr>
          <w:rFonts w:asciiTheme="majorBidi" w:hAnsiTheme="majorBidi" w:cstheme="majorBidi"/>
          <w:sz w:val="24"/>
          <w:szCs w:val="24"/>
          <w:lang w:val="id-ID"/>
        </w:rPr>
        <w:t xml:space="preserve">(SGI) dan </w:t>
      </w:r>
      <w:r w:rsidRPr="00DC22FE">
        <w:rPr>
          <w:rFonts w:asciiTheme="majorBidi" w:hAnsiTheme="majorBidi" w:cstheme="majorBidi"/>
          <w:i/>
          <w:iCs/>
          <w:sz w:val="24"/>
          <w:szCs w:val="24"/>
          <w:lang w:val="id-ID"/>
        </w:rPr>
        <w:t xml:space="preserve">Total Accruals to Total Assets Index </w:t>
      </w:r>
      <w:r w:rsidRPr="00DC22FE">
        <w:rPr>
          <w:rFonts w:asciiTheme="majorBidi" w:hAnsiTheme="majorBidi" w:cstheme="majorBidi"/>
          <w:sz w:val="24"/>
          <w:szCs w:val="24"/>
          <w:lang w:val="id-ID"/>
        </w:rPr>
        <w:t>(TATA).</w:t>
      </w:r>
    </w:p>
    <w:p w:rsidR="00282371" w:rsidRPr="00DC22FE" w:rsidRDefault="00282371" w:rsidP="00DC22FE">
      <w:pPr>
        <w:autoSpaceDE w:val="0"/>
        <w:autoSpaceDN w:val="0"/>
        <w:adjustRightInd w:val="0"/>
        <w:spacing w:after="0" w:line="240" w:lineRule="auto"/>
        <w:jc w:val="both"/>
        <w:rPr>
          <w:rFonts w:asciiTheme="majorBidi" w:hAnsiTheme="majorBidi" w:cstheme="majorBidi"/>
          <w:sz w:val="24"/>
          <w:szCs w:val="24"/>
          <w:lang w:val="id-ID"/>
        </w:rPr>
      </w:pPr>
      <w:r w:rsidRPr="00DC22FE">
        <w:rPr>
          <w:rFonts w:asciiTheme="majorBidi" w:hAnsiTheme="majorBidi" w:cstheme="majorBidi"/>
          <w:sz w:val="24"/>
          <w:szCs w:val="24"/>
          <w:lang w:val="id-ID"/>
        </w:rPr>
        <w:t>Data yang digunakan pada penelitian ini adalah data sekunder. Pengumpulan data yang digunakan dalam penelitian ini adalah data laporan historis. Populasi pada penelitian ini adalah 7perusahaan makanan dan minuman yang</w:t>
      </w:r>
      <w:r w:rsidRPr="00DC22FE">
        <w:rPr>
          <w:rFonts w:asciiTheme="majorBidi" w:hAnsiTheme="majorBidi" w:cstheme="majorBidi"/>
          <w:i/>
          <w:sz w:val="24"/>
          <w:szCs w:val="24"/>
          <w:lang w:val="id-ID"/>
        </w:rPr>
        <w:t>listing</w:t>
      </w:r>
      <w:r w:rsidRPr="00DC22FE">
        <w:rPr>
          <w:rFonts w:asciiTheme="majorBidi" w:hAnsiTheme="majorBidi" w:cstheme="majorBidi"/>
          <w:sz w:val="24"/>
          <w:szCs w:val="24"/>
          <w:lang w:val="id-ID"/>
        </w:rPr>
        <w:t xml:space="preserve"> di Bursa Efek Indonesia (BEI). Analisis data menggunakan </w:t>
      </w:r>
      <w:r w:rsidRPr="00DC22FE">
        <w:rPr>
          <w:rFonts w:asciiTheme="majorBidi" w:hAnsiTheme="majorBidi" w:cstheme="majorBidi"/>
          <w:i/>
          <w:iCs/>
          <w:sz w:val="24"/>
          <w:szCs w:val="24"/>
          <w:lang w:val="id-ID"/>
        </w:rPr>
        <w:t>Beneish Ratio Index</w:t>
      </w:r>
      <w:r w:rsidRPr="00DC22FE">
        <w:rPr>
          <w:rFonts w:asciiTheme="majorBidi" w:hAnsiTheme="majorBidi" w:cstheme="majorBidi"/>
          <w:sz w:val="24"/>
          <w:szCs w:val="24"/>
          <w:lang w:val="id-ID"/>
        </w:rPr>
        <w:t>.</w:t>
      </w:r>
    </w:p>
    <w:p w:rsidR="00282371" w:rsidRPr="00DC22FE" w:rsidRDefault="00282371" w:rsidP="00DC22FE">
      <w:pPr>
        <w:autoSpaceDE w:val="0"/>
        <w:autoSpaceDN w:val="0"/>
        <w:adjustRightInd w:val="0"/>
        <w:spacing w:after="0" w:line="240" w:lineRule="auto"/>
        <w:jc w:val="both"/>
        <w:rPr>
          <w:rFonts w:asciiTheme="majorBidi" w:hAnsiTheme="majorBidi" w:cstheme="majorBidi"/>
          <w:sz w:val="24"/>
          <w:szCs w:val="24"/>
          <w:lang w:val="id-ID"/>
        </w:rPr>
      </w:pPr>
      <w:r w:rsidRPr="00DC22FE">
        <w:rPr>
          <w:rFonts w:asciiTheme="majorBidi" w:hAnsiTheme="majorBidi" w:cstheme="majorBidi"/>
          <w:sz w:val="24"/>
          <w:szCs w:val="24"/>
          <w:lang w:val="id-ID"/>
        </w:rPr>
        <w:t xml:space="preserve">Hasil dari penelitian ini adalah: Perusahaan manufaktur yang </w:t>
      </w:r>
      <w:r w:rsidRPr="00DC22FE">
        <w:rPr>
          <w:rFonts w:asciiTheme="majorBidi" w:hAnsiTheme="majorBidi" w:cstheme="majorBidi"/>
          <w:i/>
          <w:iCs/>
          <w:sz w:val="24"/>
          <w:szCs w:val="24"/>
          <w:lang w:val="id-ID"/>
        </w:rPr>
        <w:t xml:space="preserve">listing </w:t>
      </w:r>
      <w:r w:rsidRPr="00DC22FE">
        <w:rPr>
          <w:rFonts w:asciiTheme="majorBidi" w:hAnsiTheme="majorBidi" w:cstheme="majorBidi"/>
          <w:sz w:val="24"/>
          <w:szCs w:val="24"/>
          <w:lang w:val="id-ID"/>
        </w:rPr>
        <w:t xml:space="preserve">diBursa Efek Indonesia (BEI) tahun 2015 tergolong </w:t>
      </w:r>
      <w:r w:rsidRPr="00DC22FE">
        <w:rPr>
          <w:rFonts w:asciiTheme="majorBidi" w:hAnsiTheme="majorBidi" w:cstheme="majorBidi"/>
          <w:i/>
          <w:sz w:val="24"/>
          <w:szCs w:val="24"/>
          <w:lang w:val="id-ID"/>
        </w:rPr>
        <w:t>non manipulator</w:t>
      </w:r>
      <w:r w:rsidRPr="00DC22FE">
        <w:rPr>
          <w:rFonts w:asciiTheme="majorBidi" w:hAnsiTheme="majorBidi" w:cstheme="majorBidi"/>
          <w:sz w:val="24"/>
          <w:szCs w:val="24"/>
          <w:lang w:val="id-ID"/>
        </w:rPr>
        <w:t xml:space="preserve"> terdapat100% (7 perusahaan). Perusahaan manufaktur yang </w:t>
      </w:r>
      <w:r w:rsidRPr="00DC22FE">
        <w:rPr>
          <w:rFonts w:asciiTheme="majorBidi" w:hAnsiTheme="majorBidi" w:cstheme="majorBidi"/>
          <w:i/>
          <w:iCs/>
          <w:sz w:val="24"/>
          <w:szCs w:val="24"/>
          <w:lang w:val="id-ID"/>
        </w:rPr>
        <w:t xml:space="preserve">listing </w:t>
      </w:r>
      <w:r w:rsidRPr="00DC22FE">
        <w:rPr>
          <w:rFonts w:asciiTheme="majorBidi" w:hAnsiTheme="majorBidi" w:cstheme="majorBidi"/>
          <w:sz w:val="24"/>
          <w:szCs w:val="24"/>
          <w:lang w:val="id-ID"/>
        </w:rPr>
        <w:t>di Bursa EfekIndonesia (BEI) tahun 2013-2014 melebihi indeks paramater hanya terdapat pada perhitungan AQI yang berjumlah 1 perusahaan dengan persentase 14%.</w:t>
      </w:r>
    </w:p>
    <w:p w:rsidR="00282371" w:rsidRPr="00DC22FE" w:rsidRDefault="00282371" w:rsidP="00DC22FE">
      <w:pPr>
        <w:autoSpaceDE w:val="0"/>
        <w:autoSpaceDN w:val="0"/>
        <w:adjustRightInd w:val="0"/>
        <w:spacing w:after="0" w:line="240" w:lineRule="auto"/>
        <w:jc w:val="both"/>
        <w:rPr>
          <w:rFonts w:asciiTheme="majorBidi" w:hAnsiTheme="majorBidi" w:cstheme="majorBidi"/>
          <w:sz w:val="24"/>
          <w:szCs w:val="24"/>
          <w:lang w:val="id-ID"/>
        </w:rPr>
      </w:pPr>
    </w:p>
    <w:p w:rsidR="00282371" w:rsidRPr="00DC22FE" w:rsidRDefault="00282371" w:rsidP="00DC22FE">
      <w:pPr>
        <w:autoSpaceDE w:val="0"/>
        <w:autoSpaceDN w:val="0"/>
        <w:adjustRightInd w:val="0"/>
        <w:spacing w:after="0" w:line="240" w:lineRule="auto"/>
        <w:jc w:val="both"/>
        <w:outlineLvl w:val="0"/>
        <w:rPr>
          <w:rFonts w:asciiTheme="majorBidi" w:hAnsiTheme="majorBidi" w:cstheme="majorBidi"/>
          <w:i/>
          <w:sz w:val="24"/>
          <w:szCs w:val="24"/>
          <w:lang w:val="id-ID"/>
        </w:rPr>
      </w:pPr>
      <w:r w:rsidRPr="00DC22FE">
        <w:rPr>
          <w:rFonts w:asciiTheme="majorBidi" w:hAnsiTheme="majorBidi" w:cstheme="majorBidi"/>
          <w:b/>
          <w:bCs/>
          <w:sz w:val="24"/>
          <w:szCs w:val="24"/>
          <w:lang w:val="id-ID"/>
        </w:rPr>
        <w:t xml:space="preserve">Kata Kunci: </w:t>
      </w:r>
      <w:r w:rsidRPr="00DC22FE">
        <w:rPr>
          <w:rFonts w:asciiTheme="majorBidi" w:hAnsiTheme="majorBidi" w:cstheme="majorBidi"/>
          <w:bCs/>
          <w:i/>
          <w:sz w:val="24"/>
          <w:szCs w:val="24"/>
          <w:lang w:val="id-ID"/>
        </w:rPr>
        <w:t>Non Manipulator, Beneish Ratio Index</w:t>
      </w:r>
    </w:p>
    <w:p w:rsidR="00282371" w:rsidRPr="00DC22FE" w:rsidRDefault="00282371" w:rsidP="00DC22FE">
      <w:pPr>
        <w:tabs>
          <w:tab w:val="left" w:leader="dot" w:pos="7938"/>
        </w:tabs>
        <w:spacing w:line="240" w:lineRule="auto"/>
        <w:jc w:val="both"/>
        <w:rPr>
          <w:rFonts w:asciiTheme="majorBidi" w:hAnsiTheme="majorBidi" w:cstheme="majorBidi"/>
          <w:sz w:val="24"/>
          <w:szCs w:val="24"/>
          <w:lang w:val="id-ID"/>
        </w:rPr>
      </w:pPr>
    </w:p>
    <w:p w:rsidR="00282371" w:rsidRDefault="00282371" w:rsidP="00DC22FE">
      <w:pPr>
        <w:tabs>
          <w:tab w:val="left" w:leader="dot" w:pos="7938"/>
        </w:tabs>
        <w:spacing w:line="240" w:lineRule="auto"/>
        <w:jc w:val="both"/>
        <w:rPr>
          <w:rFonts w:asciiTheme="majorBidi" w:hAnsiTheme="majorBidi" w:cstheme="majorBidi"/>
          <w:sz w:val="24"/>
          <w:szCs w:val="24"/>
          <w:lang w:val="id-ID"/>
        </w:rPr>
      </w:pPr>
    </w:p>
    <w:p w:rsidR="00DC22FE" w:rsidRDefault="00DC22FE" w:rsidP="00DC22FE">
      <w:pPr>
        <w:tabs>
          <w:tab w:val="left" w:leader="dot" w:pos="7938"/>
        </w:tabs>
        <w:spacing w:line="240" w:lineRule="auto"/>
        <w:jc w:val="both"/>
        <w:rPr>
          <w:rFonts w:asciiTheme="majorBidi" w:hAnsiTheme="majorBidi" w:cstheme="majorBidi"/>
          <w:sz w:val="24"/>
          <w:szCs w:val="24"/>
          <w:lang w:val="id-ID"/>
        </w:rPr>
      </w:pPr>
    </w:p>
    <w:p w:rsidR="00DC22FE" w:rsidRDefault="00DC22FE" w:rsidP="00DC22FE">
      <w:pPr>
        <w:tabs>
          <w:tab w:val="left" w:leader="dot" w:pos="7938"/>
        </w:tabs>
        <w:spacing w:line="240" w:lineRule="auto"/>
        <w:jc w:val="both"/>
        <w:rPr>
          <w:rFonts w:asciiTheme="majorBidi" w:hAnsiTheme="majorBidi" w:cstheme="majorBidi"/>
          <w:sz w:val="24"/>
          <w:szCs w:val="24"/>
          <w:lang w:val="id-ID"/>
        </w:rPr>
      </w:pPr>
    </w:p>
    <w:p w:rsidR="00DC22FE" w:rsidRPr="00DC22FE" w:rsidRDefault="00DC22FE" w:rsidP="00DC22FE">
      <w:pPr>
        <w:tabs>
          <w:tab w:val="left" w:leader="dot" w:pos="7938"/>
        </w:tabs>
        <w:spacing w:line="240" w:lineRule="auto"/>
        <w:jc w:val="both"/>
        <w:rPr>
          <w:rFonts w:asciiTheme="majorBidi" w:hAnsiTheme="majorBidi" w:cstheme="majorBidi"/>
          <w:sz w:val="24"/>
          <w:szCs w:val="24"/>
          <w:lang w:val="id-ID"/>
        </w:rPr>
      </w:pPr>
    </w:p>
    <w:p w:rsidR="00282371" w:rsidRPr="00DC22FE" w:rsidRDefault="00282371" w:rsidP="00DC22FE">
      <w:pPr>
        <w:spacing w:line="240" w:lineRule="auto"/>
        <w:rPr>
          <w:rFonts w:asciiTheme="majorBidi" w:hAnsiTheme="majorBidi" w:cstheme="majorBidi"/>
          <w:sz w:val="24"/>
          <w:szCs w:val="24"/>
          <w:lang w:val="id-ID"/>
        </w:rPr>
      </w:pPr>
    </w:p>
    <w:p w:rsidR="00282371" w:rsidRPr="00DC22FE" w:rsidRDefault="00282371" w:rsidP="00DC22FE">
      <w:pPr>
        <w:spacing w:line="240" w:lineRule="auto"/>
        <w:rPr>
          <w:rFonts w:asciiTheme="majorBidi" w:hAnsiTheme="majorBidi" w:cstheme="majorBidi"/>
          <w:sz w:val="24"/>
          <w:szCs w:val="24"/>
          <w:lang w:val="id-ID"/>
        </w:rPr>
      </w:pPr>
    </w:p>
    <w:p w:rsidR="00282371" w:rsidRPr="00DC22FE" w:rsidRDefault="00282371" w:rsidP="00DC22FE">
      <w:pPr>
        <w:spacing w:line="240" w:lineRule="auto"/>
        <w:jc w:val="center"/>
        <w:rPr>
          <w:rFonts w:asciiTheme="majorBidi" w:hAnsiTheme="majorBidi" w:cstheme="majorBidi"/>
          <w:b/>
          <w:bCs/>
          <w:sz w:val="24"/>
          <w:szCs w:val="24"/>
          <w:lang w:val="id-ID"/>
        </w:rPr>
      </w:pPr>
      <w:r w:rsidRPr="00DC22FE">
        <w:rPr>
          <w:rFonts w:asciiTheme="majorBidi" w:hAnsiTheme="majorBidi" w:cstheme="majorBidi"/>
          <w:b/>
          <w:bCs/>
          <w:sz w:val="24"/>
          <w:szCs w:val="24"/>
          <w:lang w:val="id-ID"/>
        </w:rPr>
        <w:lastRenderedPageBreak/>
        <w:t>BAB I</w:t>
      </w:r>
    </w:p>
    <w:p w:rsidR="00282371" w:rsidRPr="00DC22FE" w:rsidRDefault="00282371" w:rsidP="00DC22FE">
      <w:pPr>
        <w:spacing w:line="240" w:lineRule="auto"/>
        <w:jc w:val="center"/>
        <w:rPr>
          <w:rFonts w:asciiTheme="majorBidi" w:hAnsiTheme="majorBidi" w:cstheme="majorBidi"/>
          <w:b/>
          <w:bCs/>
          <w:sz w:val="24"/>
          <w:szCs w:val="24"/>
          <w:lang w:val="id-ID"/>
        </w:rPr>
      </w:pPr>
      <w:r w:rsidRPr="00DC22FE">
        <w:rPr>
          <w:rFonts w:asciiTheme="majorBidi" w:hAnsiTheme="majorBidi" w:cstheme="majorBidi"/>
          <w:b/>
          <w:bCs/>
          <w:sz w:val="24"/>
          <w:szCs w:val="24"/>
          <w:lang w:val="id-ID"/>
        </w:rPr>
        <w:t>PENDAHULUAN</w:t>
      </w:r>
    </w:p>
    <w:p w:rsidR="00282371" w:rsidRPr="00DC22FE" w:rsidRDefault="00282371" w:rsidP="00DC22FE">
      <w:pPr>
        <w:pStyle w:val="ListParagraph"/>
        <w:numPr>
          <w:ilvl w:val="1"/>
          <w:numId w:val="1"/>
        </w:numPr>
        <w:spacing w:line="240" w:lineRule="auto"/>
        <w:ind w:left="709" w:hanging="709"/>
        <w:rPr>
          <w:rFonts w:asciiTheme="majorBidi" w:hAnsiTheme="majorBidi" w:cstheme="majorBidi"/>
          <w:b/>
          <w:sz w:val="24"/>
          <w:szCs w:val="24"/>
        </w:rPr>
      </w:pPr>
      <w:r w:rsidRPr="00DC22FE">
        <w:rPr>
          <w:rFonts w:asciiTheme="majorBidi" w:hAnsiTheme="majorBidi" w:cstheme="majorBidi"/>
          <w:b/>
          <w:sz w:val="24"/>
          <w:szCs w:val="24"/>
        </w:rPr>
        <w:t>Latar Belakang</w:t>
      </w:r>
    </w:p>
    <w:p w:rsidR="00282371" w:rsidRPr="00DC22FE" w:rsidRDefault="00282371" w:rsidP="00DC22FE">
      <w:pPr>
        <w:autoSpaceDE w:val="0"/>
        <w:autoSpaceDN w:val="0"/>
        <w:adjustRightInd w:val="0"/>
        <w:spacing w:after="0" w:line="240" w:lineRule="auto"/>
        <w:ind w:left="709" w:firstLine="720"/>
        <w:jc w:val="both"/>
        <w:rPr>
          <w:rFonts w:asciiTheme="majorBidi" w:hAnsiTheme="majorBidi" w:cstheme="majorBidi"/>
          <w:sz w:val="24"/>
          <w:szCs w:val="24"/>
        </w:rPr>
      </w:pPr>
      <w:proofErr w:type="gramStart"/>
      <w:r w:rsidRPr="00DC22FE">
        <w:rPr>
          <w:rFonts w:asciiTheme="majorBidi" w:hAnsiTheme="majorBidi" w:cstheme="majorBidi"/>
          <w:sz w:val="24"/>
          <w:szCs w:val="24"/>
        </w:rPr>
        <w:t>Tujuan penerbitan laporan keuangan secara umum untuk memberikan informasi mengenai posisi keuangan, kinerja dan arus kas perusahaan pada periode tersebut.</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Laporan keuangan tersebut sangat bermanfaat, terutama perusahaan yang terdaftar di Bursa Efek Indonesia (BEI), merupakan sumber informasi yang diberikan oleh perusahaan untuk calon investor.</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Pelaporan keuangan bermanfaat bagi sebagian besar kalangan pengguna laporan dalam rangka untuk membuat keputusan-keputusan ekonomi serta menunjukkan pertanggungjawaban manajemen atas penggunaan sumber-sumber daya yang dipercayakan kepada mereka.</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Laporan keuangan dalam bisnis adalah hal pokok yang menjadi gambaran penting dalam mengambil keputusan (Ikatan Akuntan Indonesia, 2007).</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Oleh karena itu, pelaku bisnis harus memberikan informasi yang serta terbebas dari adanya kecurangan (</w:t>
      </w:r>
      <w:r w:rsidRPr="00DC22FE">
        <w:rPr>
          <w:rFonts w:asciiTheme="majorBidi" w:hAnsiTheme="majorBidi" w:cstheme="majorBidi"/>
          <w:i/>
          <w:sz w:val="24"/>
          <w:szCs w:val="24"/>
        </w:rPr>
        <w:t>fraud)</w:t>
      </w:r>
      <w:r w:rsidRPr="00DC22FE">
        <w:rPr>
          <w:rFonts w:asciiTheme="majorBidi" w:hAnsiTheme="majorBidi" w:cstheme="majorBidi"/>
          <w:sz w:val="24"/>
          <w:szCs w:val="24"/>
        </w:rPr>
        <w:t>.</w:t>
      </w:r>
      <w:proofErr w:type="gramEnd"/>
    </w:p>
    <w:p w:rsidR="00282371" w:rsidRPr="00DC22FE" w:rsidRDefault="00282371" w:rsidP="00DC22FE">
      <w:pPr>
        <w:autoSpaceDE w:val="0"/>
        <w:autoSpaceDN w:val="0"/>
        <w:adjustRightInd w:val="0"/>
        <w:spacing w:after="0" w:line="240" w:lineRule="auto"/>
        <w:jc w:val="both"/>
        <w:rPr>
          <w:rFonts w:asciiTheme="majorBidi" w:hAnsiTheme="majorBidi" w:cstheme="majorBidi"/>
          <w:sz w:val="24"/>
          <w:szCs w:val="24"/>
        </w:rPr>
      </w:pPr>
      <w:proofErr w:type="gramStart"/>
      <w:r w:rsidRPr="00DC22FE">
        <w:rPr>
          <w:rFonts w:asciiTheme="majorBidi" w:hAnsiTheme="majorBidi" w:cstheme="majorBidi"/>
          <w:sz w:val="24"/>
          <w:szCs w:val="24"/>
        </w:rPr>
        <w:t>Tingkat persaingan bisnis yang tinggi dan tidak dapat diprediksi mempengaruhi pelaku bisnis untuk lebih berhati hati dalam berinvestasi pada suatu perusahaan.</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Acuan yang menjadi bahan rujukan pelaku bisnis salah satunya adalah laporan keuangan.</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Oleh karena itu dibutuhkan laporan keuangan yang relevan dan reliabel karena laporan keuangan diterbitkan bukan hanya untuk kalangan tertentu saja, namun sesuai kebutuhan umum (Astrid, 2016).</w:t>
      </w:r>
      <w:proofErr w:type="gramEnd"/>
    </w:p>
    <w:p w:rsidR="00282371" w:rsidRPr="00DC22FE" w:rsidRDefault="00282371" w:rsidP="00DC22FE">
      <w:pPr>
        <w:autoSpaceDE w:val="0"/>
        <w:autoSpaceDN w:val="0"/>
        <w:adjustRightInd w:val="0"/>
        <w:spacing w:after="0" w:line="240" w:lineRule="auto"/>
        <w:ind w:left="709" w:firstLine="720"/>
        <w:jc w:val="both"/>
        <w:rPr>
          <w:rFonts w:asciiTheme="majorBidi" w:hAnsiTheme="majorBidi" w:cstheme="majorBidi"/>
          <w:sz w:val="24"/>
          <w:szCs w:val="24"/>
        </w:rPr>
      </w:pPr>
      <w:r w:rsidRPr="00DC22FE">
        <w:rPr>
          <w:rFonts w:asciiTheme="majorBidi" w:hAnsiTheme="majorBidi" w:cstheme="majorBidi"/>
          <w:sz w:val="24"/>
          <w:szCs w:val="24"/>
        </w:rPr>
        <w:t>Kecurangan (</w:t>
      </w:r>
      <w:r w:rsidRPr="00DC22FE">
        <w:rPr>
          <w:rFonts w:asciiTheme="majorBidi" w:hAnsiTheme="majorBidi" w:cstheme="majorBidi"/>
          <w:i/>
          <w:sz w:val="24"/>
          <w:szCs w:val="24"/>
        </w:rPr>
        <w:t>fraud</w:t>
      </w:r>
      <w:r w:rsidRPr="00DC22FE">
        <w:rPr>
          <w:rFonts w:asciiTheme="majorBidi" w:hAnsiTheme="majorBidi" w:cstheme="majorBidi"/>
          <w:sz w:val="24"/>
          <w:szCs w:val="24"/>
        </w:rPr>
        <w:t xml:space="preserve">) merupakan tindakan yang dilakukan oleh salah satu orang atau kelompok atau instansi tertentu untuk kepentingan pribadi atau untuk orang </w:t>
      </w:r>
      <w:proofErr w:type="gramStart"/>
      <w:r w:rsidRPr="00DC22FE">
        <w:rPr>
          <w:rFonts w:asciiTheme="majorBidi" w:hAnsiTheme="majorBidi" w:cstheme="majorBidi"/>
          <w:sz w:val="24"/>
          <w:szCs w:val="24"/>
        </w:rPr>
        <w:t>lain</w:t>
      </w:r>
      <w:proofErr w:type="gramEnd"/>
      <w:r w:rsidRPr="00DC22FE">
        <w:rPr>
          <w:rFonts w:asciiTheme="majorBidi" w:hAnsiTheme="majorBidi" w:cstheme="majorBidi"/>
          <w:sz w:val="24"/>
          <w:szCs w:val="24"/>
        </w:rPr>
        <w:t xml:space="preserve"> yang berakibat merugikan bagi pihak tertentu. </w:t>
      </w:r>
      <w:proofErr w:type="gramStart"/>
      <w:r w:rsidRPr="00DC22FE">
        <w:rPr>
          <w:rFonts w:asciiTheme="majorBidi" w:hAnsiTheme="majorBidi" w:cstheme="majorBidi"/>
          <w:sz w:val="24"/>
          <w:szCs w:val="24"/>
        </w:rPr>
        <w:t>Kecurangan merupakan tindakan yang sudah berada diluar koridor prinsip dasar akuntansi.</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Dalam hal segi apapun, kecurangan tidak dibenarkan walaupun demi keberlangsungan suatu pihak.</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 xml:space="preserve">Kecurangan merupakan tindakan yang </w:t>
      </w:r>
      <w:r w:rsidRPr="00DC22FE">
        <w:rPr>
          <w:rFonts w:asciiTheme="majorBidi" w:hAnsiTheme="majorBidi" w:cstheme="majorBidi"/>
          <w:i/>
          <w:sz w:val="24"/>
          <w:szCs w:val="24"/>
        </w:rPr>
        <w:t>illegal</w:t>
      </w:r>
      <w:r w:rsidRPr="00DC22FE">
        <w:rPr>
          <w:rFonts w:asciiTheme="majorBidi" w:hAnsiTheme="majorBidi" w:cstheme="majorBidi"/>
          <w:sz w:val="24"/>
          <w:szCs w:val="24"/>
        </w:rPr>
        <w:t>, dengan sadar dilakukan, kemudian disembunyikan, dengan tujuan mendapatkan manfaat yang kecil maupun besar.</w:t>
      </w:r>
      <w:proofErr w:type="gramEnd"/>
      <w:r w:rsidRPr="00DC22FE">
        <w:rPr>
          <w:rFonts w:asciiTheme="majorBidi" w:hAnsiTheme="majorBidi" w:cstheme="majorBidi"/>
          <w:sz w:val="24"/>
          <w:szCs w:val="24"/>
        </w:rPr>
        <w:t xml:space="preserve"> </w:t>
      </w:r>
    </w:p>
    <w:p w:rsidR="00282371" w:rsidRPr="00DC22FE" w:rsidRDefault="00282371" w:rsidP="00DC22FE">
      <w:pPr>
        <w:spacing w:after="0" w:line="240" w:lineRule="auto"/>
        <w:ind w:left="709" w:firstLine="720"/>
        <w:jc w:val="both"/>
        <w:rPr>
          <w:rFonts w:asciiTheme="majorBidi" w:hAnsiTheme="majorBidi" w:cstheme="majorBidi"/>
          <w:sz w:val="24"/>
          <w:szCs w:val="24"/>
          <w:shd w:val="clear" w:color="auto" w:fill="FFFFFF"/>
        </w:rPr>
      </w:pPr>
      <w:r w:rsidRPr="00DC22FE">
        <w:rPr>
          <w:rFonts w:asciiTheme="majorBidi" w:eastAsia="Times New Roman" w:hAnsiTheme="majorBidi" w:cstheme="majorBidi"/>
          <w:sz w:val="24"/>
          <w:szCs w:val="24"/>
        </w:rPr>
        <w:t xml:space="preserve">Merujuk pada </w:t>
      </w:r>
      <w:r w:rsidRPr="00DC22FE">
        <w:rPr>
          <w:rFonts w:asciiTheme="majorBidi" w:hAnsiTheme="majorBidi" w:cstheme="majorBidi"/>
          <w:sz w:val="24"/>
          <w:szCs w:val="24"/>
          <w:shd w:val="clear" w:color="auto" w:fill="FFFFFF"/>
        </w:rPr>
        <w:t>penilaian Kementerian BUMN dan Bapepam (David 2015) bahwa laba bersih PT. Kimia Farma Tbk. pada tahun 2001 terlalu besar dan mengandung unsur rekayasa</w:t>
      </w:r>
      <w:r w:rsidRPr="00DC22FE">
        <w:rPr>
          <w:rFonts w:asciiTheme="majorBidi" w:hAnsiTheme="majorBidi" w:cstheme="majorBidi"/>
          <w:sz w:val="24"/>
          <w:szCs w:val="24"/>
        </w:rPr>
        <w:t xml:space="preserve">, yakni sebesar Rp. 132 milyar. </w:t>
      </w:r>
      <w:r w:rsidRPr="00DC22FE">
        <w:rPr>
          <w:rFonts w:asciiTheme="majorBidi" w:hAnsiTheme="majorBidi" w:cstheme="majorBidi"/>
          <w:sz w:val="24"/>
          <w:szCs w:val="24"/>
          <w:shd w:val="clear" w:color="auto" w:fill="FFFFFF"/>
        </w:rPr>
        <w:t xml:space="preserve">Setelah dilakukan audit ulang, pada 3 Oktober 2002 laporan keuangan Kimia Farma 2001 disajikan kembali </w:t>
      </w:r>
      <w:r w:rsidRPr="00DC22FE">
        <w:rPr>
          <w:rFonts w:asciiTheme="majorBidi" w:hAnsiTheme="majorBidi" w:cstheme="majorBidi"/>
          <w:i/>
          <w:sz w:val="24"/>
          <w:szCs w:val="24"/>
          <w:shd w:val="clear" w:color="auto" w:fill="FFFFFF"/>
        </w:rPr>
        <w:t>(restated)</w:t>
      </w:r>
      <w:r w:rsidRPr="00DC22FE">
        <w:rPr>
          <w:rFonts w:asciiTheme="majorBidi" w:hAnsiTheme="majorBidi" w:cstheme="majorBidi"/>
          <w:sz w:val="24"/>
          <w:szCs w:val="24"/>
          <w:shd w:val="clear" w:color="auto" w:fill="FFFFFF"/>
        </w:rPr>
        <w:t xml:space="preserve">, </w:t>
      </w:r>
      <w:proofErr w:type="gramStart"/>
      <w:r w:rsidRPr="00DC22FE">
        <w:rPr>
          <w:rFonts w:asciiTheme="majorBidi" w:hAnsiTheme="majorBidi" w:cstheme="majorBidi"/>
          <w:sz w:val="24"/>
          <w:szCs w:val="24"/>
          <w:shd w:val="clear" w:color="auto" w:fill="FFFFFF"/>
        </w:rPr>
        <w:t>karena</w:t>
      </w:r>
      <w:proofErr w:type="gramEnd"/>
      <w:r w:rsidRPr="00DC22FE">
        <w:rPr>
          <w:rFonts w:asciiTheme="majorBidi" w:hAnsiTheme="majorBidi" w:cstheme="majorBidi"/>
          <w:sz w:val="24"/>
          <w:szCs w:val="24"/>
          <w:shd w:val="clear" w:color="auto" w:fill="FFFFFF"/>
        </w:rPr>
        <w:t xml:space="preserve"> telah ditemukan kesalahan. </w:t>
      </w:r>
      <w:proofErr w:type="gramStart"/>
      <w:r w:rsidRPr="00DC22FE">
        <w:rPr>
          <w:rFonts w:asciiTheme="majorBidi" w:hAnsiTheme="majorBidi" w:cstheme="majorBidi"/>
          <w:sz w:val="24"/>
          <w:szCs w:val="24"/>
          <w:shd w:val="clear" w:color="auto" w:fill="FFFFFF"/>
        </w:rPr>
        <w:t>Permasalahan Kasus Skandal Manipulasi Laporan Keuangan PT. Kimia Farma Tbk. Badan Pengawas Pasar Modal (Bapepam) melakukan pemeriksaan atau penyidikan baik atas manajemen lama direksi PT Kimia Farma Tbk. ataupun terhadap akuntan publik Hans Tuanakotta dan Mustofa (HTM) selaku akuntan pada tahun tersebut.</w:t>
      </w:r>
      <w:proofErr w:type="gramEnd"/>
      <w:r w:rsidRPr="00DC22FE">
        <w:rPr>
          <w:rFonts w:asciiTheme="majorBidi" w:hAnsiTheme="majorBidi" w:cstheme="majorBidi"/>
          <w:sz w:val="24"/>
          <w:szCs w:val="24"/>
          <w:shd w:val="clear" w:color="auto" w:fill="FFFFFF"/>
        </w:rPr>
        <w:t xml:space="preserve"> Dan akuntan publik (Hans Tuanakotta dan Mustofa) harus bertanggung jawab, karena akuntan publik ini </w:t>
      </w:r>
      <w:r w:rsidRPr="00DC22FE">
        <w:rPr>
          <w:rFonts w:asciiTheme="majorBidi" w:hAnsiTheme="majorBidi" w:cstheme="majorBidi"/>
          <w:sz w:val="24"/>
          <w:szCs w:val="24"/>
          <w:shd w:val="clear" w:color="auto" w:fill="FFFFFF"/>
        </w:rPr>
        <w:lastRenderedPageBreak/>
        <w:t xml:space="preserve">juga yang mengaudit Kimia Farma tahun buku 31 Desember 2001 dan dengan yang interim 30 Juni tahun 2002. </w:t>
      </w:r>
      <w:r w:rsidRPr="00DC22FE">
        <w:rPr>
          <w:rFonts w:asciiTheme="majorBidi" w:hAnsiTheme="majorBidi" w:cstheme="majorBidi"/>
          <w:i/>
          <w:sz w:val="24"/>
          <w:szCs w:val="24"/>
          <w:shd w:val="clear" w:color="auto" w:fill="FFFFFF"/>
        </w:rPr>
        <w:t>Corporate governanace</w:t>
      </w:r>
      <w:r w:rsidRPr="00DC22FE">
        <w:rPr>
          <w:rFonts w:asciiTheme="majorBidi" w:hAnsiTheme="majorBidi" w:cstheme="majorBidi"/>
          <w:sz w:val="24"/>
          <w:szCs w:val="24"/>
          <w:shd w:val="clear" w:color="auto" w:fill="FFFFFF"/>
        </w:rPr>
        <w:t xml:space="preserve"> merupakan salah satu elemen kunci dalam meningkatkan efesiensi ekonomis, yang meliputi serangkaian hubungan antara manajemen perusahaan, dewan komisaris, para pemegang saham dan </w:t>
      </w:r>
      <w:proofErr w:type="gramStart"/>
      <w:r w:rsidRPr="00DC22FE">
        <w:rPr>
          <w:rFonts w:asciiTheme="majorBidi" w:hAnsiTheme="majorBidi" w:cstheme="majorBidi"/>
          <w:i/>
          <w:sz w:val="24"/>
          <w:szCs w:val="24"/>
          <w:shd w:val="clear" w:color="auto" w:fill="FFFFFF"/>
        </w:rPr>
        <w:t>stakeholders</w:t>
      </w:r>
      <w:proofErr w:type="gramEnd"/>
      <w:r w:rsidRPr="00DC22FE">
        <w:rPr>
          <w:rFonts w:asciiTheme="majorBidi" w:hAnsiTheme="majorBidi" w:cstheme="majorBidi"/>
          <w:sz w:val="24"/>
          <w:szCs w:val="24"/>
          <w:shd w:val="clear" w:color="auto" w:fill="FFFFFF"/>
        </w:rPr>
        <w:t xml:space="preserve"> lainnya. </w:t>
      </w:r>
      <w:proofErr w:type="gramStart"/>
      <w:r w:rsidRPr="00DC22FE">
        <w:rPr>
          <w:rFonts w:asciiTheme="majorBidi" w:hAnsiTheme="majorBidi" w:cstheme="majorBidi"/>
          <w:i/>
          <w:sz w:val="24"/>
          <w:szCs w:val="24"/>
          <w:shd w:val="clear" w:color="auto" w:fill="FFFFFF"/>
        </w:rPr>
        <w:t>Corporate Governance</w:t>
      </w:r>
      <w:r w:rsidRPr="00DC22FE">
        <w:rPr>
          <w:rFonts w:asciiTheme="majorBidi" w:hAnsiTheme="majorBidi" w:cstheme="majorBidi"/>
          <w:sz w:val="24"/>
          <w:szCs w:val="24"/>
          <w:shd w:val="clear" w:color="auto" w:fill="FFFFFF"/>
        </w:rPr>
        <w:t xml:space="preserve"> juga memberikan suatu struktur yang memfasilitasi penentuan sasaran-sasaran dari suatu perusahaan, dan sebagai sarana untuk menentukan teknik monitoring kinerja.</w:t>
      </w:r>
      <w:proofErr w:type="gramEnd"/>
    </w:p>
    <w:p w:rsidR="00282371" w:rsidRPr="00DC22FE" w:rsidRDefault="00282371" w:rsidP="00DC22FE">
      <w:pPr>
        <w:spacing w:after="0" w:line="240" w:lineRule="auto"/>
        <w:ind w:left="709" w:firstLine="720"/>
        <w:jc w:val="both"/>
        <w:rPr>
          <w:rFonts w:asciiTheme="majorBidi" w:hAnsiTheme="majorBidi" w:cstheme="majorBidi"/>
          <w:sz w:val="24"/>
          <w:szCs w:val="24"/>
        </w:rPr>
      </w:pPr>
      <w:r w:rsidRPr="00DC22FE">
        <w:rPr>
          <w:rFonts w:asciiTheme="majorBidi" w:hAnsiTheme="majorBidi" w:cstheme="majorBidi"/>
          <w:sz w:val="24"/>
          <w:szCs w:val="24"/>
          <w:shd w:val="clear" w:color="auto" w:fill="FFFFFF"/>
        </w:rPr>
        <w:t>Sanksi dan denda kepada PT Kimia Farma Tbk sehubungan dengan temuan tersebut, maka sesuai dengan Pasal 102 Undang-undang Nomor 8 tahun 1995 tentang Pasar Modal jo Pasal 61 Peraturan Pemerintah Nomor 45 tahun 1995 jo Pasal 64 Peraturan Pemerintah Nomor 45 tahun 1995 tentang Penyelenggaraan Kegiatan di Bidang Pasar Modal maka PT Kimia Farma (Persero) Tbk. dikenakan sanksi administratif berupa denda yaitu sebesar Rp. 500.000.000</w:t>
      </w:r>
      <w:proofErr w:type="gramStart"/>
      <w:r w:rsidRPr="00DC22FE">
        <w:rPr>
          <w:rFonts w:asciiTheme="majorBidi" w:hAnsiTheme="majorBidi" w:cstheme="majorBidi"/>
          <w:sz w:val="24"/>
          <w:szCs w:val="24"/>
          <w:shd w:val="clear" w:color="auto" w:fill="FFFFFF"/>
        </w:rPr>
        <w:t>,-</w:t>
      </w:r>
      <w:proofErr w:type="gramEnd"/>
      <w:r w:rsidRPr="00DC22FE">
        <w:rPr>
          <w:rFonts w:asciiTheme="majorBidi" w:hAnsiTheme="majorBidi" w:cstheme="majorBidi"/>
          <w:sz w:val="24"/>
          <w:szCs w:val="24"/>
          <w:shd w:val="clear" w:color="auto" w:fill="FFFFFF"/>
        </w:rPr>
        <w:t xml:space="preserve"> (lima ratus juta rupiah). </w:t>
      </w:r>
      <w:proofErr w:type="gramStart"/>
      <w:r w:rsidRPr="00DC22FE">
        <w:rPr>
          <w:rFonts w:asciiTheme="majorBidi" w:hAnsiTheme="majorBidi" w:cstheme="majorBidi"/>
          <w:sz w:val="24"/>
          <w:szCs w:val="24"/>
          <w:shd w:val="clear" w:color="auto" w:fill="FFFFFF"/>
        </w:rPr>
        <w:t xml:space="preserve">Mantan direksi PT Kimia Farma Tbk. telah terbukti melakukan pelanggaran dalam kasus dugaan penggelembungan </w:t>
      </w:r>
      <w:r w:rsidRPr="00DC22FE">
        <w:rPr>
          <w:rFonts w:asciiTheme="majorBidi" w:hAnsiTheme="majorBidi" w:cstheme="majorBidi"/>
          <w:i/>
          <w:sz w:val="24"/>
          <w:szCs w:val="24"/>
          <w:shd w:val="clear" w:color="auto" w:fill="FFFFFF"/>
        </w:rPr>
        <w:t>(mark up)</w:t>
      </w:r>
      <w:r w:rsidRPr="00DC22FE">
        <w:rPr>
          <w:rFonts w:asciiTheme="majorBidi" w:hAnsiTheme="majorBidi" w:cstheme="majorBidi"/>
          <w:sz w:val="24"/>
          <w:szCs w:val="24"/>
          <w:shd w:val="clear" w:color="auto" w:fill="FFFFFF"/>
        </w:rPr>
        <w:t xml:space="preserve"> laba bersih di laporan keuangan perusahaan milik negara untuk tahun buku 2001.</w:t>
      </w:r>
      <w:proofErr w:type="gramEnd"/>
      <w:r w:rsidRPr="00DC22FE">
        <w:rPr>
          <w:rFonts w:asciiTheme="majorBidi" w:hAnsiTheme="majorBidi" w:cstheme="majorBidi"/>
          <w:sz w:val="24"/>
          <w:szCs w:val="24"/>
          <w:shd w:val="clear" w:color="auto" w:fill="FFFFFF"/>
        </w:rPr>
        <w:t xml:space="preserve"> Kantor Menteri BUMN meminta agar </w:t>
      </w:r>
      <w:proofErr w:type="gramStart"/>
      <w:r w:rsidRPr="00DC22FE">
        <w:rPr>
          <w:rFonts w:asciiTheme="majorBidi" w:hAnsiTheme="majorBidi" w:cstheme="majorBidi"/>
          <w:sz w:val="24"/>
          <w:szCs w:val="24"/>
          <w:shd w:val="clear" w:color="auto" w:fill="FFFFFF"/>
        </w:rPr>
        <w:t>kantor</w:t>
      </w:r>
      <w:proofErr w:type="gramEnd"/>
      <w:r w:rsidRPr="00DC22FE">
        <w:rPr>
          <w:rFonts w:asciiTheme="majorBidi" w:hAnsiTheme="majorBidi" w:cstheme="majorBidi"/>
          <w:sz w:val="24"/>
          <w:szCs w:val="24"/>
          <w:shd w:val="clear" w:color="auto" w:fill="FFFFFF"/>
        </w:rPr>
        <w:t xml:space="preserve"> akuntan itu menyatakan kembali </w:t>
      </w:r>
      <w:r w:rsidRPr="00DC22FE">
        <w:rPr>
          <w:rFonts w:asciiTheme="majorBidi" w:hAnsiTheme="majorBidi" w:cstheme="majorBidi"/>
          <w:i/>
          <w:sz w:val="24"/>
          <w:szCs w:val="24"/>
          <w:shd w:val="clear" w:color="auto" w:fill="FFFFFF"/>
        </w:rPr>
        <w:t>(restated)</w:t>
      </w:r>
      <w:r w:rsidRPr="00DC22FE">
        <w:rPr>
          <w:rFonts w:asciiTheme="majorBidi" w:hAnsiTheme="majorBidi" w:cstheme="majorBidi"/>
          <w:sz w:val="24"/>
          <w:szCs w:val="24"/>
          <w:shd w:val="clear" w:color="auto" w:fill="FFFFFF"/>
        </w:rPr>
        <w:t xml:space="preserve"> hasil sesungguhnya dari laporan keuangan Kimia Farma tahun buku 2001. Kesalahan pencatatan laporan keuangan Kimia Farma tahun 2001 Badan Pengawas Pasar Modal (Bapepam) menilai kesalahan pencatatan dalam laporan keuangan PT Kimia Farma Tbk. tahun buku 2001 dapat dikategorikan sebagai tindak pidana di pasar modal. </w:t>
      </w:r>
      <w:proofErr w:type="gramStart"/>
      <w:r w:rsidRPr="00DC22FE">
        <w:rPr>
          <w:rFonts w:asciiTheme="majorBidi" w:hAnsiTheme="majorBidi" w:cstheme="majorBidi"/>
          <w:sz w:val="24"/>
          <w:szCs w:val="24"/>
          <w:shd w:val="clear" w:color="auto" w:fill="FFFFFF"/>
        </w:rPr>
        <w:t>Kesalahan pencatatan itu terkait dengan adanya rekayasa keuangan dan menimbulkan pernyataan yang menyesatkan kepada pihak-pihak yang berkepentingan.</w:t>
      </w:r>
      <w:proofErr w:type="gramEnd"/>
      <w:r w:rsidRPr="00DC22FE">
        <w:rPr>
          <w:rFonts w:asciiTheme="majorBidi" w:hAnsiTheme="majorBidi" w:cstheme="majorBidi"/>
          <w:sz w:val="24"/>
          <w:szCs w:val="24"/>
          <w:shd w:val="clear" w:color="auto" w:fill="FFFFFF"/>
        </w:rPr>
        <w:t xml:space="preserve"> Bukti-bukti tersebut antara </w:t>
      </w:r>
      <w:proofErr w:type="gramStart"/>
      <w:r w:rsidRPr="00DC22FE">
        <w:rPr>
          <w:rFonts w:asciiTheme="majorBidi" w:hAnsiTheme="majorBidi" w:cstheme="majorBidi"/>
          <w:sz w:val="24"/>
          <w:szCs w:val="24"/>
          <w:shd w:val="clear" w:color="auto" w:fill="FFFFFF"/>
        </w:rPr>
        <w:t>lain</w:t>
      </w:r>
      <w:proofErr w:type="gramEnd"/>
      <w:r w:rsidRPr="00DC22FE">
        <w:rPr>
          <w:rFonts w:asciiTheme="majorBidi" w:hAnsiTheme="majorBidi" w:cstheme="majorBidi"/>
          <w:sz w:val="24"/>
          <w:szCs w:val="24"/>
          <w:shd w:val="clear" w:color="auto" w:fill="FFFFFF"/>
        </w:rPr>
        <w:t xml:space="preserve"> adalah kesalahan pencatatan apakah dilakukan secara tidak sengaja atau memang sengaja diniatkan.</w:t>
      </w:r>
      <w:r w:rsidRPr="00DC22FE">
        <w:rPr>
          <w:rStyle w:val="apple-converted-space"/>
          <w:rFonts w:asciiTheme="majorBidi" w:hAnsiTheme="majorBidi" w:cstheme="majorBidi"/>
          <w:sz w:val="24"/>
          <w:szCs w:val="24"/>
          <w:shd w:val="clear" w:color="auto" w:fill="FFFFFF"/>
        </w:rPr>
        <w:t> </w:t>
      </w:r>
    </w:p>
    <w:p w:rsidR="00282371" w:rsidRPr="00DC22FE" w:rsidRDefault="00282371" w:rsidP="00DC22FE">
      <w:pPr>
        <w:spacing w:after="0" w:line="240" w:lineRule="auto"/>
        <w:ind w:left="709" w:firstLine="720"/>
        <w:jc w:val="both"/>
        <w:rPr>
          <w:rFonts w:asciiTheme="majorBidi" w:hAnsiTheme="majorBidi" w:cstheme="majorBidi"/>
          <w:sz w:val="24"/>
          <w:szCs w:val="24"/>
        </w:rPr>
      </w:pPr>
      <w:proofErr w:type="gramStart"/>
      <w:r w:rsidRPr="00DC22FE">
        <w:rPr>
          <w:rFonts w:asciiTheme="majorBidi" w:hAnsiTheme="majorBidi" w:cstheme="majorBidi"/>
          <w:sz w:val="24"/>
          <w:szCs w:val="24"/>
        </w:rPr>
        <w:t>Fenomena kecurangan dalam penyajian laporan keuangan semakin menjadi perhatian.</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Karena keberanian perusahaan dalam memanipulasi laporan dan diterbitkan kepada publik dengan tujuan tertentu sangat disayangkan dan tidak dibenarkan.</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Terlebih lagi, ada pula tujuannya untuk meminimalkan pembayaran pajak kepada negara.</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Tak hanya negara maju yang melakukan kecurangan.</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Selain PT kimia Farma Tbk., beberapa kali ditemukan kecurangan dalam penyajian laporan keuangan, bahkan pada perusahaan besar.</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Salah satu contoh kasus yang terjadi adalah kesalahan laporan keuangan PT Kereta Api diduga melakukan kecurangan sejak 2004.</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Karena pada tahun itulah laporan keuangan perseroan diaudit Kantor Akuntan Publik S. Mannan.</w:t>
      </w:r>
      <w:proofErr w:type="gramEnd"/>
      <w:r w:rsidRPr="00DC22FE">
        <w:rPr>
          <w:rFonts w:asciiTheme="majorBidi" w:hAnsiTheme="majorBidi" w:cstheme="majorBidi"/>
          <w:sz w:val="24"/>
          <w:szCs w:val="24"/>
        </w:rPr>
        <w:t xml:space="preserve"> Menurut Ketua Dewan Pengurus Nasional Ikatan Akuntan Indonesia Ahmadi Hadibroto, berdasarkan informasi dari Akuntan Publik S. Manan, audit terhadap laporan keuangan PT Kereta Api untuk 2003 dan sebelumnya dilakukan oleh Badan Pemeriksa Keuangan (BPK). </w:t>
      </w:r>
      <w:proofErr w:type="gramStart"/>
      <w:r w:rsidRPr="00DC22FE">
        <w:rPr>
          <w:rFonts w:asciiTheme="majorBidi" w:hAnsiTheme="majorBidi" w:cstheme="majorBidi"/>
          <w:sz w:val="24"/>
          <w:szCs w:val="24"/>
        </w:rPr>
        <w:t>Sedangkan, audit terhadap laporan keuangan 2004 dilakukan oleh BPK dan Akuntan Publik S. Manan.</w:t>
      </w:r>
      <w:proofErr w:type="gramEnd"/>
      <w:r w:rsidRPr="00DC22FE">
        <w:rPr>
          <w:rFonts w:asciiTheme="majorBidi" w:hAnsiTheme="majorBidi" w:cstheme="majorBidi"/>
          <w:sz w:val="24"/>
          <w:szCs w:val="24"/>
        </w:rPr>
        <w:t xml:space="preserve"> Penjelasan ini terkait dengan penolakan komisaris Kereta </w:t>
      </w:r>
      <w:proofErr w:type="gramStart"/>
      <w:r w:rsidRPr="00DC22FE">
        <w:rPr>
          <w:rFonts w:asciiTheme="majorBidi" w:hAnsiTheme="majorBidi" w:cstheme="majorBidi"/>
          <w:sz w:val="24"/>
          <w:szCs w:val="24"/>
        </w:rPr>
        <w:lastRenderedPageBreak/>
        <w:t>Api</w:t>
      </w:r>
      <w:proofErr w:type="gramEnd"/>
      <w:r w:rsidRPr="00DC22FE">
        <w:rPr>
          <w:rFonts w:asciiTheme="majorBidi" w:hAnsiTheme="majorBidi" w:cstheme="majorBidi"/>
          <w:sz w:val="24"/>
          <w:szCs w:val="24"/>
        </w:rPr>
        <w:t xml:space="preserve"> atas laporan keuangan perseroan tahun buku 2005 yang diaudit oleh Kantor Akuntan Publik S. Manan. Komisaris yang menolak itu adalah Hekinus Manao lantaran laporan keuangan itu tidak benar sehingga menyebabkan perseroan yang seharusnya merugi Rp 63 miliar kelihatan meraup laba Rp 6</w:t>
      </w:r>
      <w:proofErr w:type="gramStart"/>
      <w:r w:rsidRPr="00DC22FE">
        <w:rPr>
          <w:rFonts w:asciiTheme="majorBidi" w:hAnsiTheme="majorBidi" w:cstheme="majorBidi"/>
          <w:sz w:val="24"/>
          <w:szCs w:val="24"/>
        </w:rPr>
        <w:t>,9</w:t>
      </w:r>
      <w:proofErr w:type="gramEnd"/>
      <w:r w:rsidRPr="00DC22FE">
        <w:rPr>
          <w:rFonts w:asciiTheme="majorBidi" w:hAnsiTheme="majorBidi" w:cstheme="majorBidi"/>
          <w:sz w:val="24"/>
          <w:szCs w:val="24"/>
        </w:rPr>
        <w:t xml:space="preserve"> miliar. Dalam penjelasannya kepada Ikatan Akuntan Indonesia, Hekinus Manao menyatakan ada tiga kesalahan dalam laporan keuangan Kereta </w:t>
      </w:r>
      <w:proofErr w:type="gramStart"/>
      <w:r w:rsidRPr="00DC22FE">
        <w:rPr>
          <w:rFonts w:asciiTheme="majorBidi" w:hAnsiTheme="majorBidi" w:cstheme="majorBidi"/>
          <w:sz w:val="24"/>
          <w:szCs w:val="24"/>
        </w:rPr>
        <w:t>Api</w:t>
      </w:r>
      <w:proofErr w:type="gramEnd"/>
      <w:r w:rsidRPr="00DC22FE">
        <w:rPr>
          <w:rFonts w:asciiTheme="majorBidi" w:hAnsiTheme="majorBidi" w:cstheme="majorBidi"/>
          <w:sz w:val="24"/>
          <w:szCs w:val="24"/>
        </w:rPr>
        <w:t xml:space="preserve">. </w:t>
      </w:r>
    </w:p>
    <w:p w:rsidR="00282371" w:rsidRPr="00DC22FE" w:rsidRDefault="00282371" w:rsidP="00DC22FE">
      <w:pPr>
        <w:spacing w:after="0" w:line="240" w:lineRule="auto"/>
        <w:ind w:left="709" w:firstLine="720"/>
        <w:jc w:val="both"/>
        <w:rPr>
          <w:rFonts w:asciiTheme="majorBidi" w:hAnsiTheme="majorBidi" w:cstheme="majorBidi"/>
          <w:sz w:val="24"/>
          <w:szCs w:val="24"/>
        </w:rPr>
      </w:pPr>
      <w:r w:rsidRPr="00DC22FE">
        <w:rPr>
          <w:rFonts w:asciiTheme="majorBidi" w:hAnsiTheme="majorBidi" w:cstheme="majorBidi"/>
          <w:sz w:val="24"/>
          <w:szCs w:val="24"/>
        </w:rPr>
        <w:t xml:space="preserve">Pertama, kewajiban perseroan membayar Surat Ketetapan Pajak pajak pertambahan nilai Rp 95,2 miliar, yang diterbitkan Direktorat Jenderal Pajak pada akhir 2003, disajikan dalam laporan keuangan sebagai piutang/tagihan kepada beberapa pelanggan yang seharusnya menanggung beban pajak tersebut. Kedua, adanya penurunan nilai persediaan suku cadang dan perlengkapan sekitar Rp 24 miliar yang diketahui pada saat dilakukannya inventarisasi pada tahun 2002, pengakuannya sebagai kerugian oleh manajemen Kereta Api dilakukan secara bertahap (diamortisasi) selama 5 tahun. </w:t>
      </w:r>
      <w:proofErr w:type="gramStart"/>
      <w:r w:rsidRPr="00DC22FE">
        <w:rPr>
          <w:rFonts w:asciiTheme="majorBidi" w:hAnsiTheme="majorBidi" w:cstheme="majorBidi"/>
          <w:sz w:val="24"/>
          <w:szCs w:val="24"/>
        </w:rPr>
        <w:t>Pada akhir tahun 2005 masih tersisa saldo penurunan nilai yang belum dibebankan sebagai kerugian sekitar Rp 6 miliar.</w:t>
      </w:r>
      <w:proofErr w:type="gramEnd"/>
      <w:r w:rsidRPr="00DC22FE">
        <w:rPr>
          <w:rFonts w:asciiTheme="majorBidi" w:hAnsiTheme="majorBidi" w:cstheme="majorBidi"/>
          <w:sz w:val="24"/>
          <w:szCs w:val="24"/>
        </w:rPr>
        <w:t>  Kesalahan ketiga, lanjut dia, bantuan pemerintah yang belum ditentukan statusnya senilai Rp 674,5 miliar dan penyertaan modal negara Rp 70 miliar oleh manajemen disajikan dalam Neraca 31 Desember 2005 yang konsisten dengan tahun-tahun sebelumnya sebagai bagian dari utang.</w:t>
      </w:r>
    </w:p>
    <w:p w:rsidR="00282371" w:rsidRPr="00DC22FE" w:rsidRDefault="00282371" w:rsidP="00DC22FE">
      <w:pPr>
        <w:spacing w:after="0" w:line="240" w:lineRule="auto"/>
        <w:ind w:left="709" w:firstLine="720"/>
        <w:jc w:val="both"/>
        <w:rPr>
          <w:rFonts w:asciiTheme="majorBidi" w:hAnsiTheme="majorBidi" w:cstheme="majorBidi"/>
          <w:sz w:val="24"/>
          <w:szCs w:val="24"/>
        </w:rPr>
      </w:pPr>
      <w:proofErr w:type="gramStart"/>
      <w:r w:rsidRPr="00DC22FE">
        <w:rPr>
          <w:rFonts w:asciiTheme="majorBidi" w:hAnsiTheme="majorBidi" w:cstheme="majorBidi"/>
          <w:sz w:val="24"/>
          <w:szCs w:val="24"/>
        </w:rPr>
        <w:t xml:space="preserve">Penelitian pendektesian kecurangan yang dilakukan oleh Astrid Zulfa Darmawan (2016) yang dilakukam pada perusahaan manufaktur yang </w:t>
      </w:r>
      <w:r w:rsidRPr="00DC22FE">
        <w:rPr>
          <w:rFonts w:asciiTheme="majorBidi" w:hAnsiTheme="majorBidi" w:cstheme="majorBidi"/>
          <w:i/>
          <w:sz w:val="24"/>
          <w:szCs w:val="24"/>
        </w:rPr>
        <w:t>listing</w:t>
      </w:r>
      <w:r w:rsidRPr="00DC22FE">
        <w:rPr>
          <w:rFonts w:asciiTheme="majorBidi" w:hAnsiTheme="majorBidi" w:cstheme="majorBidi"/>
          <w:sz w:val="24"/>
          <w:szCs w:val="24"/>
        </w:rPr>
        <w:t xml:space="preserve"> di Bursa Efek Indonesia.</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Terdapat kriteria pada pemilihan sampel tersebut, dan didapatkan 88 sampel.</w:t>
      </w:r>
      <w:proofErr w:type="gramEnd"/>
      <w:r w:rsidRPr="00DC22FE">
        <w:rPr>
          <w:rFonts w:asciiTheme="majorBidi" w:hAnsiTheme="majorBidi" w:cstheme="majorBidi"/>
          <w:sz w:val="24"/>
          <w:szCs w:val="24"/>
        </w:rPr>
        <w:t xml:space="preserve"> Dan hasil dari penelitian tersebut adalah 64</w:t>
      </w:r>
      <w:proofErr w:type="gramStart"/>
      <w:r w:rsidRPr="00DC22FE">
        <w:rPr>
          <w:rFonts w:asciiTheme="majorBidi" w:hAnsiTheme="majorBidi" w:cstheme="majorBidi"/>
          <w:sz w:val="24"/>
          <w:szCs w:val="24"/>
        </w:rPr>
        <w:t>,8</w:t>
      </w:r>
      <w:proofErr w:type="gramEnd"/>
      <w:r w:rsidRPr="00DC22FE">
        <w:rPr>
          <w:rFonts w:asciiTheme="majorBidi" w:hAnsiTheme="majorBidi" w:cstheme="majorBidi"/>
          <w:sz w:val="24"/>
          <w:szCs w:val="24"/>
        </w:rPr>
        <w:t xml:space="preserve">% adalah perusahaan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Dan 4</w:t>
      </w:r>
      <w:proofErr w:type="gramStart"/>
      <w:r w:rsidRPr="00DC22FE">
        <w:rPr>
          <w:rFonts w:asciiTheme="majorBidi" w:hAnsiTheme="majorBidi" w:cstheme="majorBidi"/>
          <w:sz w:val="24"/>
          <w:szCs w:val="24"/>
        </w:rPr>
        <w:t>,6</w:t>
      </w:r>
      <w:proofErr w:type="gramEnd"/>
      <w:r w:rsidRPr="00DC22FE">
        <w:rPr>
          <w:rFonts w:asciiTheme="majorBidi" w:hAnsiTheme="majorBidi" w:cstheme="majorBidi"/>
          <w:sz w:val="24"/>
          <w:szCs w:val="24"/>
        </w:rPr>
        <w:t xml:space="preserve">% tergolong perusahaan </w:t>
      </w:r>
      <w:r w:rsidRPr="00DC22FE">
        <w:rPr>
          <w:rFonts w:asciiTheme="majorBidi" w:hAnsiTheme="majorBidi" w:cstheme="majorBidi"/>
          <w:i/>
          <w:sz w:val="24"/>
          <w:szCs w:val="24"/>
        </w:rPr>
        <w:t>manipulator</w:t>
      </w:r>
      <w:r w:rsidRPr="00DC22FE">
        <w:rPr>
          <w:rFonts w:asciiTheme="majorBidi" w:hAnsiTheme="majorBidi" w:cstheme="majorBidi"/>
          <w:sz w:val="24"/>
          <w:szCs w:val="24"/>
        </w:rPr>
        <w:t>. Sisanya 30</w:t>
      </w:r>
      <w:proofErr w:type="gramStart"/>
      <w:r w:rsidRPr="00DC22FE">
        <w:rPr>
          <w:rFonts w:asciiTheme="majorBidi" w:hAnsiTheme="majorBidi" w:cstheme="majorBidi"/>
          <w:sz w:val="24"/>
          <w:szCs w:val="24"/>
        </w:rPr>
        <w:t>,7</w:t>
      </w:r>
      <w:proofErr w:type="gramEnd"/>
      <w:r w:rsidRPr="00DC22FE">
        <w:rPr>
          <w:rFonts w:asciiTheme="majorBidi" w:hAnsiTheme="majorBidi" w:cstheme="majorBidi"/>
          <w:sz w:val="24"/>
          <w:szCs w:val="24"/>
        </w:rPr>
        <w:t xml:space="preserve">% merupakan perusahaan </w:t>
      </w:r>
      <w:r w:rsidRPr="00DC22FE">
        <w:rPr>
          <w:rFonts w:asciiTheme="majorBidi" w:hAnsiTheme="majorBidi" w:cstheme="majorBidi"/>
          <w:i/>
          <w:sz w:val="24"/>
          <w:szCs w:val="24"/>
        </w:rPr>
        <w:t>(grey)</w:t>
      </w:r>
      <w:r w:rsidRPr="00DC22FE">
        <w:rPr>
          <w:rFonts w:asciiTheme="majorBidi" w:hAnsiTheme="majorBidi" w:cstheme="majorBidi"/>
          <w:sz w:val="24"/>
          <w:szCs w:val="24"/>
        </w:rPr>
        <w:t xml:space="preserve">. Karena bidang yang diteliti dalam penelitian tersebut merupakan perusahaan manufaktur, penulis </w:t>
      </w:r>
      <w:proofErr w:type="gramStart"/>
      <w:r w:rsidRPr="00DC22FE">
        <w:rPr>
          <w:rFonts w:asciiTheme="majorBidi" w:hAnsiTheme="majorBidi" w:cstheme="majorBidi"/>
          <w:sz w:val="24"/>
          <w:szCs w:val="24"/>
        </w:rPr>
        <w:t>akan</w:t>
      </w:r>
      <w:proofErr w:type="gramEnd"/>
      <w:r w:rsidRPr="00DC22FE">
        <w:rPr>
          <w:rFonts w:asciiTheme="majorBidi" w:hAnsiTheme="majorBidi" w:cstheme="majorBidi"/>
          <w:sz w:val="24"/>
          <w:szCs w:val="24"/>
        </w:rPr>
        <w:t xml:space="preserve"> meneliti lebih dalam pada bidang tertentu yaitu pada bidang makanan. Yang kita ketahui bahwa produk makanan dan minuman di Indonesia ini sangat banyak sekali dan diantara satu dengan perusahaan yang </w:t>
      </w:r>
      <w:proofErr w:type="gramStart"/>
      <w:r w:rsidRPr="00DC22FE">
        <w:rPr>
          <w:rFonts w:asciiTheme="majorBidi" w:hAnsiTheme="majorBidi" w:cstheme="majorBidi"/>
          <w:sz w:val="24"/>
          <w:szCs w:val="24"/>
        </w:rPr>
        <w:t>lain</w:t>
      </w:r>
      <w:proofErr w:type="gramEnd"/>
      <w:r w:rsidRPr="00DC22FE">
        <w:rPr>
          <w:rFonts w:asciiTheme="majorBidi" w:hAnsiTheme="majorBidi" w:cstheme="majorBidi"/>
          <w:sz w:val="24"/>
          <w:szCs w:val="24"/>
        </w:rPr>
        <w:t xml:space="preserve"> saling berkompetisi untuk mendapatkan konsumen yang lebih banyak. Bisa dilihat, produk makanan atau minuman yang hampir </w:t>
      </w:r>
      <w:proofErr w:type="gramStart"/>
      <w:r w:rsidRPr="00DC22FE">
        <w:rPr>
          <w:rFonts w:asciiTheme="majorBidi" w:hAnsiTheme="majorBidi" w:cstheme="majorBidi"/>
          <w:sz w:val="24"/>
          <w:szCs w:val="24"/>
        </w:rPr>
        <w:t>sama</w:t>
      </w:r>
      <w:proofErr w:type="gramEnd"/>
      <w:r w:rsidRPr="00DC22FE">
        <w:rPr>
          <w:rFonts w:asciiTheme="majorBidi" w:hAnsiTheme="majorBidi" w:cstheme="majorBidi"/>
          <w:sz w:val="24"/>
          <w:szCs w:val="24"/>
        </w:rPr>
        <w:t xml:space="preserve">, namun produksinya bermacam-macam, malah hampir semua perusahaan memproduksi makanan atau minuman yang sama. </w:t>
      </w:r>
      <w:proofErr w:type="gramStart"/>
      <w:r w:rsidRPr="00DC22FE">
        <w:rPr>
          <w:rFonts w:asciiTheme="majorBidi" w:hAnsiTheme="majorBidi" w:cstheme="majorBidi"/>
          <w:sz w:val="24"/>
          <w:szCs w:val="24"/>
        </w:rPr>
        <w:t>Tak hanya mengambil hati konsumen, mereka pun bersaing dalam mencari investor.</w:t>
      </w:r>
      <w:proofErr w:type="gramEnd"/>
      <w:r w:rsidRPr="00DC22FE">
        <w:rPr>
          <w:rFonts w:asciiTheme="majorBidi" w:hAnsiTheme="majorBidi" w:cstheme="majorBidi"/>
          <w:sz w:val="24"/>
          <w:szCs w:val="24"/>
        </w:rPr>
        <w:t xml:space="preserve"> Terlihat dari banyak nya perusahaan yang </w:t>
      </w:r>
      <w:r w:rsidRPr="00DC22FE">
        <w:rPr>
          <w:rFonts w:asciiTheme="majorBidi" w:hAnsiTheme="majorBidi" w:cstheme="majorBidi"/>
          <w:i/>
          <w:sz w:val="24"/>
          <w:szCs w:val="24"/>
        </w:rPr>
        <w:t xml:space="preserve">listing </w:t>
      </w:r>
      <w:r w:rsidRPr="00DC22FE">
        <w:rPr>
          <w:rFonts w:asciiTheme="majorBidi" w:hAnsiTheme="majorBidi" w:cstheme="majorBidi"/>
          <w:sz w:val="24"/>
          <w:szCs w:val="24"/>
        </w:rPr>
        <w:t>dalam Bursa Efek Indonesia (BEI), sehingga berdasarkan uraian diatas maka judul penelitian yang diajukan adalah “Pendeteksian Kecurangan Laporan Keuangan Pada Perusahaan Makanan dan Minuman Dengan Menggunakan Beneish Ratio Index di Bursa Efek Indonesia Tahun 2015”.</w:t>
      </w:r>
    </w:p>
    <w:p w:rsidR="00282371" w:rsidRPr="00DC22FE" w:rsidRDefault="00282371" w:rsidP="00DC22FE">
      <w:pPr>
        <w:spacing w:after="0" w:line="240" w:lineRule="auto"/>
        <w:ind w:left="709" w:firstLine="720"/>
        <w:jc w:val="both"/>
        <w:rPr>
          <w:rFonts w:asciiTheme="majorBidi" w:hAnsiTheme="majorBidi" w:cstheme="majorBidi"/>
          <w:sz w:val="24"/>
          <w:szCs w:val="24"/>
        </w:rPr>
      </w:pPr>
    </w:p>
    <w:p w:rsidR="00282371" w:rsidRPr="00DC22FE" w:rsidRDefault="00282371" w:rsidP="00DC22FE">
      <w:pPr>
        <w:pStyle w:val="ListParagraph"/>
        <w:numPr>
          <w:ilvl w:val="1"/>
          <w:numId w:val="1"/>
        </w:numPr>
        <w:spacing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t>Rumusan Masalah</w:t>
      </w:r>
    </w:p>
    <w:p w:rsidR="00282371" w:rsidRPr="00DC22FE" w:rsidRDefault="00282371" w:rsidP="00DC22FE">
      <w:pPr>
        <w:pStyle w:val="ListParagraph"/>
        <w:spacing w:line="240" w:lineRule="auto"/>
        <w:ind w:left="709"/>
        <w:jc w:val="both"/>
        <w:rPr>
          <w:rFonts w:asciiTheme="majorBidi" w:hAnsiTheme="majorBidi" w:cstheme="majorBidi"/>
          <w:sz w:val="24"/>
          <w:szCs w:val="24"/>
        </w:rPr>
      </w:pPr>
      <w:r w:rsidRPr="00DC22FE">
        <w:rPr>
          <w:rFonts w:asciiTheme="majorBidi" w:hAnsiTheme="majorBidi" w:cstheme="majorBidi"/>
          <w:sz w:val="24"/>
          <w:szCs w:val="24"/>
        </w:rPr>
        <w:lastRenderedPageBreak/>
        <w:t xml:space="preserve">Berapakah persentase perusahaan makanan dan minuman yang </w:t>
      </w:r>
      <w:r w:rsidRPr="00DC22FE">
        <w:rPr>
          <w:rFonts w:asciiTheme="majorBidi" w:hAnsiTheme="majorBidi" w:cstheme="majorBidi"/>
          <w:i/>
          <w:sz w:val="24"/>
          <w:szCs w:val="24"/>
        </w:rPr>
        <w:t xml:space="preserve">listing </w:t>
      </w:r>
      <w:r w:rsidRPr="00DC22FE">
        <w:rPr>
          <w:rFonts w:asciiTheme="majorBidi" w:hAnsiTheme="majorBidi" w:cstheme="majorBidi"/>
          <w:sz w:val="24"/>
          <w:szCs w:val="24"/>
        </w:rPr>
        <w:t xml:space="preserve">di Bursa Efek Indonesia pada tahun 2015 yang termasuk </w:t>
      </w:r>
      <w:r w:rsidRPr="00DC22FE">
        <w:rPr>
          <w:rFonts w:asciiTheme="majorBidi" w:hAnsiTheme="majorBidi" w:cstheme="majorBidi"/>
          <w:i/>
          <w:sz w:val="24"/>
          <w:szCs w:val="24"/>
        </w:rPr>
        <w:t xml:space="preserve">non manipulator </w:t>
      </w:r>
      <w:r w:rsidRPr="00DC22FE">
        <w:rPr>
          <w:rFonts w:asciiTheme="majorBidi" w:hAnsiTheme="majorBidi" w:cstheme="majorBidi"/>
          <w:sz w:val="24"/>
          <w:szCs w:val="24"/>
        </w:rPr>
        <w:t xml:space="preserve">dilihat dari </w:t>
      </w:r>
      <w:r w:rsidRPr="00DC22FE">
        <w:rPr>
          <w:rFonts w:asciiTheme="majorBidi" w:hAnsiTheme="majorBidi" w:cstheme="majorBidi"/>
          <w:i/>
          <w:sz w:val="24"/>
          <w:szCs w:val="24"/>
        </w:rPr>
        <w:t>beneish index ratio</w:t>
      </w:r>
      <w:r w:rsidRPr="00DC22FE">
        <w:rPr>
          <w:rFonts w:asciiTheme="majorBidi" w:hAnsiTheme="majorBidi" w:cstheme="majorBidi"/>
          <w:sz w:val="24"/>
          <w:szCs w:val="24"/>
        </w:rPr>
        <w:t>?</w:t>
      </w:r>
    </w:p>
    <w:p w:rsidR="00282371" w:rsidRPr="00DC22FE" w:rsidRDefault="00282371" w:rsidP="00DC22FE">
      <w:pPr>
        <w:spacing w:line="240" w:lineRule="auto"/>
        <w:rPr>
          <w:rFonts w:asciiTheme="majorBidi" w:hAnsiTheme="majorBidi" w:cstheme="majorBidi"/>
          <w:sz w:val="24"/>
          <w:szCs w:val="24"/>
          <w:lang w:val="id-ID"/>
        </w:rPr>
      </w:pPr>
    </w:p>
    <w:p w:rsidR="00282371" w:rsidRPr="00DC22FE" w:rsidRDefault="00282371" w:rsidP="00DC22FE">
      <w:pPr>
        <w:spacing w:line="240" w:lineRule="auto"/>
        <w:rPr>
          <w:rFonts w:asciiTheme="majorBidi" w:hAnsiTheme="majorBidi" w:cstheme="majorBidi"/>
          <w:sz w:val="24"/>
          <w:szCs w:val="24"/>
          <w:lang w:val="id-ID"/>
        </w:rPr>
      </w:pPr>
    </w:p>
    <w:p w:rsidR="00282371" w:rsidRPr="00DC22FE" w:rsidRDefault="00282371" w:rsidP="00DC22FE">
      <w:pPr>
        <w:pStyle w:val="ListParagraph"/>
        <w:spacing w:line="240" w:lineRule="auto"/>
        <w:ind w:left="1080"/>
        <w:jc w:val="center"/>
        <w:rPr>
          <w:rFonts w:asciiTheme="majorBidi" w:hAnsiTheme="majorBidi" w:cstheme="majorBidi"/>
          <w:b/>
          <w:sz w:val="24"/>
          <w:szCs w:val="24"/>
        </w:rPr>
      </w:pPr>
      <w:r w:rsidRPr="00DC22FE">
        <w:rPr>
          <w:rFonts w:asciiTheme="majorBidi" w:hAnsiTheme="majorBidi" w:cstheme="majorBidi"/>
          <w:b/>
          <w:sz w:val="24"/>
          <w:szCs w:val="24"/>
        </w:rPr>
        <w:t>BAB II</w:t>
      </w:r>
    </w:p>
    <w:p w:rsidR="00282371" w:rsidRPr="00DC22FE" w:rsidRDefault="00282371" w:rsidP="00DC22FE">
      <w:pPr>
        <w:pStyle w:val="ListParagraph"/>
        <w:spacing w:line="240" w:lineRule="auto"/>
        <w:ind w:left="1080"/>
        <w:jc w:val="center"/>
        <w:rPr>
          <w:rFonts w:asciiTheme="majorBidi" w:hAnsiTheme="majorBidi" w:cstheme="majorBidi"/>
          <w:b/>
          <w:sz w:val="24"/>
          <w:szCs w:val="24"/>
        </w:rPr>
      </w:pPr>
      <w:r w:rsidRPr="00DC22FE">
        <w:rPr>
          <w:rFonts w:asciiTheme="majorBidi" w:hAnsiTheme="majorBidi" w:cstheme="majorBidi"/>
          <w:b/>
          <w:sz w:val="24"/>
          <w:szCs w:val="24"/>
        </w:rPr>
        <w:t>LANDASAN TEORI</w:t>
      </w:r>
    </w:p>
    <w:p w:rsidR="00282371" w:rsidRPr="00DC22FE" w:rsidRDefault="00282371" w:rsidP="00DC22FE">
      <w:pPr>
        <w:pStyle w:val="ListParagraph"/>
        <w:spacing w:line="240" w:lineRule="auto"/>
        <w:ind w:left="1080"/>
        <w:rPr>
          <w:rFonts w:asciiTheme="majorBidi" w:hAnsiTheme="majorBidi" w:cstheme="majorBidi"/>
          <w:sz w:val="24"/>
          <w:szCs w:val="24"/>
        </w:rPr>
      </w:pPr>
    </w:p>
    <w:p w:rsidR="00282371" w:rsidRPr="00DC22FE" w:rsidRDefault="00282371" w:rsidP="00DC22FE">
      <w:pPr>
        <w:pStyle w:val="ListParagraph"/>
        <w:numPr>
          <w:ilvl w:val="1"/>
          <w:numId w:val="2"/>
        </w:numPr>
        <w:spacing w:line="240" w:lineRule="auto"/>
        <w:ind w:left="709" w:hanging="709"/>
        <w:rPr>
          <w:rFonts w:asciiTheme="majorBidi" w:hAnsiTheme="majorBidi" w:cstheme="majorBidi"/>
          <w:b/>
          <w:sz w:val="24"/>
          <w:szCs w:val="24"/>
        </w:rPr>
      </w:pPr>
      <w:r w:rsidRPr="00DC22FE">
        <w:rPr>
          <w:rFonts w:asciiTheme="majorBidi" w:hAnsiTheme="majorBidi" w:cstheme="majorBidi"/>
          <w:b/>
          <w:sz w:val="24"/>
          <w:szCs w:val="24"/>
        </w:rPr>
        <w:t>Laporan Keuangan</w:t>
      </w:r>
    </w:p>
    <w:p w:rsidR="00282371" w:rsidRPr="00DC22FE" w:rsidRDefault="00282371" w:rsidP="00DC22FE">
      <w:pPr>
        <w:pStyle w:val="ListParagraph"/>
        <w:spacing w:after="0" w:line="240" w:lineRule="auto"/>
        <w:ind w:firstLine="720"/>
        <w:jc w:val="both"/>
        <w:rPr>
          <w:rFonts w:asciiTheme="majorBidi" w:hAnsiTheme="majorBidi" w:cstheme="majorBidi"/>
          <w:sz w:val="24"/>
          <w:szCs w:val="24"/>
        </w:rPr>
      </w:pPr>
      <w:r w:rsidRPr="00DC22FE">
        <w:rPr>
          <w:rFonts w:asciiTheme="majorBidi" w:hAnsiTheme="majorBidi" w:cstheme="majorBidi"/>
          <w:sz w:val="24"/>
          <w:szCs w:val="24"/>
        </w:rPr>
        <w:t xml:space="preserve">Laporan keuangan merupakan ringkasan dari suatu proses pencatatan </w:t>
      </w:r>
      <w:r w:rsidRPr="00DC22FE">
        <w:rPr>
          <w:rFonts w:asciiTheme="majorBidi" w:hAnsiTheme="majorBidi" w:cstheme="majorBidi"/>
          <w:color w:val="000000" w:themeColor="text1"/>
          <w:sz w:val="24"/>
          <w:szCs w:val="24"/>
        </w:rPr>
        <w:t xml:space="preserve">pada periode tertentu, dan merupakan bagian dari proses pelaporan keuangan. Laporan keuangan pada umumnya terdiri dari: neraca, laba rugi, perubahan modal, arus kas. </w:t>
      </w:r>
      <w:r w:rsidRPr="00DC22FE">
        <w:rPr>
          <w:rFonts w:asciiTheme="majorBidi" w:hAnsiTheme="majorBidi" w:cstheme="majorBidi"/>
          <w:iCs/>
          <w:sz w:val="24"/>
          <w:szCs w:val="24"/>
        </w:rPr>
        <w:t xml:space="preserve">Fungsi laporan keuangan </w:t>
      </w:r>
      <w:r w:rsidRPr="00DC22FE">
        <w:rPr>
          <w:rFonts w:asciiTheme="majorBidi" w:hAnsiTheme="majorBidi" w:cstheme="majorBidi"/>
          <w:sz w:val="24"/>
          <w:szCs w:val="24"/>
        </w:rPr>
        <w:t xml:space="preserve">menurut Mustafa (2013) memiliki persamaan definisi dengan Kegunaan Informasi Akuntansi. </w:t>
      </w:r>
      <w:r w:rsidRPr="00DC22FE">
        <w:rPr>
          <w:rFonts w:asciiTheme="majorBidi" w:eastAsia="Times New Roman" w:hAnsiTheme="majorBidi" w:cstheme="majorBidi"/>
          <w:sz w:val="24"/>
          <w:szCs w:val="24"/>
        </w:rPr>
        <w:t>Jika kita ingin memilah secara detail dan terperinci maka Fungsi Laporan keuangan atau manfaat informasi akuntansi dapat di bagi menjadi:</w:t>
      </w:r>
    </w:p>
    <w:p w:rsidR="00282371" w:rsidRPr="00DC22FE" w:rsidRDefault="00282371" w:rsidP="00DC22FE">
      <w:pPr>
        <w:numPr>
          <w:ilvl w:val="0"/>
          <w:numId w:val="3"/>
        </w:numPr>
        <w:tabs>
          <w:tab w:val="clear" w:pos="720"/>
        </w:tabs>
        <w:spacing w:after="0" w:line="240" w:lineRule="auto"/>
        <w:ind w:left="1134"/>
        <w:jc w:val="both"/>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Menyusun perencanaan kegiatan perusahaan</w:t>
      </w:r>
    </w:p>
    <w:p w:rsidR="00282371" w:rsidRPr="00DC22FE" w:rsidRDefault="00282371" w:rsidP="00DC22FE">
      <w:pPr>
        <w:numPr>
          <w:ilvl w:val="0"/>
          <w:numId w:val="3"/>
        </w:numPr>
        <w:tabs>
          <w:tab w:val="clear" w:pos="720"/>
        </w:tabs>
        <w:spacing w:before="100" w:beforeAutospacing="1" w:after="0" w:line="240" w:lineRule="auto"/>
        <w:ind w:left="1134"/>
        <w:jc w:val="both"/>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Mengendalikan perusahaan</w:t>
      </w:r>
    </w:p>
    <w:p w:rsidR="00282371" w:rsidRPr="00DC22FE" w:rsidRDefault="00282371" w:rsidP="00DC22FE">
      <w:pPr>
        <w:numPr>
          <w:ilvl w:val="0"/>
          <w:numId w:val="3"/>
        </w:numPr>
        <w:tabs>
          <w:tab w:val="clear" w:pos="720"/>
        </w:tabs>
        <w:spacing w:before="100" w:beforeAutospacing="1" w:after="0" w:line="240" w:lineRule="auto"/>
        <w:ind w:left="1134"/>
        <w:jc w:val="both"/>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Dasar pembuatan keputusan dalam perusahaan</w:t>
      </w:r>
    </w:p>
    <w:p w:rsidR="00282371" w:rsidRPr="00DC22FE" w:rsidRDefault="00282371" w:rsidP="00DC22FE">
      <w:pPr>
        <w:numPr>
          <w:ilvl w:val="0"/>
          <w:numId w:val="3"/>
        </w:numPr>
        <w:tabs>
          <w:tab w:val="clear" w:pos="720"/>
        </w:tabs>
        <w:spacing w:after="0" w:line="240" w:lineRule="auto"/>
        <w:ind w:left="1134"/>
        <w:jc w:val="both"/>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Pertimbangan dan pertanggung jawaban pada pihak ekstern.</w:t>
      </w:r>
    </w:p>
    <w:p w:rsidR="00282371" w:rsidRPr="00DC22FE" w:rsidRDefault="00282371" w:rsidP="00DC22FE">
      <w:pPr>
        <w:spacing w:line="240" w:lineRule="auto"/>
        <w:rPr>
          <w:rFonts w:asciiTheme="majorBidi" w:hAnsiTheme="majorBidi" w:cstheme="majorBidi"/>
          <w:sz w:val="24"/>
          <w:szCs w:val="24"/>
          <w:lang w:val="id-ID"/>
        </w:rPr>
      </w:pPr>
    </w:p>
    <w:p w:rsidR="00282371" w:rsidRPr="00DC22FE" w:rsidRDefault="00282371" w:rsidP="00DC22FE">
      <w:pPr>
        <w:pStyle w:val="ListParagraph"/>
        <w:spacing w:line="240" w:lineRule="auto"/>
        <w:ind w:left="1440"/>
        <w:jc w:val="both"/>
        <w:rPr>
          <w:rFonts w:asciiTheme="majorBidi" w:hAnsiTheme="majorBidi" w:cstheme="majorBidi"/>
          <w:sz w:val="24"/>
          <w:szCs w:val="24"/>
        </w:rPr>
      </w:pPr>
    </w:p>
    <w:p w:rsidR="00282371" w:rsidRPr="00DC22FE" w:rsidRDefault="00282371" w:rsidP="00DC22FE">
      <w:pPr>
        <w:pStyle w:val="ListParagraph"/>
        <w:numPr>
          <w:ilvl w:val="1"/>
          <w:numId w:val="2"/>
        </w:numPr>
        <w:spacing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t>Kecurangan</w:t>
      </w:r>
    </w:p>
    <w:p w:rsidR="00282371" w:rsidRPr="00DC22FE" w:rsidRDefault="00282371" w:rsidP="00DC22FE">
      <w:pPr>
        <w:autoSpaceDE w:val="0"/>
        <w:autoSpaceDN w:val="0"/>
        <w:adjustRightInd w:val="0"/>
        <w:spacing w:after="0" w:line="240" w:lineRule="auto"/>
        <w:ind w:left="709" w:firstLine="720"/>
        <w:jc w:val="both"/>
        <w:rPr>
          <w:rFonts w:asciiTheme="majorBidi" w:hAnsiTheme="majorBidi" w:cstheme="majorBidi"/>
          <w:sz w:val="24"/>
          <w:szCs w:val="24"/>
        </w:rPr>
      </w:pPr>
      <w:r w:rsidRPr="00DC22FE">
        <w:rPr>
          <w:rFonts w:asciiTheme="majorBidi" w:hAnsiTheme="majorBidi" w:cstheme="majorBidi"/>
          <w:sz w:val="24"/>
          <w:szCs w:val="24"/>
        </w:rPr>
        <w:t xml:space="preserve">Kecurangan </w:t>
      </w:r>
      <w:r w:rsidRPr="00DC22FE">
        <w:rPr>
          <w:rFonts w:asciiTheme="majorBidi" w:hAnsiTheme="majorBidi" w:cstheme="majorBidi"/>
          <w:i/>
          <w:sz w:val="24"/>
          <w:szCs w:val="24"/>
        </w:rPr>
        <w:t>(fraud)</w:t>
      </w:r>
      <w:r w:rsidRPr="00DC22FE">
        <w:rPr>
          <w:rFonts w:asciiTheme="majorBidi" w:hAnsiTheme="majorBidi" w:cstheme="majorBidi"/>
          <w:sz w:val="24"/>
          <w:szCs w:val="24"/>
        </w:rPr>
        <w:t xml:space="preserve"> adalah tindakan ilegal yang dilakukan satu orang atau sekelompok orang secara sengaja atau terencana yang menyebabkan orang atau kelompok mendapat keuntungan, dan merugikan orang atau kelompok lain. </w:t>
      </w:r>
      <w:proofErr w:type="gramStart"/>
      <w:r w:rsidRPr="00DC22FE">
        <w:rPr>
          <w:rFonts w:asciiTheme="majorBidi" w:hAnsiTheme="majorBidi" w:cstheme="majorBidi"/>
          <w:sz w:val="24"/>
          <w:szCs w:val="24"/>
        </w:rPr>
        <w:t>Pengertian kecurangan menurut Taylor dan Glezen (1997) yang dikutip dari Astrid (2013) mengungkapkan teorinya bahwa kecurangan berarti hal yang disengaja yang dapat menyebabkan kerugian bagi para pengguna laporan keuangan dan contoh dari kecurangan tersebut yaitu kecurangan manajemen dan misapropriasi aktiva.</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Kecurangan pada dasarnya terdiri dari manipulasi, pemalsuan, kelalaian representasi informasi yang signifikan dan penyalahgunaan yang disengaja dari prinsip akuntansi.</w:t>
      </w:r>
      <w:proofErr w:type="gramEnd"/>
    </w:p>
    <w:p w:rsidR="00282371" w:rsidRPr="00DC22FE" w:rsidRDefault="00282371" w:rsidP="00DC22FE">
      <w:pPr>
        <w:spacing w:line="240" w:lineRule="auto"/>
        <w:rPr>
          <w:rFonts w:asciiTheme="majorBidi" w:hAnsiTheme="majorBidi" w:cstheme="majorBidi"/>
          <w:sz w:val="24"/>
          <w:szCs w:val="24"/>
          <w:lang w:val="id-ID"/>
        </w:rPr>
      </w:pPr>
    </w:p>
    <w:p w:rsidR="00282371" w:rsidRPr="00DC22FE" w:rsidRDefault="00282371" w:rsidP="00DC22FE">
      <w:pPr>
        <w:autoSpaceDE w:val="0"/>
        <w:autoSpaceDN w:val="0"/>
        <w:adjustRightInd w:val="0"/>
        <w:spacing w:after="0" w:line="240" w:lineRule="auto"/>
        <w:ind w:left="1134" w:firstLine="720"/>
        <w:jc w:val="both"/>
        <w:rPr>
          <w:rFonts w:asciiTheme="majorBidi" w:hAnsiTheme="majorBidi" w:cstheme="majorBidi"/>
          <w:sz w:val="24"/>
          <w:szCs w:val="24"/>
        </w:rPr>
      </w:pPr>
    </w:p>
    <w:p w:rsidR="00282371" w:rsidRPr="00DC22FE" w:rsidRDefault="00282371" w:rsidP="00DC22FE">
      <w:pPr>
        <w:pStyle w:val="ListParagraph"/>
        <w:numPr>
          <w:ilvl w:val="1"/>
          <w:numId w:val="2"/>
        </w:numPr>
        <w:autoSpaceDE w:val="0"/>
        <w:autoSpaceDN w:val="0"/>
        <w:adjustRightInd w:val="0"/>
        <w:spacing w:after="0"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t>Penggolongan Perusahaan</w:t>
      </w:r>
    </w:p>
    <w:p w:rsidR="00282371" w:rsidRPr="00DC22FE" w:rsidRDefault="00282371" w:rsidP="00DC22FE">
      <w:pPr>
        <w:pStyle w:val="ListParagraph"/>
        <w:numPr>
          <w:ilvl w:val="2"/>
          <w:numId w:val="2"/>
        </w:numPr>
        <w:spacing w:line="240" w:lineRule="auto"/>
        <w:ind w:left="1134" w:hanging="425"/>
        <w:rPr>
          <w:rFonts w:asciiTheme="majorBidi" w:hAnsiTheme="majorBidi" w:cstheme="majorBidi"/>
          <w:i/>
          <w:sz w:val="24"/>
          <w:szCs w:val="24"/>
        </w:rPr>
      </w:pPr>
      <w:r w:rsidRPr="00DC22FE">
        <w:rPr>
          <w:rFonts w:asciiTheme="majorBidi" w:hAnsiTheme="majorBidi" w:cstheme="majorBidi"/>
          <w:sz w:val="24"/>
          <w:szCs w:val="24"/>
        </w:rPr>
        <w:t xml:space="preserve">Perusahaan </w:t>
      </w:r>
      <w:r w:rsidRPr="00DC22FE">
        <w:rPr>
          <w:rFonts w:asciiTheme="majorBidi" w:hAnsiTheme="majorBidi" w:cstheme="majorBidi"/>
          <w:i/>
          <w:sz w:val="24"/>
          <w:szCs w:val="24"/>
        </w:rPr>
        <w:t>Manipulator</w:t>
      </w:r>
    </w:p>
    <w:p w:rsidR="00282371" w:rsidRPr="00DC22FE" w:rsidRDefault="00282371" w:rsidP="00DC22FE">
      <w:pPr>
        <w:pStyle w:val="ListParagraph"/>
        <w:spacing w:before="24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lastRenderedPageBreak/>
        <w:t xml:space="preserve">Perusahaan </w:t>
      </w:r>
      <w:r w:rsidRPr="00DC22FE">
        <w:rPr>
          <w:rFonts w:asciiTheme="majorBidi" w:hAnsiTheme="majorBidi" w:cstheme="majorBidi"/>
          <w:i/>
          <w:sz w:val="24"/>
          <w:szCs w:val="24"/>
        </w:rPr>
        <w:t>manipulator</w:t>
      </w:r>
      <w:r w:rsidRPr="00DC22FE">
        <w:rPr>
          <w:rFonts w:asciiTheme="majorBidi" w:hAnsiTheme="majorBidi" w:cstheme="majorBidi"/>
          <w:sz w:val="24"/>
          <w:szCs w:val="24"/>
        </w:rPr>
        <w:t xml:space="preserve"> adalah perusahaan yang terindikasi melakukan kecurangan pada penyusunan laporan keuangannya. Tidak hanya </w:t>
      </w:r>
      <w:r w:rsidRPr="00DC22FE">
        <w:rPr>
          <w:rFonts w:asciiTheme="majorBidi" w:hAnsiTheme="majorBidi" w:cstheme="majorBidi"/>
          <w:i/>
          <w:sz w:val="24"/>
          <w:szCs w:val="24"/>
        </w:rPr>
        <w:t>over statement</w:t>
      </w:r>
      <w:r w:rsidRPr="00DC22FE">
        <w:rPr>
          <w:rFonts w:asciiTheme="majorBidi" w:hAnsiTheme="majorBidi" w:cstheme="majorBidi"/>
          <w:sz w:val="24"/>
          <w:szCs w:val="24"/>
        </w:rPr>
        <w:t xml:space="preserve"> yang dapat merugikan pihak-pihak terkait, penyajian laporan keuangan yang </w:t>
      </w:r>
      <w:r w:rsidRPr="00DC22FE">
        <w:rPr>
          <w:rFonts w:asciiTheme="majorBidi" w:hAnsiTheme="majorBidi" w:cstheme="majorBidi"/>
          <w:i/>
          <w:sz w:val="24"/>
          <w:szCs w:val="24"/>
        </w:rPr>
        <w:t>under statement</w:t>
      </w:r>
      <w:r w:rsidRPr="00DC22FE">
        <w:rPr>
          <w:rFonts w:asciiTheme="majorBidi" w:hAnsiTheme="majorBidi" w:cstheme="majorBidi"/>
          <w:sz w:val="24"/>
          <w:szCs w:val="24"/>
        </w:rPr>
        <w:t xml:space="preserve"> juga sama meruikannya. Salah satu kerugian untuk pemerintah adalah mengenai pajak. Tapi </w:t>
      </w:r>
      <w:r w:rsidRPr="00DC22FE">
        <w:rPr>
          <w:rFonts w:asciiTheme="majorBidi" w:hAnsiTheme="majorBidi" w:cstheme="majorBidi"/>
          <w:i/>
          <w:sz w:val="24"/>
          <w:szCs w:val="24"/>
        </w:rPr>
        <w:t>under statemnet</w:t>
      </w:r>
      <w:r w:rsidRPr="00DC22FE">
        <w:rPr>
          <w:rFonts w:asciiTheme="majorBidi" w:hAnsiTheme="majorBidi" w:cstheme="majorBidi"/>
          <w:sz w:val="24"/>
          <w:szCs w:val="24"/>
        </w:rPr>
        <w:t xml:space="preserve"> akan berdampak pula pada investor yang akan  menanamkan modalnya. Pada umumnya, investor akan menanamkan modalnya pada perusahaan yang laba nya tinggi, dan merupakan perusahaan nya stabil.</w:t>
      </w:r>
    </w:p>
    <w:p w:rsidR="00282371" w:rsidRPr="00DC22FE" w:rsidRDefault="00282371" w:rsidP="00DC22FE">
      <w:pPr>
        <w:pStyle w:val="ListParagraph"/>
        <w:spacing w:before="24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Jika kecurangan tidak segera diatasi dan perusahaan yang melakukan manipulasi semakin bertambah banyak, maka hal tersebut akan mengakibatkan semakin tingginya </w:t>
      </w:r>
      <w:r w:rsidRPr="00DC22FE">
        <w:rPr>
          <w:rFonts w:asciiTheme="majorBidi" w:hAnsiTheme="majorBidi" w:cstheme="majorBidi"/>
          <w:i/>
          <w:sz w:val="24"/>
          <w:szCs w:val="24"/>
        </w:rPr>
        <w:t>Non Performing Loan</w:t>
      </w:r>
      <w:r w:rsidRPr="00DC22FE">
        <w:rPr>
          <w:rFonts w:asciiTheme="majorBidi" w:hAnsiTheme="majorBidi" w:cstheme="majorBidi"/>
          <w:sz w:val="24"/>
          <w:szCs w:val="24"/>
        </w:rPr>
        <w:t xml:space="preserve"> di perbankan Indonesia. Dengan kata lain, akan semakin banyak dana nasabah yang akan hilang karena perbankan tidak mampu menagih pinjamannya kepada debitur yang melakukan kecurangan. </w:t>
      </w:r>
    </w:p>
    <w:p w:rsidR="00282371" w:rsidRPr="00DC22FE" w:rsidRDefault="00282371" w:rsidP="00DC22FE">
      <w:pPr>
        <w:pStyle w:val="ListParagraph"/>
        <w:spacing w:line="240" w:lineRule="auto"/>
        <w:ind w:left="1418"/>
        <w:rPr>
          <w:rFonts w:asciiTheme="majorBidi" w:hAnsiTheme="majorBidi" w:cstheme="majorBidi"/>
          <w:sz w:val="24"/>
          <w:szCs w:val="24"/>
        </w:rPr>
      </w:pPr>
    </w:p>
    <w:p w:rsidR="00282371" w:rsidRPr="00DC22FE" w:rsidRDefault="00282371" w:rsidP="00DC22FE">
      <w:pPr>
        <w:pStyle w:val="ListParagraph"/>
        <w:numPr>
          <w:ilvl w:val="2"/>
          <w:numId w:val="2"/>
        </w:numPr>
        <w:spacing w:line="240" w:lineRule="auto"/>
        <w:ind w:left="1418"/>
        <w:rPr>
          <w:rFonts w:asciiTheme="majorBidi" w:hAnsiTheme="majorBidi" w:cstheme="majorBidi"/>
          <w:i/>
          <w:sz w:val="24"/>
          <w:szCs w:val="24"/>
        </w:rPr>
      </w:pPr>
      <w:r w:rsidRPr="00DC22FE">
        <w:rPr>
          <w:rFonts w:asciiTheme="majorBidi" w:hAnsiTheme="majorBidi" w:cstheme="majorBidi"/>
          <w:sz w:val="24"/>
          <w:szCs w:val="24"/>
        </w:rPr>
        <w:t xml:space="preserve">Perusahaan </w:t>
      </w:r>
      <w:r w:rsidRPr="00DC22FE">
        <w:rPr>
          <w:rFonts w:asciiTheme="majorBidi" w:hAnsiTheme="majorBidi" w:cstheme="majorBidi"/>
          <w:i/>
          <w:sz w:val="24"/>
          <w:szCs w:val="24"/>
        </w:rPr>
        <w:t>Non Manipulator</w:t>
      </w:r>
    </w:p>
    <w:p w:rsidR="00282371" w:rsidRPr="00DC22FE" w:rsidRDefault="00282371" w:rsidP="00DC22FE">
      <w:pPr>
        <w:pStyle w:val="ListParagraph"/>
        <w:spacing w:before="24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Perusahaan </w:t>
      </w:r>
      <w:r w:rsidRPr="00DC22FE">
        <w:rPr>
          <w:rFonts w:asciiTheme="majorBidi" w:hAnsiTheme="majorBidi" w:cstheme="majorBidi"/>
          <w:i/>
          <w:sz w:val="24"/>
          <w:szCs w:val="24"/>
        </w:rPr>
        <w:t xml:space="preserve">non manipulator </w:t>
      </w:r>
      <w:r w:rsidRPr="00DC22FE">
        <w:rPr>
          <w:rFonts w:asciiTheme="majorBidi" w:hAnsiTheme="majorBidi" w:cstheme="majorBidi"/>
          <w:sz w:val="24"/>
          <w:szCs w:val="24"/>
        </w:rPr>
        <w:t xml:space="preserve">adalah perusahaan yang tidak terindikasi melakukan kecurangan dalam penyusunan laporan keuangannya. Dengan kata lain perusahaan </w:t>
      </w:r>
      <w:r w:rsidRPr="00DC22FE">
        <w:rPr>
          <w:rFonts w:asciiTheme="majorBidi" w:hAnsiTheme="majorBidi" w:cstheme="majorBidi"/>
          <w:i/>
          <w:sz w:val="24"/>
          <w:szCs w:val="24"/>
        </w:rPr>
        <w:t xml:space="preserve">non </w:t>
      </w:r>
      <w:r w:rsidRPr="00DC22FE">
        <w:rPr>
          <w:rFonts w:asciiTheme="majorBidi" w:hAnsiTheme="majorBidi" w:cstheme="majorBidi"/>
          <w:i/>
          <w:iCs/>
          <w:sz w:val="24"/>
          <w:szCs w:val="24"/>
        </w:rPr>
        <w:t xml:space="preserve">manipulator </w:t>
      </w:r>
      <w:r w:rsidRPr="00DC22FE">
        <w:rPr>
          <w:rFonts w:asciiTheme="majorBidi" w:hAnsiTheme="majorBidi" w:cstheme="majorBidi"/>
          <w:sz w:val="24"/>
          <w:szCs w:val="24"/>
        </w:rPr>
        <w:t>menyajikan laporan keuangan sesuai dengan keadaan perusahaan pada saat itu. Hal tersebut menunjukkan bahwa perusahaan tidak bermaksud untuk menipu para pemakai laporan keuangan.</w:t>
      </w:r>
    </w:p>
    <w:p w:rsidR="00282371" w:rsidRPr="00DC22FE" w:rsidRDefault="00282371" w:rsidP="00DC22FE">
      <w:pPr>
        <w:pStyle w:val="ListParagraph"/>
        <w:spacing w:line="240" w:lineRule="auto"/>
        <w:ind w:left="1418"/>
        <w:rPr>
          <w:rFonts w:asciiTheme="majorBidi" w:hAnsiTheme="majorBidi" w:cstheme="majorBidi"/>
          <w:sz w:val="24"/>
          <w:szCs w:val="24"/>
        </w:rPr>
      </w:pPr>
    </w:p>
    <w:p w:rsidR="00282371" w:rsidRPr="00DC22FE" w:rsidRDefault="00282371" w:rsidP="00DC22FE">
      <w:pPr>
        <w:pStyle w:val="ListParagraph"/>
        <w:numPr>
          <w:ilvl w:val="2"/>
          <w:numId w:val="2"/>
        </w:numPr>
        <w:spacing w:line="240" w:lineRule="auto"/>
        <w:ind w:left="1418"/>
        <w:rPr>
          <w:rFonts w:asciiTheme="majorBidi" w:hAnsiTheme="majorBidi" w:cstheme="majorBidi"/>
          <w:i/>
          <w:sz w:val="24"/>
          <w:szCs w:val="24"/>
        </w:rPr>
      </w:pPr>
      <w:r w:rsidRPr="00DC22FE">
        <w:rPr>
          <w:rFonts w:asciiTheme="majorBidi" w:hAnsiTheme="majorBidi" w:cstheme="majorBidi"/>
          <w:sz w:val="24"/>
          <w:szCs w:val="24"/>
        </w:rPr>
        <w:t xml:space="preserve">Perusahaan </w:t>
      </w:r>
      <w:r w:rsidRPr="00DC22FE">
        <w:rPr>
          <w:rFonts w:asciiTheme="majorBidi" w:hAnsiTheme="majorBidi" w:cstheme="majorBidi"/>
          <w:i/>
          <w:sz w:val="24"/>
          <w:szCs w:val="24"/>
        </w:rPr>
        <w:t>Grey</w:t>
      </w:r>
    </w:p>
    <w:p w:rsidR="00282371" w:rsidRPr="00DC22FE" w:rsidRDefault="00282371" w:rsidP="00DC22FE">
      <w:pPr>
        <w:pStyle w:val="ListParagraph"/>
        <w:spacing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Perusahaan </w:t>
      </w:r>
      <w:r w:rsidRPr="00DC22FE">
        <w:rPr>
          <w:rFonts w:asciiTheme="majorBidi" w:hAnsiTheme="majorBidi" w:cstheme="majorBidi"/>
          <w:i/>
          <w:sz w:val="24"/>
          <w:szCs w:val="24"/>
        </w:rPr>
        <w:t xml:space="preserve">grey </w:t>
      </w:r>
      <w:r w:rsidRPr="00DC22FE">
        <w:rPr>
          <w:rFonts w:asciiTheme="majorBidi" w:hAnsiTheme="majorBidi" w:cstheme="majorBidi"/>
          <w:sz w:val="24"/>
          <w:szCs w:val="24"/>
        </w:rPr>
        <w:t xml:space="preserve">yaitu perusahaan yang tidak terindikasi </w:t>
      </w:r>
      <w:r w:rsidRPr="00DC22FE">
        <w:rPr>
          <w:rFonts w:asciiTheme="majorBidi" w:hAnsiTheme="majorBidi" w:cstheme="majorBidi"/>
          <w:i/>
          <w:sz w:val="24"/>
          <w:szCs w:val="24"/>
        </w:rPr>
        <w:t xml:space="preserve">non manipulator </w:t>
      </w:r>
      <w:r w:rsidRPr="00DC22FE">
        <w:rPr>
          <w:rFonts w:asciiTheme="majorBidi" w:hAnsiTheme="majorBidi" w:cstheme="majorBidi"/>
          <w:sz w:val="24"/>
          <w:szCs w:val="24"/>
        </w:rPr>
        <w:t xml:space="preserve">dan juga manipulator. Perusahaan yang berada dalam kondisi ini masuk kedalam kategori </w:t>
      </w:r>
      <w:r w:rsidRPr="00DC22FE">
        <w:rPr>
          <w:rFonts w:asciiTheme="majorBidi" w:hAnsiTheme="majorBidi" w:cstheme="majorBidi"/>
          <w:i/>
          <w:sz w:val="24"/>
          <w:szCs w:val="24"/>
        </w:rPr>
        <w:t>grey</w:t>
      </w:r>
      <w:r w:rsidRPr="00DC22FE">
        <w:rPr>
          <w:rFonts w:asciiTheme="majorBidi" w:hAnsiTheme="majorBidi" w:cstheme="majorBidi"/>
          <w:sz w:val="24"/>
          <w:szCs w:val="24"/>
        </w:rPr>
        <w:t xml:space="preserve"> atau </w:t>
      </w:r>
      <w:r w:rsidRPr="00DC22FE">
        <w:rPr>
          <w:rFonts w:asciiTheme="majorBidi" w:hAnsiTheme="majorBidi" w:cstheme="majorBidi"/>
          <w:i/>
          <w:sz w:val="24"/>
          <w:szCs w:val="24"/>
        </w:rPr>
        <w:t>grey company</w:t>
      </w:r>
      <w:r w:rsidRPr="00DC22FE">
        <w:rPr>
          <w:rFonts w:asciiTheme="majorBidi" w:hAnsiTheme="majorBidi" w:cstheme="majorBidi"/>
          <w:sz w:val="24"/>
          <w:szCs w:val="24"/>
        </w:rPr>
        <w:t xml:space="preserve">, kemunkinan terdapat usaha-usaha yang dilakukan perusahaan untuk memanipulasi laporan keuangannya namun tidak signifikan. Perusahaan </w:t>
      </w:r>
      <w:r w:rsidRPr="00DC22FE">
        <w:rPr>
          <w:rFonts w:asciiTheme="majorBidi" w:hAnsiTheme="majorBidi" w:cstheme="majorBidi"/>
          <w:i/>
          <w:sz w:val="24"/>
          <w:szCs w:val="24"/>
        </w:rPr>
        <w:t>grey</w:t>
      </w:r>
      <w:r w:rsidRPr="00DC22FE">
        <w:rPr>
          <w:rFonts w:asciiTheme="majorBidi" w:hAnsiTheme="majorBidi" w:cstheme="majorBidi"/>
          <w:sz w:val="24"/>
          <w:szCs w:val="24"/>
        </w:rPr>
        <w:t xml:space="preserve"> munkin saja melakukan kecurangan, namun kecurangan tersebut tidak dapat diprediksi. </w:t>
      </w:r>
    </w:p>
    <w:p w:rsidR="00282371" w:rsidRPr="00DC22FE" w:rsidRDefault="00282371" w:rsidP="00DC22FE">
      <w:pPr>
        <w:pStyle w:val="ListParagraph"/>
        <w:spacing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Perusahaan grey tidak dapat digolongkan pada perusahaan non manipulator karena masih terdapat faktor-faktor internal perusahan yang mungkin berasal dari manajemen. Perusahaan yang masuk dalam golongan ini juga tidak dapat dikenai </w:t>
      </w:r>
      <w:r w:rsidRPr="00DC22FE">
        <w:rPr>
          <w:rFonts w:asciiTheme="majorBidi" w:hAnsiTheme="majorBidi" w:cstheme="majorBidi"/>
          <w:i/>
          <w:iCs/>
          <w:sz w:val="24"/>
          <w:szCs w:val="24"/>
        </w:rPr>
        <w:t xml:space="preserve">judgement </w:t>
      </w:r>
      <w:r w:rsidRPr="00DC22FE">
        <w:rPr>
          <w:rFonts w:asciiTheme="majorBidi" w:hAnsiTheme="majorBidi" w:cstheme="majorBidi"/>
          <w:sz w:val="24"/>
          <w:szCs w:val="24"/>
        </w:rPr>
        <w:t xml:space="preserve">bahwa melakukan manipulasi. </w:t>
      </w:r>
    </w:p>
    <w:p w:rsidR="00282371" w:rsidRDefault="00282371" w:rsidP="00DC22FE">
      <w:pPr>
        <w:pStyle w:val="ListParagraph"/>
        <w:autoSpaceDE w:val="0"/>
        <w:autoSpaceDN w:val="0"/>
        <w:adjustRightInd w:val="0"/>
        <w:spacing w:after="0" w:line="240" w:lineRule="auto"/>
        <w:ind w:left="1800"/>
        <w:jc w:val="both"/>
        <w:rPr>
          <w:rFonts w:asciiTheme="majorBidi" w:hAnsiTheme="majorBidi" w:cstheme="majorBidi"/>
          <w:sz w:val="24"/>
          <w:szCs w:val="24"/>
        </w:rPr>
      </w:pPr>
    </w:p>
    <w:p w:rsidR="00DC22FE" w:rsidRDefault="00DC22FE" w:rsidP="00DC22FE">
      <w:pPr>
        <w:pStyle w:val="ListParagraph"/>
        <w:autoSpaceDE w:val="0"/>
        <w:autoSpaceDN w:val="0"/>
        <w:adjustRightInd w:val="0"/>
        <w:spacing w:after="0" w:line="240" w:lineRule="auto"/>
        <w:ind w:left="1800"/>
        <w:jc w:val="both"/>
        <w:rPr>
          <w:rFonts w:asciiTheme="majorBidi" w:hAnsiTheme="majorBidi" w:cstheme="majorBidi"/>
          <w:sz w:val="24"/>
          <w:szCs w:val="24"/>
        </w:rPr>
      </w:pPr>
    </w:p>
    <w:p w:rsidR="00DC22FE" w:rsidRDefault="00DC22FE" w:rsidP="00DC22FE">
      <w:pPr>
        <w:pStyle w:val="ListParagraph"/>
        <w:autoSpaceDE w:val="0"/>
        <w:autoSpaceDN w:val="0"/>
        <w:adjustRightInd w:val="0"/>
        <w:spacing w:after="0" w:line="240" w:lineRule="auto"/>
        <w:ind w:left="1800"/>
        <w:jc w:val="both"/>
        <w:rPr>
          <w:rFonts w:asciiTheme="majorBidi" w:hAnsiTheme="majorBidi" w:cstheme="majorBidi"/>
          <w:sz w:val="24"/>
          <w:szCs w:val="24"/>
        </w:rPr>
      </w:pPr>
    </w:p>
    <w:p w:rsidR="00DC22FE" w:rsidRPr="00DC22FE" w:rsidRDefault="00DC22FE" w:rsidP="00DC22FE">
      <w:pPr>
        <w:pStyle w:val="ListParagraph"/>
        <w:autoSpaceDE w:val="0"/>
        <w:autoSpaceDN w:val="0"/>
        <w:adjustRightInd w:val="0"/>
        <w:spacing w:after="0" w:line="240" w:lineRule="auto"/>
        <w:ind w:left="1800"/>
        <w:jc w:val="both"/>
        <w:rPr>
          <w:rFonts w:asciiTheme="majorBidi" w:hAnsiTheme="majorBidi" w:cstheme="majorBidi"/>
          <w:sz w:val="24"/>
          <w:szCs w:val="24"/>
        </w:rPr>
      </w:pPr>
    </w:p>
    <w:p w:rsidR="00DC22FE" w:rsidRPr="00DC22FE" w:rsidRDefault="00DC22FE" w:rsidP="00DC22FE">
      <w:pPr>
        <w:pStyle w:val="ListParagraph"/>
        <w:autoSpaceDE w:val="0"/>
        <w:autoSpaceDN w:val="0"/>
        <w:adjustRightInd w:val="0"/>
        <w:spacing w:after="0" w:line="240" w:lineRule="auto"/>
        <w:ind w:left="1800"/>
        <w:jc w:val="both"/>
        <w:rPr>
          <w:rFonts w:asciiTheme="majorBidi" w:hAnsiTheme="majorBidi" w:cstheme="majorBidi"/>
          <w:sz w:val="24"/>
          <w:szCs w:val="24"/>
        </w:rPr>
      </w:pPr>
    </w:p>
    <w:p w:rsidR="00282371" w:rsidRPr="00DC22FE" w:rsidRDefault="00282371" w:rsidP="00DC22FE">
      <w:pPr>
        <w:pStyle w:val="ListParagraph"/>
        <w:autoSpaceDE w:val="0"/>
        <w:autoSpaceDN w:val="0"/>
        <w:adjustRightInd w:val="0"/>
        <w:spacing w:after="0" w:line="240" w:lineRule="auto"/>
        <w:ind w:left="1800"/>
        <w:jc w:val="both"/>
        <w:rPr>
          <w:rFonts w:asciiTheme="majorBidi" w:hAnsiTheme="majorBidi" w:cstheme="majorBidi"/>
          <w:sz w:val="24"/>
          <w:szCs w:val="24"/>
        </w:rPr>
      </w:pPr>
    </w:p>
    <w:p w:rsidR="00282371" w:rsidRPr="00DC22FE" w:rsidRDefault="00282371" w:rsidP="00DC22FE">
      <w:pPr>
        <w:pStyle w:val="ListParagraph"/>
        <w:spacing w:line="240" w:lineRule="auto"/>
        <w:ind w:left="1080"/>
        <w:jc w:val="center"/>
        <w:rPr>
          <w:rFonts w:asciiTheme="majorBidi" w:hAnsiTheme="majorBidi" w:cstheme="majorBidi"/>
          <w:b/>
          <w:sz w:val="24"/>
          <w:szCs w:val="24"/>
        </w:rPr>
      </w:pPr>
      <w:r w:rsidRPr="00DC22FE">
        <w:rPr>
          <w:rFonts w:asciiTheme="majorBidi" w:hAnsiTheme="majorBidi" w:cstheme="majorBidi"/>
          <w:b/>
          <w:sz w:val="24"/>
          <w:szCs w:val="24"/>
        </w:rPr>
        <w:lastRenderedPageBreak/>
        <w:t>BAB III</w:t>
      </w:r>
    </w:p>
    <w:p w:rsidR="00282371" w:rsidRPr="00DC22FE" w:rsidRDefault="00282371" w:rsidP="00DC22FE">
      <w:pPr>
        <w:pStyle w:val="ListParagraph"/>
        <w:spacing w:line="240" w:lineRule="auto"/>
        <w:ind w:left="1080"/>
        <w:jc w:val="center"/>
        <w:rPr>
          <w:rFonts w:asciiTheme="majorBidi" w:hAnsiTheme="majorBidi" w:cstheme="majorBidi"/>
          <w:b/>
          <w:sz w:val="24"/>
          <w:szCs w:val="24"/>
        </w:rPr>
      </w:pPr>
      <w:r w:rsidRPr="00DC22FE">
        <w:rPr>
          <w:rFonts w:asciiTheme="majorBidi" w:hAnsiTheme="majorBidi" w:cstheme="majorBidi"/>
          <w:b/>
          <w:sz w:val="24"/>
          <w:szCs w:val="24"/>
        </w:rPr>
        <w:t>METODE PENELITIAN</w:t>
      </w:r>
    </w:p>
    <w:p w:rsidR="00282371" w:rsidRPr="00DC22FE" w:rsidRDefault="00282371" w:rsidP="00DC22FE">
      <w:pPr>
        <w:pStyle w:val="ListParagraph"/>
        <w:spacing w:line="240" w:lineRule="auto"/>
        <w:ind w:left="1080"/>
        <w:rPr>
          <w:rFonts w:asciiTheme="majorBidi" w:hAnsiTheme="majorBidi" w:cstheme="majorBidi"/>
          <w:sz w:val="24"/>
          <w:szCs w:val="24"/>
        </w:rPr>
      </w:pPr>
    </w:p>
    <w:p w:rsidR="00282371" w:rsidRPr="00DC22FE" w:rsidRDefault="00282371" w:rsidP="00DC22FE">
      <w:pPr>
        <w:pStyle w:val="ListParagraph"/>
        <w:numPr>
          <w:ilvl w:val="1"/>
          <w:numId w:val="4"/>
        </w:numPr>
        <w:spacing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t>Populasi dan Sampel</w:t>
      </w:r>
    </w:p>
    <w:p w:rsidR="00282371" w:rsidRPr="00DC22FE" w:rsidRDefault="00282371" w:rsidP="00DC22FE">
      <w:pPr>
        <w:pStyle w:val="ListParagraph"/>
        <w:numPr>
          <w:ilvl w:val="2"/>
          <w:numId w:val="4"/>
        </w:numPr>
        <w:autoSpaceDE w:val="0"/>
        <w:autoSpaceDN w:val="0"/>
        <w:adjustRightInd w:val="0"/>
        <w:spacing w:after="0" w:line="240" w:lineRule="auto"/>
        <w:jc w:val="both"/>
        <w:rPr>
          <w:rFonts w:asciiTheme="majorBidi" w:hAnsiTheme="majorBidi" w:cstheme="majorBidi"/>
          <w:sz w:val="24"/>
          <w:szCs w:val="24"/>
        </w:rPr>
      </w:pPr>
      <w:r w:rsidRPr="00DC22FE">
        <w:rPr>
          <w:rFonts w:asciiTheme="majorBidi" w:hAnsiTheme="majorBidi" w:cstheme="majorBidi"/>
          <w:sz w:val="24"/>
          <w:szCs w:val="24"/>
        </w:rPr>
        <w:t>Populasi</w:t>
      </w:r>
    </w:p>
    <w:p w:rsidR="00282371" w:rsidRPr="00DC22FE" w:rsidRDefault="00282371" w:rsidP="00DC22FE">
      <w:pPr>
        <w:pStyle w:val="ListParagraph"/>
        <w:autoSpaceDE w:val="0"/>
        <w:autoSpaceDN w:val="0"/>
        <w:adjustRightInd w:val="0"/>
        <w:spacing w:after="0" w:line="240" w:lineRule="auto"/>
        <w:ind w:left="1572"/>
        <w:jc w:val="both"/>
        <w:rPr>
          <w:rFonts w:asciiTheme="majorBidi" w:hAnsiTheme="majorBidi" w:cstheme="majorBidi"/>
          <w:sz w:val="24"/>
          <w:szCs w:val="24"/>
        </w:rPr>
      </w:pPr>
      <w:r w:rsidRPr="00DC22FE">
        <w:rPr>
          <w:rFonts w:asciiTheme="majorBidi" w:hAnsiTheme="majorBidi" w:cstheme="majorBidi"/>
          <w:sz w:val="24"/>
          <w:szCs w:val="24"/>
        </w:rPr>
        <w:t xml:space="preserve">Populasi dalam penelitian ini adalah seluruh perusahaan makanan dan minuman yang </w:t>
      </w:r>
      <w:r w:rsidRPr="00DC22FE">
        <w:rPr>
          <w:rFonts w:asciiTheme="majorBidi" w:hAnsiTheme="majorBidi" w:cstheme="majorBidi"/>
          <w:i/>
          <w:sz w:val="24"/>
          <w:szCs w:val="24"/>
        </w:rPr>
        <w:t>listing</w:t>
      </w:r>
      <w:r w:rsidRPr="00DC22FE">
        <w:rPr>
          <w:rFonts w:asciiTheme="majorBidi" w:hAnsiTheme="majorBidi" w:cstheme="majorBidi"/>
          <w:sz w:val="24"/>
          <w:szCs w:val="24"/>
        </w:rPr>
        <w:t xml:space="preserve"> di Bursa Efek Indonesia (BEI) yang menerbitkan laporan keuangannya untuk tahun buku 2015. </w:t>
      </w:r>
    </w:p>
    <w:p w:rsidR="00282371" w:rsidRPr="00DC22FE" w:rsidRDefault="00282371" w:rsidP="00DC22FE">
      <w:pPr>
        <w:pStyle w:val="ListParagraph"/>
        <w:autoSpaceDE w:val="0"/>
        <w:autoSpaceDN w:val="0"/>
        <w:adjustRightInd w:val="0"/>
        <w:spacing w:after="0" w:line="240" w:lineRule="auto"/>
        <w:ind w:left="1572"/>
        <w:jc w:val="both"/>
        <w:rPr>
          <w:rFonts w:asciiTheme="majorBidi" w:hAnsiTheme="majorBidi" w:cstheme="majorBidi"/>
          <w:sz w:val="24"/>
          <w:szCs w:val="24"/>
        </w:rPr>
      </w:pPr>
    </w:p>
    <w:p w:rsidR="00282371" w:rsidRPr="00DC22FE" w:rsidRDefault="00282371" w:rsidP="00DC22FE">
      <w:pPr>
        <w:pStyle w:val="ListParagraph"/>
        <w:numPr>
          <w:ilvl w:val="2"/>
          <w:numId w:val="4"/>
        </w:numPr>
        <w:autoSpaceDE w:val="0"/>
        <w:autoSpaceDN w:val="0"/>
        <w:adjustRightInd w:val="0"/>
        <w:spacing w:after="0" w:line="240" w:lineRule="auto"/>
        <w:jc w:val="both"/>
        <w:rPr>
          <w:rFonts w:asciiTheme="majorBidi" w:hAnsiTheme="majorBidi" w:cstheme="majorBidi"/>
          <w:sz w:val="24"/>
          <w:szCs w:val="24"/>
        </w:rPr>
      </w:pPr>
      <w:r w:rsidRPr="00DC22FE">
        <w:rPr>
          <w:rFonts w:asciiTheme="majorBidi" w:hAnsiTheme="majorBidi" w:cstheme="majorBidi"/>
          <w:sz w:val="24"/>
          <w:szCs w:val="24"/>
        </w:rPr>
        <w:t>Sampel</w:t>
      </w:r>
    </w:p>
    <w:p w:rsidR="00282371" w:rsidRPr="00DC22FE" w:rsidRDefault="00282371" w:rsidP="00DC22FE">
      <w:pPr>
        <w:pStyle w:val="ListParagraph"/>
        <w:autoSpaceDE w:val="0"/>
        <w:autoSpaceDN w:val="0"/>
        <w:adjustRightInd w:val="0"/>
        <w:spacing w:after="0" w:line="240" w:lineRule="auto"/>
        <w:ind w:left="1572"/>
        <w:jc w:val="both"/>
        <w:rPr>
          <w:rFonts w:asciiTheme="majorBidi" w:hAnsiTheme="majorBidi" w:cstheme="majorBidi"/>
          <w:sz w:val="24"/>
          <w:szCs w:val="24"/>
        </w:rPr>
      </w:pPr>
      <w:r w:rsidRPr="00DC22FE">
        <w:rPr>
          <w:rFonts w:asciiTheme="majorBidi" w:hAnsiTheme="majorBidi" w:cstheme="majorBidi"/>
          <w:sz w:val="24"/>
          <w:szCs w:val="24"/>
        </w:rPr>
        <w:t>Kriteria sampel yang ditentukan sebagai berikut:</w:t>
      </w:r>
    </w:p>
    <w:p w:rsidR="00282371" w:rsidRPr="00DC22FE" w:rsidRDefault="00282371" w:rsidP="00DC22FE">
      <w:pPr>
        <w:pStyle w:val="ListParagraph"/>
        <w:numPr>
          <w:ilvl w:val="0"/>
          <w:numId w:val="5"/>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Perusahaan makanan dan minuman terdaftar di Bursa Efek Indonesia (BEI) tahun 2015</w:t>
      </w:r>
    </w:p>
    <w:p w:rsidR="00282371" w:rsidRPr="00DC22FE" w:rsidRDefault="00282371" w:rsidP="00DC22FE">
      <w:pPr>
        <w:pStyle w:val="ListParagraph"/>
        <w:numPr>
          <w:ilvl w:val="0"/>
          <w:numId w:val="5"/>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Perusahaan makanan dan minuman tersebut menerbitkan Laporan Keuangan  per 31 Desember 2015 dan per 31 Desember 2014</w:t>
      </w:r>
    </w:p>
    <w:p w:rsidR="00282371" w:rsidRPr="00DC22FE" w:rsidRDefault="00282371" w:rsidP="00DC22FE">
      <w:pPr>
        <w:pStyle w:val="ListParagraph"/>
        <w:numPr>
          <w:ilvl w:val="0"/>
          <w:numId w:val="5"/>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Perusahaan makanan dan minuman tersebut memperoleh laba per 31 Desember 2015</w:t>
      </w:r>
    </w:p>
    <w:p w:rsidR="00282371" w:rsidRPr="00DC22FE" w:rsidRDefault="00282371" w:rsidP="00DC22FE">
      <w:pPr>
        <w:pStyle w:val="ListParagraph"/>
        <w:numPr>
          <w:ilvl w:val="0"/>
          <w:numId w:val="5"/>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Produk makanan dan minuman tersebut merupakan perusahaan makanan maupun minuman ringan yang mudah dijumpai di pasaran.</w:t>
      </w: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spacing w:line="240" w:lineRule="auto"/>
        <w:ind w:left="709" w:firstLine="426"/>
        <w:jc w:val="both"/>
        <w:rPr>
          <w:rFonts w:ascii="Times New Roman" w:hAnsi="Times New Roman" w:cs="Times New Roman"/>
          <w:sz w:val="24"/>
          <w:szCs w:val="24"/>
        </w:rPr>
      </w:pPr>
    </w:p>
    <w:p w:rsidR="00DC22FE" w:rsidRPr="00DC22FE" w:rsidRDefault="00DC22FE" w:rsidP="00DC22FE">
      <w:pPr>
        <w:pStyle w:val="ListParagraph"/>
        <w:numPr>
          <w:ilvl w:val="1"/>
          <w:numId w:val="4"/>
        </w:numPr>
        <w:spacing w:line="240" w:lineRule="auto"/>
        <w:ind w:left="709" w:hanging="709"/>
        <w:jc w:val="both"/>
        <w:rPr>
          <w:rFonts w:ascii="Times New Roman" w:hAnsi="Times New Roman" w:cs="Times New Roman"/>
          <w:b/>
          <w:sz w:val="24"/>
          <w:szCs w:val="24"/>
        </w:rPr>
      </w:pPr>
      <w:r w:rsidRPr="00DC22FE">
        <w:rPr>
          <w:rFonts w:ascii="Times New Roman" w:hAnsi="Times New Roman" w:cs="Times New Roman"/>
          <w:b/>
          <w:sz w:val="24"/>
          <w:szCs w:val="24"/>
        </w:rPr>
        <w:t>Definisi Operasional</w:t>
      </w:r>
    </w:p>
    <w:p w:rsidR="00DC22FE" w:rsidRPr="00DC22FE" w:rsidRDefault="00DC22FE" w:rsidP="00DC22FE">
      <w:pPr>
        <w:pStyle w:val="ListParagraph"/>
        <w:numPr>
          <w:ilvl w:val="2"/>
          <w:numId w:val="4"/>
        </w:numPr>
        <w:autoSpaceDE w:val="0"/>
        <w:autoSpaceDN w:val="0"/>
        <w:adjustRightInd w:val="0"/>
        <w:spacing w:after="0" w:line="240" w:lineRule="auto"/>
        <w:rPr>
          <w:rFonts w:ascii="Times New Roman" w:hAnsi="Times New Roman" w:cs="Times New Roman"/>
          <w:sz w:val="24"/>
          <w:szCs w:val="24"/>
        </w:rPr>
      </w:pPr>
      <w:r w:rsidRPr="00DC22FE">
        <w:rPr>
          <w:rFonts w:ascii="Times New Roman" w:hAnsi="Times New Roman" w:cs="Times New Roman"/>
          <w:i/>
          <w:iCs/>
          <w:sz w:val="24"/>
          <w:szCs w:val="24"/>
        </w:rPr>
        <w:t xml:space="preserve">Days Sales in Receivables Index </w:t>
      </w:r>
      <w:r w:rsidRPr="00DC22FE">
        <w:rPr>
          <w:rFonts w:ascii="Times New Roman" w:hAnsi="Times New Roman" w:cs="Times New Roman"/>
          <w:sz w:val="24"/>
          <w:szCs w:val="24"/>
        </w:rPr>
        <w:t>(DSRI)</w:t>
      </w:r>
    </w:p>
    <w:tbl>
      <w:tblPr>
        <w:tblW w:w="4269" w:type="dxa"/>
        <w:tblInd w:w="3115" w:type="dxa"/>
        <w:tblLook w:val="04A0" w:firstRow="1" w:lastRow="0" w:firstColumn="1" w:lastColumn="0" w:noHBand="0" w:noVBand="1"/>
      </w:tblPr>
      <w:tblGrid>
        <w:gridCol w:w="880"/>
        <w:gridCol w:w="3389"/>
      </w:tblGrid>
      <w:tr w:rsidR="00DC22FE" w:rsidRPr="00DC22FE" w:rsidTr="00126AAF">
        <w:trPr>
          <w:trHeight w:val="340"/>
        </w:trPr>
        <w:tc>
          <w:tcPr>
            <w:tcW w:w="88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color w:val="000000"/>
                <w:sz w:val="24"/>
                <w:szCs w:val="24"/>
              </w:rPr>
              <w:t>DSRI</w:t>
            </w:r>
            <w:r w:rsidRPr="00DC22FE">
              <w:rPr>
                <w:rFonts w:ascii="Calibri" w:eastAsia="Times New Roman" w:hAnsi="Calibri" w:cs="Calibri"/>
                <w:i/>
                <w:color w:val="000000"/>
                <w:sz w:val="24"/>
                <w:szCs w:val="24"/>
              </w:rPr>
              <w:t xml:space="preserve"> =</w:t>
            </w:r>
          </w:p>
        </w:tc>
        <w:tc>
          <w:tcPr>
            <w:tcW w:w="3389"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color w:val="000000"/>
                <w:sz w:val="24"/>
                <w:szCs w:val="24"/>
              </w:rPr>
              <w:t>(</w:t>
            </w:r>
            <w:r w:rsidRPr="00DC22FE">
              <w:rPr>
                <w:rFonts w:ascii="Calibri" w:eastAsia="Times New Roman" w:hAnsi="Calibri" w:cs="Calibri"/>
                <w:i/>
                <w:color w:val="000000"/>
                <w:sz w:val="24"/>
                <w:szCs w:val="24"/>
              </w:rPr>
              <w:t>Accounts Receivable</w:t>
            </w:r>
            <w:r w:rsidRPr="00DC22FE">
              <w:rPr>
                <w:rFonts w:ascii="Calibri" w:eastAsia="Times New Roman" w:hAnsi="Calibri" w:cs="Calibri"/>
                <w:i/>
                <w:color w:val="000000"/>
                <w:sz w:val="24"/>
                <w:szCs w:val="24"/>
                <w:vertAlign w:val="subscript"/>
              </w:rPr>
              <w:t>t</w:t>
            </w:r>
            <w:r w:rsidRPr="00DC22FE">
              <w:rPr>
                <w:rFonts w:ascii="Calibri" w:eastAsia="Times New Roman" w:hAnsi="Calibri" w:cs="Calibri"/>
                <w:i/>
                <w:color w:val="000000"/>
                <w:sz w:val="24"/>
                <w:szCs w:val="24"/>
              </w:rPr>
              <w:t xml:space="preserve"> : Sales</w:t>
            </w:r>
            <w:r w:rsidRPr="00DC22FE">
              <w:rPr>
                <w:rFonts w:ascii="Calibri" w:eastAsia="Times New Roman" w:hAnsi="Calibri" w:cs="Calibri"/>
                <w:i/>
                <w:color w:val="000000"/>
                <w:sz w:val="24"/>
                <w:szCs w:val="24"/>
                <w:vertAlign w:val="subscript"/>
              </w:rPr>
              <w:t>t</w:t>
            </w:r>
            <w:r w:rsidRPr="00DC22FE">
              <w:rPr>
                <w:rFonts w:ascii="Calibri" w:eastAsia="Times New Roman" w:hAnsi="Calibri" w:cs="Calibri"/>
                <w:color w:val="000000"/>
                <w:sz w:val="24"/>
                <w:szCs w:val="24"/>
              </w:rPr>
              <w:t>)</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p>
        </w:tc>
        <w:tc>
          <w:tcPr>
            <w:tcW w:w="3389"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color w:val="000000"/>
                <w:sz w:val="24"/>
                <w:szCs w:val="24"/>
              </w:rPr>
              <w:t>(</w:t>
            </w:r>
            <w:r w:rsidRPr="00DC22FE">
              <w:rPr>
                <w:rFonts w:ascii="Calibri" w:eastAsia="Times New Roman" w:hAnsi="Calibri" w:cs="Calibri"/>
                <w:i/>
                <w:color w:val="000000"/>
                <w:sz w:val="24"/>
                <w:szCs w:val="24"/>
              </w:rPr>
              <w:t>Accounts Receivable</w:t>
            </w:r>
            <w:r w:rsidRPr="00DC22FE">
              <w:rPr>
                <w:rFonts w:ascii="Calibri" w:eastAsia="Times New Roman" w:hAnsi="Calibri" w:cs="Calibri"/>
                <w:i/>
                <w:color w:val="000000"/>
                <w:sz w:val="24"/>
                <w:szCs w:val="24"/>
                <w:vertAlign w:val="subscript"/>
              </w:rPr>
              <w:t>t-1</w:t>
            </w:r>
            <w:r w:rsidRPr="00DC22FE">
              <w:rPr>
                <w:rFonts w:ascii="Calibri" w:eastAsia="Times New Roman" w:hAnsi="Calibri" w:cs="Calibri"/>
                <w:i/>
                <w:color w:val="000000"/>
                <w:sz w:val="24"/>
                <w:szCs w:val="24"/>
              </w:rPr>
              <w:t xml:space="preserve"> : Sales</w:t>
            </w:r>
            <w:r w:rsidRPr="00DC22FE">
              <w:rPr>
                <w:rFonts w:ascii="Calibri" w:eastAsia="Times New Roman" w:hAnsi="Calibri" w:cs="Calibri"/>
                <w:i/>
                <w:color w:val="000000"/>
                <w:sz w:val="24"/>
                <w:szCs w:val="24"/>
                <w:vertAlign w:val="subscript"/>
              </w:rPr>
              <w:t>t-1</w:t>
            </w:r>
            <w:r w:rsidRPr="00DC22FE">
              <w:rPr>
                <w:rFonts w:ascii="Calibri" w:eastAsia="Times New Roman" w:hAnsi="Calibri" w:cs="Calibri"/>
                <w:color w:val="000000"/>
                <w:sz w:val="24"/>
                <w:szCs w:val="24"/>
              </w:rPr>
              <w:t>)</w:t>
            </w:r>
          </w:p>
        </w:tc>
      </w:tr>
    </w:tbl>
    <w:p w:rsidR="00DC22FE" w:rsidRPr="00DC22FE" w:rsidRDefault="00DC22FE" w:rsidP="00DC22FE">
      <w:pPr>
        <w:autoSpaceDE w:val="0"/>
        <w:autoSpaceDN w:val="0"/>
        <w:adjustRightInd w:val="0"/>
        <w:spacing w:before="240" w:after="0" w:line="240" w:lineRule="auto"/>
        <w:ind w:left="1843"/>
        <w:rPr>
          <w:rFonts w:ascii="Times New Roman" w:hAnsi="Times New Roman" w:cs="Times New Roman"/>
          <w:sz w:val="24"/>
          <w:szCs w:val="24"/>
        </w:rPr>
      </w:pPr>
      <w:r w:rsidRPr="00DC22FE">
        <w:rPr>
          <w:rFonts w:ascii="Times New Roman" w:hAnsi="Times New Roman" w:cs="Times New Roman"/>
          <w:sz w:val="24"/>
          <w:szCs w:val="24"/>
        </w:rPr>
        <w:t>Keterangan:</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 w:hAnsi="Times New Roman" w:cs="Times New Roman"/>
          <w:i/>
          <w:iCs/>
          <w:sz w:val="24"/>
          <w:szCs w:val="24"/>
        </w:rPr>
        <w:t xml:space="preserve">Account Receivable </w:t>
      </w:r>
      <w:r w:rsidRPr="00DC22FE">
        <w:rPr>
          <w:rFonts w:ascii="Times New Roman" w:hAnsi="Times New Roman" w:cs="Times New Roman"/>
          <w:sz w:val="24"/>
          <w:szCs w:val="24"/>
        </w:rPr>
        <w:t>= Total Piutang Dagang</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 w:hAnsi="Times New Roman" w:cs="Times New Roman"/>
          <w:i/>
          <w:iCs/>
          <w:sz w:val="24"/>
          <w:szCs w:val="24"/>
        </w:rPr>
        <w:t xml:space="preserve">Sales </w:t>
      </w:r>
      <w:r w:rsidRPr="00DC22FE">
        <w:rPr>
          <w:rFonts w:ascii="Times New Roman" w:hAnsi="Times New Roman" w:cs="Times New Roman"/>
          <w:sz w:val="24"/>
          <w:szCs w:val="24"/>
        </w:rPr>
        <w:t>= Penjualan Bersih</w:t>
      </w:r>
    </w:p>
    <w:p w:rsidR="00DC22FE" w:rsidRPr="00DC22FE" w:rsidRDefault="00DC22FE" w:rsidP="00DC22FE">
      <w:pPr>
        <w:autoSpaceDE w:val="0"/>
        <w:autoSpaceDN w:val="0"/>
        <w:adjustRightInd w:val="0"/>
        <w:spacing w:after="0" w:line="240" w:lineRule="auto"/>
        <w:ind w:left="2268"/>
        <w:rPr>
          <w:rFonts w:ascii="Times New Roman" w:hAnsi="Times New Roman" w:cs="Times New Roman"/>
          <w:i/>
          <w:iCs/>
          <w:sz w:val="24"/>
          <w:szCs w:val="24"/>
        </w:rPr>
      </w:pPr>
      <w:r w:rsidRPr="00DC22FE">
        <w:rPr>
          <w:rFonts w:ascii="Times New Roman" w:hAnsi="Times New Roman" w:cs="Times New Roman"/>
          <w:i/>
          <w:iCs/>
          <w:sz w:val="24"/>
          <w:szCs w:val="24"/>
        </w:rPr>
        <w:t xml:space="preserve">t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w:t>
      </w:r>
    </w:p>
    <w:p w:rsidR="00DC22FE" w:rsidRPr="00DC22FE" w:rsidRDefault="00DC22FE" w:rsidP="00DC22FE">
      <w:pPr>
        <w:pStyle w:val="ListParagraph"/>
        <w:autoSpaceDE w:val="0"/>
        <w:autoSpaceDN w:val="0"/>
        <w:adjustRightInd w:val="0"/>
        <w:spacing w:after="0" w:line="240" w:lineRule="auto"/>
        <w:ind w:left="2268"/>
        <w:rPr>
          <w:rFonts w:ascii="Times New Roman" w:hAnsi="Times New Roman" w:cs="Times New Roman"/>
          <w:i/>
          <w:iCs/>
          <w:sz w:val="24"/>
          <w:szCs w:val="24"/>
        </w:rPr>
      </w:pPr>
      <w:r w:rsidRPr="00DC22FE">
        <w:rPr>
          <w:rFonts w:ascii="Times New Roman" w:hAnsi="Times New Roman" w:cs="Times New Roman"/>
          <w:i/>
          <w:iCs/>
          <w:sz w:val="24"/>
          <w:szCs w:val="24"/>
        </w:rPr>
        <w:t xml:space="preserve">t-1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t-1</w:t>
      </w:r>
    </w:p>
    <w:p w:rsidR="00DC22FE" w:rsidRPr="00DC22FE" w:rsidRDefault="00DC22FE" w:rsidP="00DC22FE">
      <w:pPr>
        <w:pStyle w:val="ListParagraph"/>
        <w:autoSpaceDE w:val="0"/>
        <w:autoSpaceDN w:val="0"/>
        <w:adjustRightInd w:val="0"/>
        <w:spacing w:after="0" w:line="240" w:lineRule="auto"/>
        <w:ind w:left="2268"/>
        <w:rPr>
          <w:rFonts w:ascii="Times New Roman" w:hAnsi="Times New Roman" w:cs="Times New Roman"/>
          <w:i/>
          <w:iCs/>
          <w:sz w:val="24"/>
          <w:szCs w:val="24"/>
        </w:rPr>
      </w:pPr>
    </w:p>
    <w:p w:rsidR="00DC22FE" w:rsidRPr="00DC22FE" w:rsidRDefault="00DC22FE" w:rsidP="00DC22FE">
      <w:pPr>
        <w:autoSpaceDE w:val="0"/>
        <w:autoSpaceDN w:val="0"/>
        <w:adjustRightInd w:val="0"/>
        <w:spacing w:after="0" w:line="240" w:lineRule="auto"/>
        <w:ind w:left="1560" w:firstLine="567"/>
        <w:jc w:val="both"/>
        <w:rPr>
          <w:rFonts w:ascii="Times New Roman" w:hAnsi="Times New Roman" w:cs="Times New Roman"/>
          <w:sz w:val="24"/>
          <w:szCs w:val="24"/>
        </w:rPr>
      </w:pPr>
      <w:proofErr w:type="gramStart"/>
      <w:r w:rsidRPr="00DC22FE">
        <w:rPr>
          <w:rFonts w:ascii="Times New Roman" w:hAnsi="Times New Roman" w:cs="Times New Roman"/>
          <w:sz w:val="24"/>
          <w:szCs w:val="24"/>
        </w:rPr>
        <w:t>DSRI adalah rasio dari penjualan harian dalam bentuk piutang pada tahun t terhadap tahun t-1.</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Variabel ini mengukur apakah piutang dan pendapatan seimbang atau tidak (</w:t>
      </w:r>
      <w:r w:rsidRPr="00DC22FE">
        <w:rPr>
          <w:rFonts w:ascii="Times New Roman" w:hAnsi="Times New Roman" w:cs="Times New Roman"/>
          <w:i/>
          <w:iCs/>
          <w:sz w:val="24"/>
          <w:szCs w:val="24"/>
        </w:rPr>
        <w:t>out of balance</w:t>
      </w:r>
      <w:r w:rsidRPr="00DC22FE">
        <w:rPr>
          <w:rFonts w:ascii="Times New Roman" w:hAnsi="Times New Roman" w:cs="Times New Roman"/>
          <w:sz w:val="24"/>
          <w:szCs w:val="24"/>
        </w:rPr>
        <w:t>) dalam dua tahun yang berurutan.</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Hal tersebut dapat dilihat dari peningkatan pada piutang secara relatif terhadap penjualan.</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Peningkatan tersebut dapat mengindikasikan adanya lonjakan pendapatan.</w:t>
      </w:r>
      <w:proofErr w:type="gramEnd"/>
    </w:p>
    <w:p w:rsidR="00DC22FE" w:rsidRPr="00DC22FE" w:rsidRDefault="00DC22FE" w:rsidP="00DC22FE">
      <w:pPr>
        <w:autoSpaceDE w:val="0"/>
        <w:autoSpaceDN w:val="0"/>
        <w:adjustRightInd w:val="0"/>
        <w:spacing w:after="0" w:line="240" w:lineRule="auto"/>
        <w:ind w:left="1560" w:firstLine="567"/>
        <w:jc w:val="both"/>
        <w:rPr>
          <w:rFonts w:ascii="Times New Roman" w:hAnsi="Times New Roman" w:cs="Times New Roman"/>
          <w:i/>
          <w:iCs/>
          <w:sz w:val="24"/>
          <w:szCs w:val="24"/>
        </w:rPr>
      </w:pPr>
      <w:proofErr w:type="gramStart"/>
      <w:r w:rsidRPr="00DC22FE">
        <w:rPr>
          <w:rFonts w:ascii="Times New Roman" w:hAnsi="Times New Roman" w:cs="Times New Roman"/>
          <w:sz w:val="24"/>
          <w:szCs w:val="24"/>
        </w:rPr>
        <w:t>Lonjakan pendapatan yang memiliki keterkaitan dengan kemungkinan pencatatan penjualan dan pendapatan yang kebesaran.</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lastRenderedPageBreak/>
        <w:t>Jika terjadi peningkatan yang besar, hal tersebut merupakan hasil dari perubahan kebijakan kredit.</w:t>
      </w:r>
      <w:proofErr w:type="gramEnd"/>
    </w:p>
    <w:p w:rsidR="00DC22FE" w:rsidRPr="00DC22FE" w:rsidRDefault="00DC22FE" w:rsidP="00DC22FE">
      <w:pPr>
        <w:pStyle w:val="ListParagraph"/>
        <w:autoSpaceDE w:val="0"/>
        <w:autoSpaceDN w:val="0"/>
        <w:adjustRightInd w:val="0"/>
        <w:spacing w:after="0" w:line="240" w:lineRule="auto"/>
        <w:ind w:left="1843"/>
        <w:rPr>
          <w:rFonts w:ascii="Times New Roman" w:hAnsi="Times New Roman" w:cs="Times New Roman"/>
          <w:sz w:val="24"/>
          <w:szCs w:val="24"/>
        </w:rPr>
      </w:pPr>
    </w:p>
    <w:p w:rsidR="00DC22FE" w:rsidRPr="00DC22FE" w:rsidRDefault="00DC22FE" w:rsidP="00DC22FE">
      <w:pPr>
        <w:pStyle w:val="ListParagraph"/>
        <w:numPr>
          <w:ilvl w:val="2"/>
          <w:numId w:val="4"/>
        </w:numPr>
        <w:autoSpaceDE w:val="0"/>
        <w:autoSpaceDN w:val="0"/>
        <w:adjustRightInd w:val="0"/>
        <w:spacing w:after="0" w:line="240" w:lineRule="auto"/>
        <w:rPr>
          <w:rFonts w:ascii="Times New Roman" w:hAnsi="Times New Roman" w:cs="Times New Roman"/>
          <w:sz w:val="24"/>
          <w:szCs w:val="24"/>
        </w:rPr>
      </w:pPr>
      <w:r w:rsidRPr="00DC22FE">
        <w:rPr>
          <w:rFonts w:ascii="Times New Roman" w:hAnsi="Times New Roman" w:cs="Times New Roman"/>
          <w:i/>
          <w:iCs/>
          <w:sz w:val="24"/>
          <w:szCs w:val="24"/>
        </w:rPr>
        <w:t xml:space="preserve">Gross Margin Index </w:t>
      </w:r>
      <w:r w:rsidRPr="00DC22FE">
        <w:rPr>
          <w:rFonts w:ascii="Times New Roman" w:hAnsi="Times New Roman" w:cs="Times New Roman"/>
          <w:sz w:val="24"/>
          <w:szCs w:val="24"/>
        </w:rPr>
        <w:t>(GMI)</w:t>
      </w:r>
    </w:p>
    <w:tbl>
      <w:tblPr>
        <w:tblW w:w="3969" w:type="dxa"/>
        <w:tblInd w:w="3256" w:type="dxa"/>
        <w:tblLook w:val="04A0" w:firstRow="1" w:lastRow="0" w:firstColumn="1" w:lastColumn="0" w:noHBand="0" w:noVBand="1"/>
      </w:tblPr>
      <w:tblGrid>
        <w:gridCol w:w="880"/>
        <w:gridCol w:w="3089"/>
      </w:tblGrid>
      <w:tr w:rsidR="00DC22FE" w:rsidRPr="00DC22FE" w:rsidTr="00126AAF">
        <w:trPr>
          <w:trHeight w:val="300"/>
        </w:trPr>
        <w:tc>
          <w:tcPr>
            <w:tcW w:w="88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Calibri" w:eastAsia="Times New Roman" w:hAnsi="Calibri" w:cs="Calibri"/>
                <w:color w:val="000000"/>
                <w:sz w:val="24"/>
                <w:szCs w:val="24"/>
              </w:rPr>
            </w:pPr>
            <w:r w:rsidRPr="00DC22FE">
              <w:rPr>
                <w:rFonts w:ascii="Calibri" w:eastAsia="Times New Roman" w:hAnsi="Calibri" w:cs="Calibri"/>
                <w:color w:val="000000"/>
                <w:sz w:val="24"/>
                <w:szCs w:val="24"/>
              </w:rPr>
              <w:t>GMI =</w:t>
            </w:r>
          </w:p>
        </w:tc>
        <w:tc>
          <w:tcPr>
            <w:tcW w:w="3089" w:type="dxa"/>
            <w:tcBorders>
              <w:top w:val="nil"/>
              <w:left w:val="nil"/>
              <w:bottom w:val="single" w:sz="2" w:space="0" w:color="auto"/>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i/>
                <w:color w:val="000000"/>
                <w:sz w:val="24"/>
                <w:szCs w:val="24"/>
              </w:rPr>
              <w:t>Sales</w:t>
            </w:r>
            <w:r w:rsidRPr="00DC22FE">
              <w:rPr>
                <w:rFonts w:ascii="Calibri" w:eastAsia="Times New Roman" w:hAnsi="Calibri" w:cs="Calibri"/>
                <w:i/>
                <w:color w:val="000000"/>
                <w:sz w:val="24"/>
                <w:szCs w:val="24"/>
                <w:vertAlign w:val="subscript"/>
              </w:rPr>
              <w:t xml:space="preserve">t-1 </w:t>
            </w:r>
            <w:r w:rsidRPr="00DC22FE">
              <w:rPr>
                <w:rFonts w:ascii="Calibri" w:eastAsia="Times New Roman" w:hAnsi="Calibri" w:cs="Calibri"/>
                <w:i/>
                <w:color w:val="000000"/>
                <w:sz w:val="24"/>
                <w:szCs w:val="24"/>
              </w:rPr>
              <w:t>- Cost of Good Sold</w:t>
            </w:r>
            <w:r w:rsidRPr="00DC22FE">
              <w:rPr>
                <w:rFonts w:ascii="Calibri" w:eastAsia="Times New Roman" w:hAnsi="Calibri" w:cs="Calibri"/>
                <w:i/>
                <w:color w:val="000000"/>
                <w:sz w:val="24"/>
                <w:szCs w:val="24"/>
                <w:vertAlign w:val="subscript"/>
              </w:rPr>
              <w:t>t-1</w:t>
            </w:r>
          </w:p>
        </w:tc>
      </w:tr>
      <w:tr w:rsidR="00DC22FE" w:rsidRPr="00DC22FE" w:rsidTr="00126AAF">
        <w:trPr>
          <w:trHeight w:val="315"/>
        </w:trPr>
        <w:tc>
          <w:tcPr>
            <w:tcW w:w="880" w:type="dxa"/>
            <w:vMerge/>
            <w:tcBorders>
              <w:top w:val="nil"/>
              <w:left w:val="nil"/>
              <w:bottom w:val="nil"/>
              <w:right w:val="nil"/>
            </w:tcBorders>
            <w:vAlign w:val="center"/>
            <w:hideMark/>
          </w:tcPr>
          <w:p w:rsidR="00DC22FE" w:rsidRPr="00DC22FE" w:rsidRDefault="00DC22FE" w:rsidP="00DC22FE">
            <w:pPr>
              <w:spacing w:after="0" w:line="240" w:lineRule="auto"/>
              <w:rPr>
                <w:rFonts w:ascii="Calibri" w:eastAsia="Times New Roman" w:hAnsi="Calibri" w:cs="Calibri"/>
                <w:color w:val="000000"/>
                <w:sz w:val="24"/>
                <w:szCs w:val="24"/>
              </w:rPr>
            </w:pPr>
          </w:p>
        </w:tc>
        <w:tc>
          <w:tcPr>
            <w:tcW w:w="3089" w:type="dxa"/>
            <w:tcBorders>
              <w:top w:val="single" w:sz="2" w:space="0" w:color="auto"/>
              <w:left w:val="nil"/>
              <w:bottom w:val="single" w:sz="18" w:space="0" w:color="auto"/>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i/>
                <w:color w:val="000000"/>
                <w:sz w:val="24"/>
                <w:szCs w:val="24"/>
              </w:rPr>
              <w:t xml:space="preserve">Sales </w:t>
            </w:r>
            <w:r w:rsidRPr="00DC22FE">
              <w:rPr>
                <w:rFonts w:ascii="Calibri" w:eastAsia="Times New Roman" w:hAnsi="Calibri" w:cs="Calibri"/>
                <w:i/>
                <w:color w:val="000000"/>
                <w:sz w:val="24"/>
                <w:szCs w:val="24"/>
                <w:vertAlign w:val="subscript"/>
              </w:rPr>
              <w:t>t-1</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rPr>
                <w:rFonts w:ascii="Calibri" w:eastAsia="Times New Roman" w:hAnsi="Calibri" w:cs="Calibri"/>
                <w:color w:val="000000"/>
                <w:sz w:val="24"/>
                <w:szCs w:val="24"/>
              </w:rPr>
            </w:pPr>
          </w:p>
        </w:tc>
        <w:tc>
          <w:tcPr>
            <w:tcW w:w="3089" w:type="dxa"/>
            <w:tcBorders>
              <w:top w:val="single" w:sz="18" w:space="0" w:color="auto"/>
              <w:left w:val="nil"/>
              <w:bottom w:val="single" w:sz="2" w:space="0" w:color="auto"/>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i/>
                <w:color w:val="000000"/>
                <w:sz w:val="24"/>
                <w:szCs w:val="24"/>
              </w:rPr>
              <w:t>Sales</w:t>
            </w:r>
            <w:r w:rsidRPr="00DC22FE">
              <w:rPr>
                <w:rFonts w:ascii="Calibri" w:eastAsia="Times New Roman" w:hAnsi="Calibri" w:cs="Calibri"/>
                <w:i/>
                <w:color w:val="000000"/>
                <w:sz w:val="24"/>
                <w:szCs w:val="24"/>
                <w:vertAlign w:val="subscript"/>
              </w:rPr>
              <w:t xml:space="preserve">t </w:t>
            </w:r>
            <w:r w:rsidRPr="00DC22FE">
              <w:rPr>
                <w:rFonts w:ascii="Calibri" w:eastAsia="Times New Roman" w:hAnsi="Calibri" w:cs="Calibri"/>
                <w:i/>
                <w:color w:val="000000"/>
                <w:sz w:val="24"/>
                <w:szCs w:val="24"/>
              </w:rPr>
              <w:t>- Cost of Good Sold</w:t>
            </w:r>
            <w:r w:rsidRPr="00DC22FE">
              <w:rPr>
                <w:rFonts w:ascii="Calibri" w:eastAsia="Times New Roman" w:hAnsi="Calibri" w:cs="Calibri"/>
                <w:i/>
                <w:color w:val="000000"/>
                <w:sz w:val="24"/>
                <w:szCs w:val="24"/>
                <w:vertAlign w:val="subscript"/>
              </w:rPr>
              <w:t>t</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rPr>
                <w:rFonts w:ascii="Calibri" w:eastAsia="Times New Roman" w:hAnsi="Calibri" w:cs="Calibri"/>
                <w:color w:val="000000"/>
                <w:sz w:val="24"/>
                <w:szCs w:val="24"/>
              </w:rPr>
            </w:pPr>
          </w:p>
        </w:tc>
        <w:tc>
          <w:tcPr>
            <w:tcW w:w="3089" w:type="dxa"/>
            <w:tcBorders>
              <w:top w:val="single" w:sz="2" w:space="0" w:color="auto"/>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i/>
                <w:color w:val="000000"/>
                <w:sz w:val="24"/>
                <w:szCs w:val="24"/>
              </w:rPr>
              <w:t>Sales</w:t>
            </w:r>
            <w:r w:rsidRPr="00DC22FE">
              <w:rPr>
                <w:rFonts w:ascii="Calibri" w:eastAsia="Times New Roman" w:hAnsi="Calibri" w:cs="Calibri"/>
                <w:i/>
                <w:color w:val="000000"/>
                <w:sz w:val="24"/>
                <w:szCs w:val="24"/>
                <w:vertAlign w:val="subscript"/>
              </w:rPr>
              <w:t>t</w:t>
            </w:r>
          </w:p>
        </w:tc>
      </w:tr>
    </w:tbl>
    <w:p w:rsidR="00DC22FE" w:rsidRPr="00DC22FE" w:rsidRDefault="00DC22FE" w:rsidP="00DC22FE">
      <w:pPr>
        <w:autoSpaceDE w:val="0"/>
        <w:autoSpaceDN w:val="0"/>
        <w:adjustRightInd w:val="0"/>
        <w:spacing w:before="240" w:after="0" w:line="240" w:lineRule="auto"/>
        <w:ind w:left="1843"/>
        <w:rPr>
          <w:rFonts w:ascii="Times New Roman" w:hAnsi="Times New Roman" w:cs="Times New Roman"/>
          <w:sz w:val="24"/>
          <w:szCs w:val="24"/>
        </w:rPr>
      </w:pPr>
      <w:r w:rsidRPr="00DC22FE">
        <w:rPr>
          <w:rFonts w:ascii="Times New Roman" w:hAnsi="Times New Roman" w:cs="Times New Roman"/>
          <w:sz w:val="24"/>
          <w:szCs w:val="24"/>
        </w:rPr>
        <w:t>Sales – Cost of Good Sold = Gross Profit</w:t>
      </w:r>
    </w:p>
    <w:p w:rsidR="00DC22FE" w:rsidRPr="00DC22FE" w:rsidRDefault="00DC22FE" w:rsidP="00DC22FE">
      <w:pPr>
        <w:autoSpaceDE w:val="0"/>
        <w:autoSpaceDN w:val="0"/>
        <w:adjustRightInd w:val="0"/>
        <w:spacing w:after="0" w:line="240" w:lineRule="auto"/>
        <w:ind w:left="1843"/>
        <w:rPr>
          <w:rFonts w:ascii="Times New Roman" w:hAnsi="Times New Roman" w:cs="Times New Roman"/>
          <w:sz w:val="24"/>
          <w:szCs w:val="24"/>
        </w:rPr>
      </w:pPr>
      <w:r w:rsidRPr="00DC22FE">
        <w:rPr>
          <w:rFonts w:ascii="Times New Roman" w:hAnsi="Times New Roman" w:cs="Times New Roman"/>
          <w:sz w:val="24"/>
          <w:szCs w:val="24"/>
        </w:rPr>
        <w:t>Keterangan:</w:t>
      </w:r>
    </w:p>
    <w:p w:rsidR="00DC22FE" w:rsidRPr="00DC22FE" w:rsidRDefault="00DC22FE" w:rsidP="00DC22FE">
      <w:pPr>
        <w:autoSpaceDE w:val="0"/>
        <w:autoSpaceDN w:val="0"/>
        <w:adjustRightInd w:val="0"/>
        <w:spacing w:after="0" w:line="240" w:lineRule="auto"/>
        <w:ind w:left="2410"/>
        <w:rPr>
          <w:rFonts w:ascii="Times New Roman" w:hAnsi="Times New Roman" w:cs="Times New Roman"/>
          <w:sz w:val="24"/>
          <w:szCs w:val="24"/>
        </w:rPr>
      </w:pPr>
      <w:r w:rsidRPr="00DC22FE">
        <w:rPr>
          <w:rFonts w:ascii="Times New Roman" w:hAnsi="Times New Roman" w:cs="Times New Roman"/>
          <w:i/>
          <w:iCs/>
          <w:sz w:val="24"/>
          <w:szCs w:val="24"/>
        </w:rPr>
        <w:t xml:space="preserve">Sales </w:t>
      </w:r>
      <w:r w:rsidRPr="00DC22FE">
        <w:rPr>
          <w:rFonts w:ascii="Times New Roman" w:hAnsi="Times New Roman" w:cs="Times New Roman"/>
          <w:sz w:val="24"/>
          <w:szCs w:val="24"/>
        </w:rPr>
        <w:t>= Penjualan Bersih</w:t>
      </w:r>
    </w:p>
    <w:p w:rsidR="00DC22FE" w:rsidRPr="00DC22FE" w:rsidRDefault="00DC22FE" w:rsidP="00DC22FE">
      <w:pPr>
        <w:tabs>
          <w:tab w:val="left" w:pos="2552"/>
        </w:tabs>
        <w:autoSpaceDE w:val="0"/>
        <w:autoSpaceDN w:val="0"/>
        <w:adjustRightInd w:val="0"/>
        <w:spacing w:after="0" w:line="240" w:lineRule="auto"/>
        <w:ind w:left="2410"/>
        <w:rPr>
          <w:rFonts w:ascii="Times New Roman" w:hAnsi="Times New Roman" w:cs="Times New Roman"/>
          <w:sz w:val="24"/>
          <w:szCs w:val="24"/>
        </w:rPr>
      </w:pPr>
      <w:r w:rsidRPr="00DC22FE">
        <w:rPr>
          <w:rFonts w:ascii="Times New Roman" w:hAnsi="Times New Roman" w:cs="Times New Roman"/>
          <w:i/>
          <w:iCs/>
          <w:sz w:val="24"/>
          <w:szCs w:val="24"/>
        </w:rPr>
        <w:t xml:space="preserve">Cost of Good Sold </w:t>
      </w:r>
      <w:r w:rsidRPr="00DC22FE">
        <w:rPr>
          <w:rFonts w:ascii="Times New Roman" w:hAnsi="Times New Roman" w:cs="Times New Roman"/>
          <w:sz w:val="24"/>
          <w:szCs w:val="24"/>
        </w:rPr>
        <w:t>= Harga Pokok Penjualan</w:t>
      </w:r>
    </w:p>
    <w:p w:rsidR="00DC22FE" w:rsidRPr="00DC22FE" w:rsidRDefault="00DC22FE" w:rsidP="00DC22FE">
      <w:pPr>
        <w:tabs>
          <w:tab w:val="left" w:pos="2552"/>
        </w:tabs>
        <w:autoSpaceDE w:val="0"/>
        <w:autoSpaceDN w:val="0"/>
        <w:adjustRightInd w:val="0"/>
        <w:spacing w:after="0" w:line="240" w:lineRule="auto"/>
        <w:ind w:left="2410"/>
        <w:rPr>
          <w:rFonts w:ascii="Times New Roman" w:hAnsi="Times New Roman" w:cs="Times New Roman"/>
          <w:i/>
          <w:iCs/>
          <w:sz w:val="24"/>
          <w:szCs w:val="24"/>
        </w:rPr>
      </w:pPr>
      <w:r w:rsidRPr="00DC22FE">
        <w:rPr>
          <w:rFonts w:ascii="Times New Roman" w:hAnsi="Times New Roman" w:cs="Times New Roman"/>
          <w:i/>
          <w:iCs/>
          <w:sz w:val="24"/>
          <w:szCs w:val="24"/>
        </w:rPr>
        <w:t xml:space="preserve">t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w:t>
      </w:r>
    </w:p>
    <w:p w:rsidR="00DC22FE" w:rsidRPr="00DC22FE" w:rsidRDefault="00DC22FE" w:rsidP="00DC22FE">
      <w:pPr>
        <w:pStyle w:val="ListParagraph"/>
        <w:tabs>
          <w:tab w:val="left" w:pos="2552"/>
        </w:tabs>
        <w:autoSpaceDE w:val="0"/>
        <w:autoSpaceDN w:val="0"/>
        <w:adjustRightInd w:val="0"/>
        <w:spacing w:after="0" w:line="240" w:lineRule="auto"/>
        <w:ind w:left="2410"/>
        <w:rPr>
          <w:rFonts w:ascii="Times New Roman" w:hAnsi="Times New Roman" w:cs="Times New Roman"/>
          <w:i/>
          <w:iCs/>
          <w:sz w:val="24"/>
          <w:szCs w:val="24"/>
        </w:rPr>
      </w:pPr>
      <w:r w:rsidRPr="00DC22FE">
        <w:rPr>
          <w:rFonts w:ascii="Times New Roman" w:hAnsi="Times New Roman" w:cs="Times New Roman"/>
          <w:i/>
          <w:iCs/>
          <w:sz w:val="24"/>
          <w:szCs w:val="24"/>
        </w:rPr>
        <w:t xml:space="preserve">t-1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t-1</w:t>
      </w:r>
    </w:p>
    <w:p w:rsidR="00DC22FE" w:rsidRPr="00DC22FE" w:rsidRDefault="00DC22FE" w:rsidP="00DC22FE">
      <w:pPr>
        <w:pStyle w:val="ListParagraph"/>
        <w:tabs>
          <w:tab w:val="left" w:pos="2552"/>
        </w:tabs>
        <w:autoSpaceDE w:val="0"/>
        <w:autoSpaceDN w:val="0"/>
        <w:adjustRightInd w:val="0"/>
        <w:spacing w:after="0" w:line="240" w:lineRule="auto"/>
        <w:ind w:left="2410"/>
        <w:rPr>
          <w:rFonts w:ascii="Times New Roman" w:hAnsi="Times New Roman" w:cs="Times New Roman"/>
          <w:i/>
          <w:iCs/>
          <w:sz w:val="24"/>
          <w:szCs w:val="24"/>
        </w:rPr>
      </w:pPr>
    </w:p>
    <w:p w:rsidR="00DC22FE" w:rsidRPr="00DC22FE" w:rsidRDefault="00DC22FE" w:rsidP="00DC22FE">
      <w:pPr>
        <w:autoSpaceDE w:val="0"/>
        <w:autoSpaceDN w:val="0"/>
        <w:adjustRightInd w:val="0"/>
        <w:spacing w:after="0" w:line="240" w:lineRule="auto"/>
        <w:ind w:left="1843"/>
        <w:jc w:val="both"/>
        <w:rPr>
          <w:rFonts w:ascii="Times New Roman" w:hAnsi="Times New Roman" w:cs="Times New Roman"/>
          <w:sz w:val="24"/>
          <w:szCs w:val="24"/>
        </w:rPr>
      </w:pPr>
      <w:r w:rsidRPr="00DC22FE">
        <w:rPr>
          <w:rFonts w:ascii="Times New Roman" w:hAnsi="Times New Roman" w:cs="Times New Roman"/>
          <w:i/>
          <w:iCs/>
          <w:sz w:val="24"/>
          <w:szCs w:val="24"/>
        </w:rPr>
        <w:tab/>
      </w:r>
      <w:r w:rsidRPr="00DC22FE">
        <w:rPr>
          <w:rFonts w:ascii="Times New Roman" w:hAnsi="Times New Roman" w:cs="Times New Roman"/>
          <w:i/>
          <w:iCs/>
          <w:sz w:val="24"/>
          <w:szCs w:val="24"/>
        </w:rPr>
        <w:tab/>
      </w:r>
      <w:proofErr w:type="gramStart"/>
      <w:r w:rsidRPr="00DC22FE">
        <w:rPr>
          <w:rFonts w:ascii="Times New Roman" w:hAnsi="Times New Roman" w:cs="Times New Roman"/>
          <w:sz w:val="24"/>
          <w:szCs w:val="24"/>
        </w:rPr>
        <w:t>Ketika GMI lebih dari 1 (satu), ada indikasi penurunan pada margin kotor (</w:t>
      </w:r>
      <w:r w:rsidRPr="00DC22FE">
        <w:rPr>
          <w:rFonts w:ascii="Times New Roman" w:hAnsi="Times New Roman" w:cs="Times New Roman"/>
          <w:i/>
          <w:iCs/>
          <w:sz w:val="24"/>
          <w:szCs w:val="24"/>
        </w:rPr>
        <w:t xml:space="preserve">grossmargin) </w:t>
      </w:r>
      <w:r w:rsidRPr="00DC22FE">
        <w:rPr>
          <w:rFonts w:ascii="Times New Roman" w:hAnsi="Times New Roman" w:cs="Times New Roman"/>
          <w:sz w:val="24"/>
          <w:szCs w:val="24"/>
        </w:rPr>
        <w:t>dan bukti adanya sinyal buruk pada prospek perusahaan.</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Hal tersebut memotivasi manajemen saat ini untuk memanipulasi angka untuk terlihat lebih baik.</w:t>
      </w:r>
      <w:proofErr w:type="gramEnd"/>
      <w:r w:rsidRPr="00DC22FE">
        <w:rPr>
          <w:rFonts w:ascii="Times New Roman" w:hAnsi="Times New Roman" w:cs="Times New Roman"/>
          <w:sz w:val="24"/>
          <w:szCs w:val="24"/>
        </w:rPr>
        <w:t xml:space="preserve"> Jadi, jika perusahaan dengan prospek buruk, maka </w:t>
      </w:r>
      <w:proofErr w:type="gramStart"/>
      <w:r w:rsidRPr="00DC22FE">
        <w:rPr>
          <w:rFonts w:ascii="Times New Roman" w:hAnsi="Times New Roman" w:cs="Times New Roman"/>
          <w:sz w:val="24"/>
          <w:szCs w:val="24"/>
        </w:rPr>
        <w:t>akan</w:t>
      </w:r>
      <w:proofErr w:type="gramEnd"/>
      <w:r w:rsidRPr="00DC22FE">
        <w:rPr>
          <w:rFonts w:ascii="Times New Roman" w:hAnsi="Times New Roman" w:cs="Times New Roman"/>
          <w:sz w:val="24"/>
          <w:szCs w:val="24"/>
        </w:rPr>
        <w:t xml:space="preserve"> lebih banyak terdapat manipulasi. </w:t>
      </w:r>
    </w:p>
    <w:p w:rsidR="00DC22FE" w:rsidRPr="00DC22FE" w:rsidRDefault="00DC22FE" w:rsidP="00DC22FE">
      <w:pPr>
        <w:autoSpaceDE w:val="0"/>
        <w:autoSpaceDN w:val="0"/>
        <w:adjustRightInd w:val="0"/>
        <w:spacing w:after="0" w:line="240" w:lineRule="auto"/>
        <w:ind w:left="1843" w:firstLine="992"/>
        <w:jc w:val="both"/>
        <w:rPr>
          <w:rFonts w:ascii="Times New Roman" w:hAnsi="Times New Roman" w:cs="Times New Roman"/>
          <w:sz w:val="24"/>
          <w:szCs w:val="24"/>
        </w:rPr>
      </w:pPr>
      <w:r w:rsidRPr="00DC22FE">
        <w:rPr>
          <w:rFonts w:ascii="Times New Roman" w:hAnsi="Times New Roman" w:cs="Times New Roman"/>
          <w:sz w:val="24"/>
          <w:szCs w:val="24"/>
        </w:rPr>
        <w:t xml:space="preserve">Indikasi bahwa </w:t>
      </w:r>
      <w:proofErr w:type="gramStart"/>
      <w:r w:rsidRPr="00DC22FE">
        <w:rPr>
          <w:rFonts w:ascii="Times New Roman" w:hAnsi="Times New Roman" w:cs="Times New Roman"/>
          <w:sz w:val="24"/>
          <w:szCs w:val="24"/>
        </w:rPr>
        <w:t>perusahaan  menggembungkan</w:t>
      </w:r>
      <w:proofErr w:type="gramEnd"/>
      <w:r w:rsidRPr="00DC22FE">
        <w:rPr>
          <w:rFonts w:ascii="Times New Roman" w:hAnsi="Times New Roman" w:cs="Times New Roman"/>
          <w:sz w:val="24"/>
          <w:szCs w:val="24"/>
        </w:rPr>
        <w:t xml:space="preserve"> laba dengan adanya kenaikan GMI.</w:t>
      </w:r>
    </w:p>
    <w:p w:rsidR="00DC22FE" w:rsidRPr="00DC22FE" w:rsidRDefault="00DC22FE" w:rsidP="00DC22FE">
      <w:pPr>
        <w:pStyle w:val="ListParagraph"/>
        <w:autoSpaceDE w:val="0"/>
        <w:autoSpaceDN w:val="0"/>
        <w:adjustRightInd w:val="0"/>
        <w:spacing w:after="0" w:line="240" w:lineRule="auto"/>
        <w:ind w:left="1843"/>
        <w:rPr>
          <w:rFonts w:ascii="Times New Roman" w:hAnsi="Times New Roman" w:cs="Times New Roman"/>
          <w:sz w:val="24"/>
          <w:szCs w:val="24"/>
        </w:rPr>
      </w:pPr>
    </w:p>
    <w:p w:rsidR="00DC22FE" w:rsidRPr="00DC22FE" w:rsidRDefault="00DC22FE" w:rsidP="00DC22FE">
      <w:pPr>
        <w:pStyle w:val="ListParagraph"/>
        <w:numPr>
          <w:ilvl w:val="2"/>
          <w:numId w:val="4"/>
        </w:numPr>
        <w:autoSpaceDE w:val="0"/>
        <w:autoSpaceDN w:val="0"/>
        <w:adjustRightInd w:val="0"/>
        <w:spacing w:after="0" w:line="240" w:lineRule="auto"/>
        <w:rPr>
          <w:rFonts w:ascii="Times New Roman" w:hAnsi="Times New Roman" w:cs="Times New Roman"/>
          <w:sz w:val="24"/>
          <w:szCs w:val="24"/>
        </w:rPr>
      </w:pPr>
      <w:r w:rsidRPr="00DC22FE">
        <w:rPr>
          <w:rFonts w:ascii="Times New Roman" w:hAnsi="Times New Roman" w:cs="Times New Roman"/>
          <w:i/>
          <w:sz w:val="24"/>
          <w:szCs w:val="24"/>
        </w:rPr>
        <w:t>Asset Quality Index</w:t>
      </w:r>
      <w:r w:rsidRPr="00DC22FE">
        <w:rPr>
          <w:rFonts w:ascii="Times New Roman" w:hAnsi="Times New Roman" w:cs="Times New Roman"/>
          <w:sz w:val="24"/>
          <w:szCs w:val="24"/>
        </w:rPr>
        <w:t xml:space="preserve"> (AQI)</w:t>
      </w:r>
    </w:p>
    <w:tbl>
      <w:tblPr>
        <w:tblW w:w="6946" w:type="dxa"/>
        <w:tblInd w:w="1951" w:type="dxa"/>
        <w:tblLook w:val="04A0" w:firstRow="1" w:lastRow="0" w:firstColumn="1" w:lastColumn="0" w:noHBand="0" w:noVBand="1"/>
      </w:tblPr>
      <w:tblGrid>
        <w:gridCol w:w="709"/>
        <w:gridCol w:w="6237"/>
      </w:tblGrid>
      <w:tr w:rsidR="00DC22FE" w:rsidRPr="00DC22FE" w:rsidTr="00126AAF">
        <w:trPr>
          <w:trHeight w:val="300"/>
        </w:trPr>
        <w:tc>
          <w:tcPr>
            <w:tcW w:w="709"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Calibri" w:eastAsia="Times New Roman" w:hAnsi="Calibri" w:cs="Calibri"/>
                <w:color w:val="000000"/>
                <w:sz w:val="24"/>
                <w:szCs w:val="24"/>
              </w:rPr>
            </w:pPr>
            <w:r w:rsidRPr="00DC22FE">
              <w:rPr>
                <w:rFonts w:ascii="Calibri" w:eastAsia="Times New Roman" w:hAnsi="Calibri" w:cs="Calibri"/>
                <w:color w:val="000000"/>
                <w:sz w:val="24"/>
                <w:szCs w:val="24"/>
              </w:rPr>
              <w:t>AQI =</w:t>
            </w:r>
          </w:p>
        </w:tc>
        <w:tc>
          <w:tcPr>
            <w:tcW w:w="6237"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rPr>
                <w:rFonts w:ascii="Calibri" w:eastAsia="Times New Roman" w:hAnsi="Calibri" w:cs="Calibri"/>
                <w:color w:val="000000"/>
                <w:sz w:val="24"/>
                <w:szCs w:val="24"/>
              </w:rPr>
            </w:pPr>
            <w:r w:rsidRPr="00DC22FE">
              <w:rPr>
                <w:rFonts w:ascii="Calibri" w:eastAsia="Times New Roman" w:hAnsi="Calibri" w:cs="Calibri"/>
                <w:color w:val="000000"/>
                <w:sz w:val="24"/>
                <w:szCs w:val="24"/>
              </w:rPr>
              <w:t xml:space="preserve">(1 − </w:t>
            </w:r>
            <w:r w:rsidRPr="00DC22FE">
              <w:rPr>
                <w:rFonts w:ascii="Cambria Math" w:eastAsia="Times New Roman" w:hAnsi="Cambria Math" w:cs="Cambria Math"/>
                <w:color w:val="000000"/>
                <w:sz w:val="24"/>
                <w:szCs w:val="24"/>
              </w:rPr>
              <w:t>𝐶𝑢𝑟𝑟𝑒𝑛𝑡𝐴𝑠𝑠𝑒𝑡𝑠</w:t>
            </w:r>
            <w:r w:rsidRPr="00DC22FE">
              <w:rPr>
                <w:rFonts w:ascii="Cambria Math" w:eastAsia="Times New Roman" w:hAnsi="Cambria Math" w:cs="Cambria Math"/>
                <w:color w:val="000000"/>
                <w:sz w:val="24"/>
                <w:szCs w:val="24"/>
                <w:vertAlign w:val="subscript"/>
              </w:rPr>
              <w:t>𝑡</w:t>
            </w:r>
            <w:r w:rsidRPr="00DC22FE">
              <w:rPr>
                <w:rFonts w:ascii="Calibri" w:eastAsia="Times New Roman" w:hAnsi="Calibri" w:cs="Calibri"/>
                <w:color w:val="000000"/>
                <w:sz w:val="24"/>
                <w:szCs w:val="24"/>
              </w:rPr>
              <w:t xml:space="preserve"> + </w:t>
            </w:r>
            <w:r w:rsidRPr="00DC22FE">
              <w:rPr>
                <w:rFonts w:ascii="Cambria Math" w:eastAsia="Times New Roman" w:hAnsi="Cambria Math" w:cs="Cambria Math"/>
                <w:color w:val="000000"/>
                <w:sz w:val="24"/>
                <w:szCs w:val="24"/>
              </w:rPr>
              <w:t>𝑁𝑒𝑡𝐹𝑖𝑥𝑒𝑑𝐴𝑠𝑠𝑒𝑡𝑠</w:t>
            </w:r>
            <w:r w:rsidRPr="00DC22FE">
              <w:rPr>
                <w:rFonts w:ascii="Cambria Math" w:eastAsia="Times New Roman" w:hAnsi="Cambria Math" w:cs="Cambria Math"/>
                <w:color w:val="000000"/>
                <w:sz w:val="24"/>
                <w:szCs w:val="24"/>
                <w:vertAlign w:val="subscript"/>
              </w:rPr>
              <w:t>𝑡</w:t>
            </w:r>
            <w:r w:rsidRPr="00DC22FE">
              <w:rPr>
                <w:rFonts w:ascii="Calibri" w:eastAsia="Times New Roman" w:hAnsi="Calibri" w:cs="Calibri"/>
                <w:color w:val="000000"/>
                <w:sz w:val="24"/>
                <w:szCs w:val="24"/>
              </w:rPr>
              <w:t>)/</w:t>
            </w:r>
            <w:r w:rsidRPr="00DC22FE">
              <w:rPr>
                <w:rFonts w:ascii="Cambria Math" w:eastAsia="Times New Roman" w:hAnsi="Cambria Math" w:cs="Cambria Math"/>
                <w:color w:val="000000"/>
                <w:sz w:val="24"/>
                <w:szCs w:val="24"/>
              </w:rPr>
              <w:t>𝑇𝑜𝑡𝑎𝑙𝐴𝑠𝑠𝑒𝑡𝑠</w:t>
            </w:r>
            <w:r w:rsidRPr="00DC22FE">
              <w:rPr>
                <w:rFonts w:ascii="Cambria Math" w:eastAsia="Times New Roman" w:hAnsi="Cambria Math" w:cs="Cambria Math"/>
                <w:color w:val="000000"/>
                <w:sz w:val="24"/>
                <w:szCs w:val="24"/>
                <w:vertAlign w:val="subscript"/>
              </w:rPr>
              <w:t>𝑡</w:t>
            </w:r>
          </w:p>
        </w:tc>
      </w:tr>
      <w:tr w:rsidR="00DC22FE" w:rsidRPr="00DC22FE" w:rsidTr="00126AAF">
        <w:trPr>
          <w:trHeight w:val="300"/>
        </w:trPr>
        <w:tc>
          <w:tcPr>
            <w:tcW w:w="709" w:type="dxa"/>
            <w:vMerge/>
            <w:tcBorders>
              <w:top w:val="nil"/>
              <w:left w:val="nil"/>
              <w:bottom w:val="nil"/>
              <w:right w:val="nil"/>
            </w:tcBorders>
            <w:vAlign w:val="center"/>
            <w:hideMark/>
          </w:tcPr>
          <w:p w:rsidR="00DC22FE" w:rsidRPr="00DC22FE" w:rsidRDefault="00DC22FE" w:rsidP="00DC22FE">
            <w:pPr>
              <w:spacing w:after="0" w:line="240" w:lineRule="auto"/>
              <w:rPr>
                <w:rFonts w:ascii="Calibri" w:eastAsia="Times New Roman" w:hAnsi="Calibri" w:cs="Calibri"/>
                <w:color w:val="000000"/>
                <w:sz w:val="24"/>
                <w:szCs w:val="24"/>
              </w:rPr>
            </w:pPr>
          </w:p>
        </w:tc>
        <w:tc>
          <w:tcPr>
            <w:tcW w:w="6237"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rPr>
                <w:rFonts w:ascii="Calibri" w:eastAsia="Times New Roman" w:hAnsi="Calibri" w:cs="Calibri"/>
                <w:color w:val="000000"/>
                <w:sz w:val="24"/>
                <w:szCs w:val="24"/>
              </w:rPr>
            </w:pPr>
            <w:r w:rsidRPr="00DC22FE">
              <w:rPr>
                <w:rFonts w:ascii="Calibri" w:eastAsia="Times New Roman" w:hAnsi="Calibri" w:cs="Calibri"/>
                <w:color w:val="000000"/>
                <w:sz w:val="24"/>
                <w:szCs w:val="24"/>
              </w:rPr>
              <w:t xml:space="preserve">(1 − </w:t>
            </w:r>
            <w:r w:rsidRPr="00DC22FE">
              <w:rPr>
                <w:rFonts w:ascii="Cambria Math" w:eastAsia="Times New Roman" w:hAnsi="Cambria Math" w:cs="Cambria Math"/>
                <w:color w:val="000000"/>
                <w:sz w:val="24"/>
                <w:szCs w:val="24"/>
              </w:rPr>
              <w:t>𝐶𝑢𝑟𝑟𝑒𝑛𝑡𝐴𝑠𝑠𝑒𝑡𝑠</w:t>
            </w:r>
            <w:r w:rsidRPr="00DC22FE">
              <w:rPr>
                <w:rFonts w:ascii="Cambria Math" w:eastAsia="Times New Roman" w:hAnsi="Cambria Math" w:cs="Cambria Math"/>
                <w:color w:val="000000"/>
                <w:sz w:val="24"/>
                <w:szCs w:val="24"/>
                <w:vertAlign w:val="subscript"/>
              </w:rPr>
              <w:t>𝑡</w:t>
            </w:r>
            <w:r w:rsidRPr="00DC22FE">
              <w:rPr>
                <w:rFonts w:ascii="Calibri" w:eastAsia="Times New Roman" w:hAnsi="Calibri" w:cs="Calibri"/>
                <w:color w:val="000000"/>
                <w:sz w:val="24"/>
                <w:szCs w:val="24"/>
                <w:vertAlign w:val="subscript"/>
              </w:rPr>
              <w:t xml:space="preserve"> −1 </w:t>
            </w:r>
            <w:r w:rsidRPr="00DC22FE">
              <w:rPr>
                <w:rFonts w:ascii="Calibri" w:eastAsia="Times New Roman" w:hAnsi="Calibri" w:cs="Calibri"/>
                <w:color w:val="000000"/>
                <w:sz w:val="24"/>
                <w:szCs w:val="24"/>
              </w:rPr>
              <w:t xml:space="preserve">+ </w:t>
            </w:r>
            <w:r w:rsidRPr="00DC22FE">
              <w:rPr>
                <w:rFonts w:ascii="Cambria Math" w:eastAsia="Times New Roman" w:hAnsi="Cambria Math" w:cs="Cambria Math"/>
                <w:color w:val="000000"/>
                <w:sz w:val="24"/>
                <w:szCs w:val="24"/>
              </w:rPr>
              <w:t>𝑁𝑒𝑡𝐹𝑖𝑥𝑒𝑑𝐴𝑠𝑠𝑒𝑡𝑠</w:t>
            </w:r>
            <w:r w:rsidRPr="00DC22FE">
              <w:rPr>
                <w:rFonts w:ascii="Cambria Math" w:eastAsia="Times New Roman" w:hAnsi="Cambria Math" w:cs="Cambria Math"/>
                <w:color w:val="000000"/>
                <w:sz w:val="24"/>
                <w:szCs w:val="24"/>
                <w:vertAlign w:val="subscript"/>
              </w:rPr>
              <w:t>𝑡</w:t>
            </w:r>
            <w:r w:rsidRPr="00DC22FE">
              <w:rPr>
                <w:rFonts w:ascii="Calibri" w:eastAsia="Times New Roman" w:hAnsi="Calibri" w:cs="Calibri"/>
                <w:color w:val="000000"/>
                <w:sz w:val="24"/>
                <w:szCs w:val="24"/>
                <w:vertAlign w:val="subscript"/>
              </w:rPr>
              <w:t xml:space="preserve"> −1 </w:t>
            </w:r>
            <w:r w:rsidRPr="00DC22FE">
              <w:rPr>
                <w:rFonts w:ascii="Calibri" w:eastAsia="Times New Roman" w:hAnsi="Calibri" w:cs="Calibri"/>
                <w:color w:val="000000"/>
                <w:sz w:val="24"/>
                <w:szCs w:val="24"/>
              </w:rPr>
              <w:t>)/</w:t>
            </w:r>
            <w:r w:rsidRPr="00DC22FE">
              <w:rPr>
                <w:rFonts w:ascii="Cambria Math" w:eastAsia="Times New Roman" w:hAnsi="Cambria Math" w:cs="Cambria Math"/>
                <w:color w:val="000000"/>
                <w:sz w:val="24"/>
                <w:szCs w:val="24"/>
              </w:rPr>
              <w:t>𝑇𝑜𝑡𝑎𝑙𝐴𝑠𝑠𝑒𝑡𝑠</w:t>
            </w:r>
            <w:r w:rsidRPr="00DC22FE">
              <w:rPr>
                <w:rFonts w:ascii="Cambria Math" w:eastAsia="Times New Roman" w:hAnsi="Cambria Math" w:cs="Cambria Math"/>
                <w:color w:val="000000"/>
                <w:sz w:val="24"/>
                <w:szCs w:val="24"/>
                <w:vertAlign w:val="subscript"/>
              </w:rPr>
              <w:t>𝑡</w:t>
            </w:r>
            <w:r w:rsidRPr="00DC22FE">
              <w:rPr>
                <w:rFonts w:ascii="Calibri" w:eastAsia="Times New Roman" w:hAnsi="Calibri" w:cs="Calibri"/>
                <w:color w:val="000000"/>
                <w:sz w:val="24"/>
                <w:szCs w:val="24"/>
                <w:vertAlign w:val="subscript"/>
              </w:rPr>
              <w:t xml:space="preserve"> −1</w:t>
            </w:r>
          </w:p>
        </w:tc>
      </w:tr>
    </w:tbl>
    <w:p w:rsidR="00DC22FE" w:rsidRPr="00DC22FE" w:rsidRDefault="00DC22FE" w:rsidP="00DC22FE">
      <w:pPr>
        <w:autoSpaceDE w:val="0"/>
        <w:autoSpaceDN w:val="0"/>
        <w:adjustRightInd w:val="0"/>
        <w:spacing w:before="240" w:after="0" w:line="240" w:lineRule="auto"/>
        <w:ind w:left="1843"/>
        <w:rPr>
          <w:rFonts w:ascii="Times New Roman" w:hAnsi="Times New Roman" w:cs="Times New Roman"/>
          <w:sz w:val="24"/>
          <w:szCs w:val="24"/>
        </w:rPr>
      </w:pPr>
      <w:r w:rsidRPr="00DC22FE">
        <w:rPr>
          <w:rFonts w:ascii="Times New Roman" w:hAnsi="Times New Roman" w:cs="Times New Roman"/>
          <w:sz w:val="24"/>
          <w:szCs w:val="24"/>
        </w:rPr>
        <w:t>Keterangan:</w:t>
      </w:r>
    </w:p>
    <w:p w:rsidR="00DC22FE" w:rsidRPr="00DC22FE" w:rsidRDefault="00DC22FE" w:rsidP="00DC22FE">
      <w:pPr>
        <w:autoSpaceDE w:val="0"/>
        <w:autoSpaceDN w:val="0"/>
        <w:adjustRightInd w:val="0"/>
        <w:spacing w:after="0" w:line="240" w:lineRule="auto"/>
        <w:ind w:left="2410"/>
        <w:rPr>
          <w:rFonts w:ascii="Times New Roman" w:hAnsi="Times New Roman" w:cs="Times New Roman"/>
          <w:sz w:val="24"/>
          <w:szCs w:val="24"/>
        </w:rPr>
      </w:pPr>
      <w:r w:rsidRPr="00DC22FE">
        <w:rPr>
          <w:rFonts w:ascii="Times New Roman" w:hAnsi="Times New Roman" w:cs="Times New Roman"/>
          <w:i/>
          <w:iCs/>
          <w:sz w:val="24"/>
          <w:szCs w:val="24"/>
        </w:rPr>
        <w:t xml:space="preserve">Current Assets = </w:t>
      </w:r>
      <w:r w:rsidRPr="00DC22FE">
        <w:rPr>
          <w:rFonts w:ascii="Times New Roman" w:hAnsi="Times New Roman" w:cs="Times New Roman"/>
          <w:sz w:val="24"/>
          <w:szCs w:val="24"/>
        </w:rPr>
        <w:t>Aktiva Lancar</w:t>
      </w:r>
    </w:p>
    <w:p w:rsidR="00DC22FE" w:rsidRPr="00DC22FE" w:rsidRDefault="00DC22FE" w:rsidP="00DC22FE">
      <w:pPr>
        <w:autoSpaceDE w:val="0"/>
        <w:autoSpaceDN w:val="0"/>
        <w:adjustRightInd w:val="0"/>
        <w:spacing w:after="0" w:line="240" w:lineRule="auto"/>
        <w:ind w:left="2410"/>
        <w:rPr>
          <w:rFonts w:ascii="Times New Roman" w:hAnsi="Times New Roman" w:cs="Times New Roman"/>
          <w:sz w:val="24"/>
          <w:szCs w:val="24"/>
        </w:rPr>
      </w:pPr>
      <w:r w:rsidRPr="00DC22FE">
        <w:rPr>
          <w:rFonts w:ascii="Times New Roman" w:hAnsi="Times New Roman" w:cs="Times New Roman"/>
          <w:i/>
          <w:iCs/>
          <w:sz w:val="24"/>
          <w:szCs w:val="24"/>
        </w:rPr>
        <w:t xml:space="preserve">Net Fixed Asset = </w:t>
      </w:r>
      <w:r w:rsidRPr="00DC22FE">
        <w:rPr>
          <w:rFonts w:ascii="Times New Roman" w:hAnsi="Times New Roman" w:cs="Times New Roman"/>
          <w:sz w:val="24"/>
          <w:szCs w:val="24"/>
        </w:rPr>
        <w:t>Aktiva Tetap</w:t>
      </w:r>
    </w:p>
    <w:p w:rsidR="00DC22FE" w:rsidRPr="00DC22FE" w:rsidRDefault="00DC22FE" w:rsidP="00DC22FE">
      <w:pPr>
        <w:autoSpaceDE w:val="0"/>
        <w:autoSpaceDN w:val="0"/>
        <w:adjustRightInd w:val="0"/>
        <w:spacing w:after="0" w:line="240" w:lineRule="auto"/>
        <w:ind w:left="2410"/>
        <w:rPr>
          <w:rFonts w:ascii="Times New Roman" w:hAnsi="Times New Roman" w:cs="Times New Roman"/>
          <w:sz w:val="24"/>
          <w:szCs w:val="24"/>
        </w:rPr>
      </w:pPr>
      <w:r w:rsidRPr="00DC22FE">
        <w:rPr>
          <w:rFonts w:ascii="Times New Roman" w:hAnsi="Times New Roman" w:cs="Times New Roman"/>
          <w:i/>
          <w:iCs/>
          <w:sz w:val="24"/>
          <w:szCs w:val="24"/>
        </w:rPr>
        <w:t xml:space="preserve">Total Assets = </w:t>
      </w:r>
      <w:r w:rsidRPr="00DC22FE">
        <w:rPr>
          <w:rFonts w:ascii="Times New Roman" w:hAnsi="Times New Roman" w:cs="Times New Roman"/>
          <w:sz w:val="24"/>
          <w:szCs w:val="24"/>
        </w:rPr>
        <w:t>Total Aktiva</w:t>
      </w:r>
    </w:p>
    <w:p w:rsidR="00DC22FE" w:rsidRPr="00DC22FE" w:rsidRDefault="00DC22FE" w:rsidP="00DC22FE">
      <w:pPr>
        <w:autoSpaceDE w:val="0"/>
        <w:autoSpaceDN w:val="0"/>
        <w:adjustRightInd w:val="0"/>
        <w:spacing w:after="0" w:line="240" w:lineRule="auto"/>
        <w:ind w:left="2410"/>
        <w:rPr>
          <w:rFonts w:ascii="Times New Roman" w:hAnsi="Times New Roman" w:cs="Times New Roman"/>
          <w:i/>
          <w:iCs/>
          <w:sz w:val="24"/>
          <w:szCs w:val="24"/>
        </w:rPr>
      </w:pPr>
      <w:r w:rsidRPr="00DC22FE">
        <w:rPr>
          <w:rFonts w:ascii="Times New Roman" w:hAnsi="Times New Roman" w:cs="Times New Roman"/>
          <w:i/>
          <w:iCs/>
          <w:sz w:val="24"/>
          <w:szCs w:val="24"/>
        </w:rPr>
        <w:t xml:space="preserve">t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w:t>
      </w:r>
    </w:p>
    <w:p w:rsidR="00DC22FE" w:rsidRPr="00DC22FE" w:rsidRDefault="00DC22FE" w:rsidP="00DC22FE">
      <w:pPr>
        <w:pStyle w:val="ListParagraph"/>
        <w:autoSpaceDE w:val="0"/>
        <w:autoSpaceDN w:val="0"/>
        <w:adjustRightInd w:val="0"/>
        <w:spacing w:after="0" w:line="240" w:lineRule="auto"/>
        <w:ind w:left="2410"/>
        <w:rPr>
          <w:rFonts w:ascii="Times New Roman" w:hAnsi="Times New Roman" w:cs="Times New Roman"/>
          <w:i/>
          <w:iCs/>
          <w:sz w:val="24"/>
          <w:szCs w:val="24"/>
        </w:rPr>
      </w:pPr>
      <w:r w:rsidRPr="00DC22FE">
        <w:rPr>
          <w:rFonts w:ascii="Times New Roman" w:hAnsi="Times New Roman" w:cs="Times New Roman"/>
          <w:i/>
          <w:iCs/>
          <w:sz w:val="24"/>
          <w:szCs w:val="24"/>
        </w:rPr>
        <w:t xml:space="preserve">t-1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t-1</w:t>
      </w:r>
    </w:p>
    <w:p w:rsidR="00DC22FE" w:rsidRPr="00DC22FE" w:rsidRDefault="00DC22FE" w:rsidP="00DC22FE">
      <w:pPr>
        <w:autoSpaceDE w:val="0"/>
        <w:autoSpaceDN w:val="0"/>
        <w:adjustRightInd w:val="0"/>
        <w:spacing w:after="0" w:line="240" w:lineRule="auto"/>
        <w:ind w:left="1843"/>
        <w:jc w:val="both"/>
        <w:rPr>
          <w:rFonts w:ascii="Times New Roman" w:hAnsi="Times New Roman" w:cs="Times New Roman"/>
          <w:sz w:val="24"/>
          <w:szCs w:val="24"/>
        </w:rPr>
      </w:pPr>
    </w:p>
    <w:p w:rsidR="00DC22FE" w:rsidRPr="00DC22FE" w:rsidRDefault="00DC22FE" w:rsidP="00DC22FE">
      <w:pPr>
        <w:autoSpaceDE w:val="0"/>
        <w:autoSpaceDN w:val="0"/>
        <w:adjustRightInd w:val="0"/>
        <w:spacing w:after="0" w:line="240" w:lineRule="auto"/>
        <w:ind w:left="1560" w:firstLine="567"/>
        <w:jc w:val="both"/>
        <w:rPr>
          <w:rFonts w:ascii="Times New Roman" w:hAnsi="Times New Roman" w:cs="Times New Roman"/>
          <w:sz w:val="24"/>
          <w:szCs w:val="24"/>
        </w:rPr>
      </w:pPr>
      <w:proofErr w:type="gramStart"/>
      <w:r w:rsidRPr="00DC22FE">
        <w:rPr>
          <w:rFonts w:ascii="Times New Roman" w:hAnsi="Times New Roman" w:cs="Times New Roman"/>
          <w:sz w:val="24"/>
          <w:szCs w:val="24"/>
        </w:rPr>
        <w:t xml:space="preserve">AQI mengukur risiko dari </w:t>
      </w:r>
      <w:r w:rsidRPr="00DC22FE">
        <w:rPr>
          <w:rFonts w:ascii="Times New Roman" w:hAnsi="Times New Roman" w:cs="Times New Roman"/>
          <w:i/>
          <w:iCs/>
          <w:sz w:val="24"/>
          <w:szCs w:val="24"/>
        </w:rPr>
        <w:t xml:space="preserve">assets </w:t>
      </w:r>
      <w:r w:rsidRPr="00DC22FE">
        <w:rPr>
          <w:rFonts w:ascii="Times New Roman" w:hAnsi="Times New Roman" w:cs="Times New Roman"/>
          <w:sz w:val="24"/>
          <w:szCs w:val="24"/>
        </w:rPr>
        <w:t>berdasar tahun sebelumnya.</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Ketika AQI lebih besar dari 1 (satu), ini mengindikasikan bahwa perusahaan telah secara potensial meningkatkan penangguhan biaya.</w:t>
      </w:r>
      <w:proofErr w:type="gramEnd"/>
    </w:p>
    <w:p w:rsidR="00DC22FE" w:rsidRPr="00DC22FE" w:rsidRDefault="00DC22FE" w:rsidP="00DC22FE">
      <w:pPr>
        <w:pStyle w:val="ListParagraph"/>
        <w:autoSpaceDE w:val="0"/>
        <w:autoSpaceDN w:val="0"/>
        <w:adjustRightInd w:val="0"/>
        <w:spacing w:after="0" w:line="240" w:lineRule="auto"/>
        <w:ind w:left="993"/>
        <w:rPr>
          <w:rFonts w:ascii="Times New Roman" w:hAnsi="Times New Roman" w:cs="Times New Roman"/>
          <w:sz w:val="24"/>
          <w:szCs w:val="24"/>
        </w:rPr>
      </w:pPr>
    </w:p>
    <w:p w:rsidR="00DC22FE" w:rsidRPr="00DC22FE" w:rsidRDefault="00DC22FE" w:rsidP="00DC22FE">
      <w:pPr>
        <w:pStyle w:val="ListParagraph"/>
        <w:numPr>
          <w:ilvl w:val="2"/>
          <w:numId w:val="4"/>
        </w:numPr>
        <w:autoSpaceDE w:val="0"/>
        <w:autoSpaceDN w:val="0"/>
        <w:adjustRightInd w:val="0"/>
        <w:spacing w:after="0" w:line="240" w:lineRule="auto"/>
        <w:rPr>
          <w:rFonts w:ascii="Times New Roman" w:hAnsi="Times New Roman" w:cs="Times New Roman"/>
          <w:sz w:val="24"/>
          <w:szCs w:val="24"/>
        </w:rPr>
      </w:pPr>
      <w:r w:rsidRPr="00DC22FE">
        <w:rPr>
          <w:rFonts w:ascii="Times New Roman" w:hAnsi="Times New Roman" w:cs="Times New Roman"/>
          <w:i/>
          <w:iCs/>
          <w:sz w:val="24"/>
          <w:szCs w:val="24"/>
        </w:rPr>
        <w:t xml:space="preserve">Sales Growth Index </w:t>
      </w:r>
      <w:r w:rsidRPr="00DC22FE">
        <w:rPr>
          <w:rFonts w:ascii="Times New Roman" w:hAnsi="Times New Roman" w:cs="Times New Roman"/>
          <w:sz w:val="24"/>
          <w:szCs w:val="24"/>
        </w:rPr>
        <w:t>(SGI)</w:t>
      </w:r>
    </w:p>
    <w:tbl>
      <w:tblPr>
        <w:tblW w:w="1813" w:type="dxa"/>
        <w:tblInd w:w="3115" w:type="dxa"/>
        <w:tblLook w:val="04A0" w:firstRow="1" w:lastRow="0" w:firstColumn="1" w:lastColumn="0" w:noHBand="0" w:noVBand="1"/>
      </w:tblPr>
      <w:tblGrid>
        <w:gridCol w:w="880"/>
        <w:gridCol w:w="933"/>
      </w:tblGrid>
      <w:tr w:rsidR="00DC22FE" w:rsidRPr="00DC22FE" w:rsidTr="00126AAF">
        <w:trPr>
          <w:trHeight w:val="300"/>
        </w:trPr>
        <w:tc>
          <w:tcPr>
            <w:tcW w:w="88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Calibri" w:eastAsia="Times New Roman" w:hAnsi="Calibri" w:cs="Calibri"/>
                <w:color w:val="000000"/>
                <w:sz w:val="24"/>
                <w:szCs w:val="24"/>
              </w:rPr>
            </w:pPr>
            <w:r w:rsidRPr="00DC22FE">
              <w:rPr>
                <w:rFonts w:ascii="Calibri" w:eastAsia="Times New Roman" w:hAnsi="Calibri" w:cs="Calibri"/>
                <w:color w:val="000000"/>
                <w:sz w:val="24"/>
                <w:szCs w:val="24"/>
              </w:rPr>
              <w:lastRenderedPageBreak/>
              <w:t>SGI =</w:t>
            </w:r>
          </w:p>
        </w:tc>
        <w:tc>
          <w:tcPr>
            <w:tcW w:w="933"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i/>
                <w:color w:val="000000"/>
                <w:sz w:val="24"/>
                <w:szCs w:val="24"/>
              </w:rPr>
              <w:t>Sales</w:t>
            </w:r>
            <w:r w:rsidRPr="00DC22FE">
              <w:rPr>
                <w:rFonts w:ascii="Calibri" w:eastAsia="Times New Roman" w:hAnsi="Calibri" w:cs="Calibri"/>
                <w:i/>
                <w:color w:val="000000"/>
                <w:sz w:val="24"/>
                <w:szCs w:val="24"/>
                <w:vertAlign w:val="subscript"/>
              </w:rPr>
              <w:t>t</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jc w:val="center"/>
              <w:rPr>
                <w:rFonts w:ascii="Calibri" w:eastAsia="Times New Roman" w:hAnsi="Calibri" w:cs="Calibri"/>
                <w:color w:val="000000"/>
                <w:sz w:val="24"/>
                <w:szCs w:val="24"/>
              </w:rPr>
            </w:pPr>
          </w:p>
        </w:tc>
        <w:tc>
          <w:tcPr>
            <w:tcW w:w="933"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ascii="Calibri" w:eastAsia="Times New Roman" w:hAnsi="Calibri" w:cs="Calibri"/>
                <w:i/>
                <w:color w:val="000000"/>
                <w:sz w:val="24"/>
                <w:szCs w:val="24"/>
              </w:rPr>
            </w:pPr>
            <w:r w:rsidRPr="00DC22FE">
              <w:rPr>
                <w:rFonts w:ascii="Calibri" w:eastAsia="Times New Roman" w:hAnsi="Calibri" w:cs="Calibri"/>
                <w:i/>
                <w:color w:val="000000"/>
                <w:sz w:val="24"/>
                <w:szCs w:val="24"/>
              </w:rPr>
              <w:t>Sales</w:t>
            </w:r>
            <w:r w:rsidRPr="00DC22FE">
              <w:rPr>
                <w:rFonts w:ascii="Calibri" w:eastAsia="Times New Roman" w:hAnsi="Calibri" w:cs="Calibri"/>
                <w:i/>
                <w:color w:val="000000"/>
                <w:sz w:val="24"/>
                <w:szCs w:val="24"/>
                <w:vertAlign w:val="subscript"/>
              </w:rPr>
              <w:t>t-1</w:t>
            </w:r>
          </w:p>
        </w:tc>
      </w:tr>
    </w:tbl>
    <w:p w:rsidR="00DC22FE" w:rsidRPr="00DC22FE" w:rsidRDefault="00DC22FE" w:rsidP="00DC22FE">
      <w:pPr>
        <w:autoSpaceDE w:val="0"/>
        <w:autoSpaceDN w:val="0"/>
        <w:adjustRightInd w:val="0"/>
        <w:spacing w:before="240" w:after="0" w:line="240" w:lineRule="auto"/>
        <w:ind w:left="1843"/>
        <w:rPr>
          <w:rFonts w:ascii="Times New Roman" w:hAnsi="Times New Roman" w:cs="Times New Roman"/>
          <w:sz w:val="24"/>
          <w:szCs w:val="24"/>
        </w:rPr>
      </w:pPr>
      <w:r w:rsidRPr="00DC22FE">
        <w:rPr>
          <w:rFonts w:ascii="Times New Roman" w:hAnsi="Times New Roman" w:cs="Times New Roman"/>
          <w:sz w:val="24"/>
          <w:szCs w:val="24"/>
        </w:rPr>
        <w:t>Keterangan:</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 w:hAnsi="Times New Roman" w:cs="Times New Roman"/>
          <w:i/>
          <w:iCs/>
          <w:sz w:val="24"/>
          <w:szCs w:val="24"/>
        </w:rPr>
        <w:t xml:space="preserve">Sales </w:t>
      </w:r>
      <w:r w:rsidRPr="00DC22FE">
        <w:rPr>
          <w:rFonts w:ascii="Times New Roman" w:hAnsi="Times New Roman" w:cs="Times New Roman"/>
          <w:sz w:val="24"/>
          <w:szCs w:val="24"/>
        </w:rPr>
        <w:t>= Penjualan Bersih</w:t>
      </w:r>
    </w:p>
    <w:p w:rsidR="00DC22FE" w:rsidRPr="00DC22FE" w:rsidRDefault="00DC22FE" w:rsidP="00DC22FE">
      <w:pPr>
        <w:autoSpaceDE w:val="0"/>
        <w:autoSpaceDN w:val="0"/>
        <w:adjustRightInd w:val="0"/>
        <w:spacing w:after="0" w:line="240" w:lineRule="auto"/>
        <w:ind w:left="2268"/>
        <w:rPr>
          <w:rFonts w:ascii="Times New Roman" w:hAnsi="Times New Roman" w:cs="Times New Roman"/>
          <w:i/>
          <w:iCs/>
          <w:sz w:val="24"/>
          <w:szCs w:val="24"/>
        </w:rPr>
      </w:pPr>
      <w:r w:rsidRPr="00DC22FE">
        <w:rPr>
          <w:rFonts w:ascii="Times New Roman" w:hAnsi="Times New Roman" w:cs="Times New Roman"/>
          <w:i/>
          <w:iCs/>
          <w:sz w:val="24"/>
          <w:szCs w:val="24"/>
        </w:rPr>
        <w:t xml:space="preserve">t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w:t>
      </w:r>
    </w:p>
    <w:p w:rsidR="00DC22FE" w:rsidRPr="00DC22FE" w:rsidRDefault="00DC22FE" w:rsidP="00DC22FE">
      <w:pPr>
        <w:pStyle w:val="ListParagraph"/>
        <w:autoSpaceDE w:val="0"/>
        <w:autoSpaceDN w:val="0"/>
        <w:adjustRightInd w:val="0"/>
        <w:spacing w:after="0" w:line="240" w:lineRule="auto"/>
        <w:ind w:left="2268"/>
        <w:rPr>
          <w:rFonts w:ascii="Times New Roman" w:hAnsi="Times New Roman" w:cs="Times New Roman"/>
          <w:i/>
          <w:iCs/>
          <w:sz w:val="24"/>
          <w:szCs w:val="24"/>
        </w:rPr>
      </w:pPr>
      <w:r w:rsidRPr="00DC22FE">
        <w:rPr>
          <w:rFonts w:ascii="Times New Roman" w:hAnsi="Times New Roman" w:cs="Times New Roman"/>
          <w:i/>
          <w:iCs/>
          <w:sz w:val="24"/>
          <w:szCs w:val="24"/>
        </w:rPr>
        <w:t xml:space="preserve">t-1 </w:t>
      </w:r>
      <w:r w:rsidRPr="00DC22FE">
        <w:rPr>
          <w:rFonts w:ascii="Times New Roman" w:hAnsi="Times New Roman" w:cs="Times New Roman"/>
          <w:sz w:val="24"/>
          <w:szCs w:val="24"/>
        </w:rPr>
        <w:t xml:space="preserve">= periode </w:t>
      </w:r>
      <w:r w:rsidRPr="00DC22FE">
        <w:rPr>
          <w:rFonts w:ascii="Times New Roman" w:hAnsi="Times New Roman" w:cs="Times New Roman"/>
          <w:i/>
          <w:iCs/>
          <w:sz w:val="24"/>
          <w:szCs w:val="24"/>
        </w:rPr>
        <w:t>t-1</w:t>
      </w:r>
    </w:p>
    <w:p w:rsidR="00DC22FE" w:rsidRPr="00DC22FE" w:rsidRDefault="00DC22FE" w:rsidP="00DC22FE">
      <w:pPr>
        <w:pStyle w:val="ListParagraph"/>
        <w:autoSpaceDE w:val="0"/>
        <w:autoSpaceDN w:val="0"/>
        <w:adjustRightInd w:val="0"/>
        <w:spacing w:after="0" w:line="240" w:lineRule="auto"/>
        <w:ind w:left="2268"/>
        <w:jc w:val="both"/>
        <w:rPr>
          <w:rFonts w:ascii="Times New Roman" w:hAnsi="Times New Roman" w:cs="Times New Roman"/>
          <w:i/>
          <w:iCs/>
          <w:sz w:val="24"/>
          <w:szCs w:val="24"/>
        </w:rPr>
      </w:pPr>
    </w:p>
    <w:p w:rsidR="00DC22FE" w:rsidRPr="00DC22FE" w:rsidRDefault="00DC22FE" w:rsidP="00DC22FE">
      <w:pPr>
        <w:autoSpaceDE w:val="0"/>
        <w:autoSpaceDN w:val="0"/>
        <w:adjustRightInd w:val="0"/>
        <w:spacing w:after="0" w:line="240" w:lineRule="auto"/>
        <w:ind w:left="1560" w:firstLine="708"/>
        <w:jc w:val="both"/>
        <w:rPr>
          <w:rFonts w:ascii="Times New Roman" w:hAnsi="Times New Roman" w:cs="Times New Roman"/>
          <w:sz w:val="24"/>
          <w:szCs w:val="24"/>
        </w:rPr>
      </w:pPr>
      <w:proofErr w:type="gramStart"/>
      <w:r w:rsidRPr="00DC22FE">
        <w:rPr>
          <w:rFonts w:ascii="Times New Roman" w:hAnsi="Times New Roman" w:cs="Times New Roman"/>
          <w:sz w:val="24"/>
          <w:szCs w:val="24"/>
        </w:rPr>
        <w:t>SGI memberikan informasi perusahaan yang memasukkan penjualan palsu.</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Peningkatan dalam SGI menunjukkan bahwa perusahaan mempertimbangkan adanya pertumbuhan normal.</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Pertumbuhan yang disertai dengan penurunan harga saham mendorong perusahaan untuk melakukan manipulasi.</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Indikator SGI menggunakan data penjualan tahun t dan t-1.</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sz w:val="24"/>
          <w:szCs w:val="24"/>
        </w:rPr>
        <w:t xml:space="preserve">Penurunan harga saham merupakan </w:t>
      </w:r>
      <w:r w:rsidRPr="00DC22FE">
        <w:rPr>
          <w:rFonts w:ascii="Times New Roman" w:hAnsi="Times New Roman" w:cs="Times New Roman"/>
          <w:i/>
          <w:iCs/>
          <w:sz w:val="24"/>
          <w:szCs w:val="24"/>
        </w:rPr>
        <w:t xml:space="preserve">pattern </w:t>
      </w:r>
      <w:r w:rsidRPr="00DC22FE">
        <w:rPr>
          <w:rFonts w:ascii="Times New Roman" w:hAnsi="Times New Roman" w:cs="Times New Roman"/>
          <w:sz w:val="24"/>
          <w:szCs w:val="24"/>
        </w:rPr>
        <w:t>dan bukan sebagai indikator.</w:t>
      </w:r>
      <w:proofErr w:type="gramEnd"/>
      <w:r w:rsidRPr="00DC22FE">
        <w:rPr>
          <w:rFonts w:ascii="Times New Roman" w:hAnsi="Times New Roman" w:cs="Times New Roman"/>
          <w:sz w:val="24"/>
          <w:szCs w:val="24"/>
        </w:rPr>
        <w:t xml:space="preserve"> </w:t>
      </w:r>
      <w:proofErr w:type="gramStart"/>
      <w:r w:rsidRPr="00DC22FE">
        <w:rPr>
          <w:rFonts w:ascii="Times New Roman" w:hAnsi="Times New Roman" w:cs="Times New Roman"/>
          <w:i/>
          <w:iCs/>
          <w:sz w:val="24"/>
          <w:szCs w:val="24"/>
        </w:rPr>
        <w:t xml:space="preserve">Pattern </w:t>
      </w:r>
      <w:r w:rsidRPr="00DC22FE">
        <w:rPr>
          <w:rFonts w:ascii="Times New Roman" w:hAnsi="Times New Roman" w:cs="Times New Roman"/>
          <w:sz w:val="24"/>
          <w:szCs w:val="24"/>
        </w:rPr>
        <w:t>penurunan harga saham mendukung prediksi perhitungan SGI bahwa perusahaan melakukan manipulasi laba.</w:t>
      </w:r>
      <w:proofErr w:type="gramEnd"/>
    </w:p>
    <w:p w:rsidR="00DC22FE" w:rsidRPr="00DC22FE" w:rsidRDefault="00DC22FE" w:rsidP="00DC22FE">
      <w:pPr>
        <w:pStyle w:val="ListParagraph"/>
        <w:autoSpaceDE w:val="0"/>
        <w:autoSpaceDN w:val="0"/>
        <w:adjustRightInd w:val="0"/>
        <w:spacing w:after="0" w:line="240" w:lineRule="auto"/>
        <w:ind w:left="1843"/>
        <w:rPr>
          <w:rFonts w:ascii="Times New Roman" w:hAnsi="Times New Roman" w:cs="Times New Roman"/>
          <w:sz w:val="24"/>
          <w:szCs w:val="24"/>
        </w:rPr>
      </w:pPr>
    </w:p>
    <w:p w:rsidR="00DC22FE" w:rsidRPr="00DC22FE" w:rsidRDefault="00DC22FE" w:rsidP="00DC22FE">
      <w:pPr>
        <w:pStyle w:val="ListParagraph"/>
        <w:autoSpaceDE w:val="0"/>
        <w:autoSpaceDN w:val="0"/>
        <w:adjustRightInd w:val="0"/>
        <w:spacing w:after="0" w:line="240" w:lineRule="auto"/>
        <w:ind w:left="1843"/>
        <w:rPr>
          <w:rFonts w:ascii="Times New Roman" w:hAnsi="Times New Roman" w:cs="Times New Roman"/>
          <w:sz w:val="24"/>
          <w:szCs w:val="24"/>
        </w:rPr>
      </w:pPr>
    </w:p>
    <w:p w:rsidR="00DC22FE" w:rsidRPr="00DC22FE" w:rsidRDefault="00DC22FE" w:rsidP="00DC22FE">
      <w:pPr>
        <w:pStyle w:val="ListParagraph"/>
        <w:numPr>
          <w:ilvl w:val="2"/>
          <w:numId w:val="4"/>
        </w:numPr>
        <w:tabs>
          <w:tab w:val="left" w:pos="1560"/>
        </w:tabs>
        <w:autoSpaceDE w:val="0"/>
        <w:autoSpaceDN w:val="0"/>
        <w:adjustRightInd w:val="0"/>
        <w:spacing w:after="0" w:line="240" w:lineRule="auto"/>
        <w:rPr>
          <w:rFonts w:ascii="Times New Roman" w:hAnsi="Times New Roman" w:cs="Times New Roman"/>
          <w:sz w:val="24"/>
          <w:szCs w:val="24"/>
        </w:rPr>
      </w:pPr>
      <w:r w:rsidRPr="00DC22FE">
        <w:rPr>
          <w:rFonts w:ascii="Times New Roman" w:hAnsi="Times New Roman" w:cs="Times New Roman"/>
          <w:i/>
          <w:iCs/>
          <w:sz w:val="24"/>
          <w:szCs w:val="24"/>
        </w:rPr>
        <w:t xml:space="preserve">Total Accruals to Total Assets </w:t>
      </w:r>
      <w:r w:rsidRPr="00DC22FE">
        <w:rPr>
          <w:rFonts w:ascii="Times New Roman" w:hAnsi="Times New Roman" w:cs="Times New Roman"/>
          <w:sz w:val="24"/>
          <w:szCs w:val="24"/>
        </w:rPr>
        <w:t>(TATA)</w:t>
      </w:r>
    </w:p>
    <w:tbl>
      <w:tblPr>
        <w:tblW w:w="7046" w:type="dxa"/>
        <w:tblInd w:w="1951" w:type="dxa"/>
        <w:tblLook w:val="04A0" w:firstRow="1" w:lastRow="0" w:firstColumn="1" w:lastColumn="0" w:noHBand="0" w:noVBand="1"/>
      </w:tblPr>
      <w:tblGrid>
        <w:gridCol w:w="851"/>
        <w:gridCol w:w="6195"/>
      </w:tblGrid>
      <w:tr w:rsidR="00DC22FE" w:rsidRPr="00DC22FE" w:rsidTr="00126AAF">
        <w:trPr>
          <w:trHeight w:val="300"/>
        </w:trPr>
        <w:tc>
          <w:tcPr>
            <w:tcW w:w="851"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Calibri" w:eastAsia="Times New Roman" w:hAnsi="Calibri" w:cs="Calibri"/>
                <w:color w:val="000000"/>
                <w:sz w:val="24"/>
                <w:szCs w:val="24"/>
              </w:rPr>
            </w:pPr>
            <w:r w:rsidRPr="00DC22FE">
              <w:rPr>
                <w:rFonts w:ascii="Calibri" w:eastAsia="Times New Roman" w:hAnsi="Calibri" w:cs="Calibri"/>
                <w:color w:val="000000"/>
                <w:sz w:val="24"/>
                <w:szCs w:val="24"/>
              </w:rPr>
              <w:t>TATA =</w:t>
            </w:r>
          </w:p>
        </w:tc>
        <w:tc>
          <w:tcPr>
            <w:tcW w:w="6195" w:type="dxa"/>
            <w:tcBorders>
              <w:top w:val="nil"/>
              <w:left w:val="nil"/>
              <w:bottom w:val="single" w:sz="8" w:space="0" w:color="auto"/>
              <w:right w:val="nil"/>
            </w:tcBorders>
            <w:shd w:val="clear" w:color="auto" w:fill="auto"/>
            <w:noWrap/>
            <w:vAlign w:val="bottom"/>
            <w:hideMark/>
          </w:tcPr>
          <w:p w:rsidR="00DC22FE" w:rsidRPr="00DC22FE" w:rsidRDefault="00DC22FE" w:rsidP="00DC22FE">
            <w:pPr>
              <w:spacing w:after="0" w:line="240" w:lineRule="auto"/>
              <w:jc w:val="center"/>
              <w:rPr>
                <w:rFonts w:eastAsia="Times New Roman" w:cstheme="minorHAnsi"/>
                <w:color w:val="000000"/>
                <w:sz w:val="24"/>
                <w:szCs w:val="24"/>
              </w:rPr>
            </w:pPr>
            <w:r w:rsidRPr="00DC22FE">
              <w:rPr>
                <w:rFonts w:eastAsia="Times New Roman" w:cstheme="minorHAnsi"/>
                <w:color w:val="000000"/>
                <w:sz w:val="24"/>
                <w:szCs w:val="24"/>
              </w:rPr>
              <w:t>Δ</w:t>
            </w:r>
            <w:r w:rsidRPr="00DC22FE">
              <w:rPr>
                <w:rFonts w:ascii="Cambria Math" w:eastAsia="Times New Roman" w:hAnsi="Cambria Math" w:cstheme="minorHAnsi"/>
                <w:color w:val="000000"/>
                <w:sz w:val="24"/>
                <w:szCs w:val="24"/>
              </w:rPr>
              <w:t>𝑊𝑜𝑟𝑘𝑖𝑛𝑔𝐶𝑎𝑝𝑖𝑡𝑎𝑙</w:t>
            </w:r>
            <w:r w:rsidRPr="00DC22FE">
              <w:rPr>
                <w:rFonts w:eastAsia="Times New Roman" w:cstheme="minorHAnsi"/>
                <w:color w:val="000000"/>
                <w:sz w:val="24"/>
                <w:szCs w:val="24"/>
              </w:rPr>
              <w:t xml:space="preserve"> − Δ</w:t>
            </w:r>
            <w:r w:rsidRPr="00DC22FE">
              <w:rPr>
                <w:rFonts w:ascii="Cambria Math" w:eastAsia="Times New Roman" w:hAnsi="Cambria Math" w:cstheme="minorHAnsi"/>
                <w:color w:val="000000"/>
                <w:sz w:val="24"/>
                <w:szCs w:val="24"/>
              </w:rPr>
              <w:t>𝐶𝑎𝑠</w:t>
            </w:r>
            <w:r w:rsidRPr="00DC22FE">
              <w:rPr>
                <w:rFonts w:ascii="Calibri" w:eastAsia="Times New Roman" w:hAnsi="Calibri" w:cstheme="minorHAnsi"/>
                <w:color w:val="000000"/>
                <w:sz w:val="24"/>
                <w:szCs w:val="24"/>
              </w:rPr>
              <w:t>h</w:t>
            </w:r>
            <w:r w:rsidRPr="00DC22FE">
              <w:rPr>
                <w:rFonts w:eastAsia="Times New Roman" w:cstheme="minorHAnsi"/>
                <w:color w:val="000000"/>
                <w:sz w:val="24"/>
                <w:szCs w:val="24"/>
              </w:rPr>
              <w:t xml:space="preserve"> − Δ</w:t>
            </w:r>
            <w:r w:rsidRPr="00DC22FE">
              <w:rPr>
                <w:rFonts w:ascii="Cambria Math" w:eastAsia="Times New Roman" w:hAnsi="Cambria Math" w:cstheme="minorHAnsi"/>
                <w:color w:val="000000"/>
                <w:sz w:val="24"/>
                <w:szCs w:val="24"/>
              </w:rPr>
              <w:t>𝐶𝑢𝑟𝑟𝑒𝑛𝑡𝑇𝑎𝑥𝑒𝑠𝑃𝑎𝑦𝑎𝑏𝑙𝑒</w:t>
            </w:r>
            <w:r w:rsidRPr="00DC22FE">
              <w:rPr>
                <w:rFonts w:eastAsia="Times New Roman" w:cstheme="minorHAnsi"/>
                <w:color w:val="000000"/>
                <w:sz w:val="24"/>
                <w:szCs w:val="24"/>
              </w:rPr>
              <w:t xml:space="preserve"> − Δ</w:t>
            </w:r>
            <w:r w:rsidRPr="00DC22FE">
              <w:rPr>
                <w:rFonts w:ascii="Cambria Math" w:eastAsia="Times New Roman" w:hAnsi="Cambria Math" w:cstheme="minorHAnsi"/>
                <w:color w:val="000000"/>
                <w:sz w:val="24"/>
                <w:szCs w:val="24"/>
              </w:rPr>
              <w:t>𝐷𝑒𝑝𝑟𝑒𝑐𝑖𝑎𝑡𝑖𝑜𝑛𝑎𝑛𝑑𝐴𝑚𝑜𝑡𝑖𝑠𝑎𝑡𝑖𝑜𝑛</w:t>
            </w:r>
          </w:p>
        </w:tc>
      </w:tr>
      <w:tr w:rsidR="00DC22FE" w:rsidRPr="00DC22FE" w:rsidTr="00126AAF">
        <w:trPr>
          <w:trHeight w:val="315"/>
        </w:trPr>
        <w:tc>
          <w:tcPr>
            <w:tcW w:w="851" w:type="dxa"/>
            <w:vMerge/>
            <w:tcBorders>
              <w:top w:val="nil"/>
              <w:left w:val="nil"/>
              <w:bottom w:val="nil"/>
              <w:right w:val="nil"/>
            </w:tcBorders>
            <w:vAlign w:val="center"/>
            <w:hideMark/>
          </w:tcPr>
          <w:p w:rsidR="00DC22FE" w:rsidRPr="00DC22FE" w:rsidRDefault="00DC22FE" w:rsidP="00DC22FE">
            <w:pPr>
              <w:spacing w:after="0" w:line="240" w:lineRule="auto"/>
              <w:rPr>
                <w:rFonts w:ascii="Calibri" w:eastAsia="Times New Roman" w:hAnsi="Calibri" w:cs="Calibri"/>
                <w:color w:val="000000"/>
                <w:sz w:val="24"/>
                <w:szCs w:val="24"/>
              </w:rPr>
            </w:pPr>
          </w:p>
        </w:tc>
        <w:tc>
          <w:tcPr>
            <w:tcW w:w="6195"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eastAsia="Times New Roman" w:cstheme="minorHAnsi"/>
                <w:color w:val="000000"/>
                <w:sz w:val="24"/>
                <w:szCs w:val="24"/>
              </w:rPr>
            </w:pPr>
            <w:r w:rsidRPr="00DC22FE">
              <w:rPr>
                <w:rFonts w:ascii="Cambria Math" w:eastAsia="Times New Roman" w:hAnsi="Cambria Math" w:cstheme="minorHAnsi"/>
                <w:color w:val="000000"/>
                <w:sz w:val="24"/>
                <w:szCs w:val="24"/>
              </w:rPr>
              <w:t>𝑇𝑜𝑡𝑎𝑙𝐴𝑠𝑠𝑒𝑡𝑠</w:t>
            </w:r>
          </w:p>
        </w:tc>
      </w:tr>
    </w:tbl>
    <w:p w:rsidR="00DC22FE" w:rsidRPr="00DC22FE" w:rsidRDefault="00DC22FE" w:rsidP="00DC22FE">
      <w:pPr>
        <w:autoSpaceDE w:val="0"/>
        <w:autoSpaceDN w:val="0"/>
        <w:adjustRightInd w:val="0"/>
        <w:spacing w:after="0" w:line="240" w:lineRule="auto"/>
        <w:rPr>
          <w:rFonts w:ascii="Times New Roman" w:hAnsi="Times New Roman" w:cs="Times New Roman"/>
          <w:sz w:val="24"/>
          <w:szCs w:val="24"/>
        </w:rPr>
      </w:pPr>
    </w:p>
    <w:p w:rsidR="00DC22FE" w:rsidRPr="00DC22FE" w:rsidRDefault="00DC22FE" w:rsidP="00DC22FE">
      <w:pPr>
        <w:autoSpaceDE w:val="0"/>
        <w:autoSpaceDN w:val="0"/>
        <w:adjustRightInd w:val="0"/>
        <w:spacing w:after="0" w:line="240" w:lineRule="auto"/>
        <w:ind w:left="1843"/>
        <w:rPr>
          <w:rFonts w:ascii="Times New Roman" w:hAnsi="Times New Roman" w:cs="Times New Roman"/>
          <w:i/>
          <w:iCs/>
          <w:sz w:val="24"/>
          <w:szCs w:val="24"/>
        </w:rPr>
      </w:pPr>
      <w:r w:rsidRPr="00DC22FE">
        <w:rPr>
          <w:rFonts w:ascii="Times New Roman" w:hAnsi="Times New Roman" w:cs="Times New Roman"/>
          <w:i/>
          <w:iCs/>
          <w:sz w:val="24"/>
          <w:szCs w:val="24"/>
        </w:rPr>
        <w:t xml:space="preserve">Working Capital = Current Assets </w:t>
      </w:r>
      <w:r w:rsidRPr="00DC22FE">
        <w:rPr>
          <w:rFonts w:ascii="Times New Roman,Italic" w:hAnsi="Times New Roman,Italic" w:cs="Times New Roman,Italic"/>
          <w:i/>
          <w:iCs/>
          <w:sz w:val="24"/>
          <w:szCs w:val="24"/>
        </w:rPr>
        <w:t xml:space="preserve">– </w:t>
      </w:r>
      <w:r w:rsidRPr="00DC22FE">
        <w:rPr>
          <w:rFonts w:ascii="Times New Roman" w:hAnsi="Times New Roman" w:cs="Times New Roman"/>
          <w:i/>
          <w:iCs/>
          <w:sz w:val="24"/>
          <w:szCs w:val="24"/>
        </w:rPr>
        <w:t>Current Liabilities</w:t>
      </w:r>
    </w:p>
    <w:p w:rsidR="00DC22FE" w:rsidRPr="00DC22FE" w:rsidRDefault="00DC22FE" w:rsidP="00DC22FE">
      <w:pPr>
        <w:autoSpaceDE w:val="0"/>
        <w:autoSpaceDN w:val="0"/>
        <w:adjustRightInd w:val="0"/>
        <w:spacing w:after="0" w:line="240" w:lineRule="auto"/>
        <w:ind w:left="1843"/>
        <w:rPr>
          <w:rFonts w:ascii="Times New Roman" w:hAnsi="Times New Roman" w:cs="Times New Roman"/>
          <w:sz w:val="24"/>
          <w:szCs w:val="24"/>
        </w:rPr>
      </w:pPr>
      <w:r w:rsidRPr="00DC22FE">
        <w:rPr>
          <w:rFonts w:ascii="Times New Roman" w:hAnsi="Times New Roman" w:cs="Times New Roman"/>
          <w:sz w:val="24"/>
          <w:szCs w:val="24"/>
        </w:rPr>
        <w:t>Keterangan:</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Italic" w:hAnsi="Times New Roman,Italic" w:cs="Times New Roman,Italic"/>
          <w:iCs/>
          <w:sz w:val="24"/>
          <w:szCs w:val="24"/>
        </w:rPr>
        <w:t>Δ</w:t>
      </w:r>
      <w:r w:rsidRPr="00DC22FE">
        <w:rPr>
          <w:rFonts w:ascii="Times New Roman,Italic" w:hAnsi="Times New Roman,Italic" w:cs="Times New Roman,Italic"/>
          <w:i/>
          <w:iCs/>
          <w:sz w:val="24"/>
          <w:szCs w:val="24"/>
        </w:rPr>
        <w:t xml:space="preserve">Working Capital = </w:t>
      </w:r>
      <w:r w:rsidRPr="00DC22FE">
        <w:rPr>
          <w:rFonts w:ascii="Times New Roman" w:hAnsi="Times New Roman" w:cs="Times New Roman"/>
          <w:sz w:val="24"/>
          <w:szCs w:val="24"/>
        </w:rPr>
        <w:t>Perubahan Modal Kerja</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Italic" w:hAnsi="Times New Roman,Italic" w:cs="Times New Roman,Italic"/>
          <w:iCs/>
          <w:sz w:val="24"/>
          <w:szCs w:val="24"/>
        </w:rPr>
        <w:t>Δ</w:t>
      </w:r>
      <w:r w:rsidRPr="00DC22FE">
        <w:rPr>
          <w:rFonts w:ascii="Times New Roman,Italic" w:hAnsi="Times New Roman,Italic" w:cs="Times New Roman,Italic"/>
          <w:i/>
          <w:iCs/>
          <w:sz w:val="24"/>
          <w:szCs w:val="24"/>
        </w:rPr>
        <w:t xml:space="preserve">Cash = </w:t>
      </w:r>
      <w:r w:rsidRPr="00DC22FE">
        <w:rPr>
          <w:rFonts w:ascii="Times New Roman" w:hAnsi="Times New Roman" w:cs="Times New Roman"/>
          <w:sz w:val="24"/>
          <w:szCs w:val="24"/>
        </w:rPr>
        <w:t>Perubahan Kas</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Italic" w:hAnsi="Times New Roman,Italic" w:cs="Times New Roman,Italic"/>
          <w:iCs/>
          <w:sz w:val="24"/>
          <w:szCs w:val="24"/>
        </w:rPr>
        <w:t>Δ</w:t>
      </w:r>
      <w:r w:rsidRPr="00DC22FE">
        <w:rPr>
          <w:rFonts w:ascii="Times New Roman,Italic" w:hAnsi="Times New Roman,Italic" w:cs="Times New Roman,Italic"/>
          <w:i/>
          <w:iCs/>
          <w:sz w:val="24"/>
          <w:szCs w:val="24"/>
        </w:rPr>
        <w:t xml:space="preserve">Current Taxes Payable = </w:t>
      </w:r>
      <w:r w:rsidRPr="00DC22FE">
        <w:rPr>
          <w:rFonts w:ascii="Times New Roman" w:hAnsi="Times New Roman" w:cs="Times New Roman"/>
          <w:sz w:val="24"/>
          <w:szCs w:val="24"/>
        </w:rPr>
        <w:t>Perubahan Utang pajak</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Cambria Math" w:hAnsi="Cambria Math" w:cs="Cambria Math"/>
          <w:sz w:val="24"/>
          <w:szCs w:val="24"/>
        </w:rPr>
        <w:t>Δ</w:t>
      </w:r>
      <w:r w:rsidRPr="00DC22FE">
        <w:rPr>
          <w:rFonts w:ascii="Times New Roman" w:hAnsi="Times New Roman" w:cs="Times New Roman"/>
          <w:i/>
          <w:iCs/>
          <w:sz w:val="24"/>
          <w:szCs w:val="24"/>
        </w:rPr>
        <w:t xml:space="preserve">Depreciation and Amortization = </w:t>
      </w:r>
      <w:r w:rsidRPr="00DC22FE">
        <w:rPr>
          <w:rFonts w:ascii="Times New Roman" w:hAnsi="Times New Roman" w:cs="Times New Roman"/>
          <w:sz w:val="24"/>
          <w:szCs w:val="24"/>
        </w:rPr>
        <w:t>Perubahan Depresiasi &amp; Amortisasi</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 w:hAnsi="Times New Roman" w:cs="Times New Roman"/>
          <w:i/>
          <w:iCs/>
          <w:sz w:val="24"/>
          <w:szCs w:val="24"/>
        </w:rPr>
        <w:t xml:space="preserve">Total Assets = </w:t>
      </w:r>
      <w:r w:rsidRPr="00DC22FE">
        <w:rPr>
          <w:rFonts w:ascii="Times New Roman" w:hAnsi="Times New Roman" w:cs="Times New Roman"/>
          <w:sz w:val="24"/>
          <w:szCs w:val="24"/>
        </w:rPr>
        <w:t>Total Aktiva</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 w:hAnsi="Times New Roman" w:cs="Times New Roman"/>
          <w:i/>
          <w:iCs/>
          <w:sz w:val="24"/>
          <w:szCs w:val="24"/>
        </w:rPr>
        <w:t xml:space="preserve">Current Assets = </w:t>
      </w:r>
      <w:r w:rsidRPr="00DC22FE">
        <w:rPr>
          <w:rFonts w:ascii="Times New Roman" w:hAnsi="Times New Roman" w:cs="Times New Roman"/>
          <w:sz w:val="24"/>
          <w:szCs w:val="24"/>
        </w:rPr>
        <w:t>Aktiva Lancar</w:t>
      </w:r>
    </w:p>
    <w:p w:rsidR="00DC22FE" w:rsidRPr="00DC22FE" w:rsidRDefault="00DC22FE" w:rsidP="00DC22FE">
      <w:pPr>
        <w:autoSpaceDE w:val="0"/>
        <w:autoSpaceDN w:val="0"/>
        <w:adjustRightInd w:val="0"/>
        <w:spacing w:after="0" w:line="240" w:lineRule="auto"/>
        <w:ind w:left="2268"/>
        <w:rPr>
          <w:rFonts w:ascii="Times New Roman" w:hAnsi="Times New Roman" w:cs="Times New Roman"/>
          <w:sz w:val="24"/>
          <w:szCs w:val="24"/>
        </w:rPr>
      </w:pPr>
      <w:r w:rsidRPr="00DC22FE">
        <w:rPr>
          <w:rFonts w:ascii="Times New Roman" w:hAnsi="Times New Roman" w:cs="Times New Roman"/>
          <w:i/>
          <w:iCs/>
          <w:sz w:val="24"/>
          <w:szCs w:val="24"/>
        </w:rPr>
        <w:t xml:space="preserve">Current Liabilities = </w:t>
      </w:r>
      <w:r w:rsidRPr="00DC22FE">
        <w:rPr>
          <w:rFonts w:ascii="Times New Roman" w:hAnsi="Times New Roman" w:cs="Times New Roman"/>
          <w:sz w:val="24"/>
          <w:szCs w:val="24"/>
        </w:rPr>
        <w:t>Utang Lancar</w:t>
      </w:r>
    </w:p>
    <w:p w:rsidR="00DC22FE" w:rsidRPr="00DC22FE" w:rsidRDefault="00DC22FE" w:rsidP="00DC22FE">
      <w:pPr>
        <w:autoSpaceDE w:val="0"/>
        <w:autoSpaceDN w:val="0"/>
        <w:adjustRightInd w:val="0"/>
        <w:spacing w:after="0" w:line="240" w:lineRule="auto"/>
        <w:rPr>
          <w:rFonts w:ascii="Times New Roman" w:hAnsi="Times New Roman" w:cs="Times New Roman"/>
          <w:sz w:val="24"/>
          <w:szCs w:val="24"/>
        </w:rPr>
      </w:pPr>
    </w:p>
    <w:p w:rsidR="00DC22FE" w:rsidRPr="00DC22FE" w:rsidRDefault="00DC22FE" w:rsidP="00DC22FE">
      <w:pPr>
        <w:tabs>
          <w:tab w:val="left" w:pos="1418"/>
        </w:tabs>
        <w:autoSpaceDE w:val="0"/>
        <w:autoSpaceDN w:val="0"/>
        <w:adjustRightInd w:val="0"/>
        <w:spacing w:after="0" w:line="240" w:lineRule="auto"/>
        <w:ind w:left="1418" w:firstLine="850"/>
        <w:jc w:val="both"/>
        <w:rPr>
          <w:rFonts w:ascii="Times New Roman" w:hAnsi="Times New Roman" w:cs="Times New Roman"/>
          <w:sz w:val="24"/>
          <w:szCs w:val="24"/>
        </w:rPr>
      </w:pPr>
      <w:r w:rsidRPr="00DC22FE">
        <w:rPr>
          <w:rFonts w:ascii="Times New Roman" w:hAnsi="Times New Roman" w:cs="Times New Roman"/>
          <w:sz w:val="24"/>
          <w:szCs w:val="24"/>
        </w:rPr>
        <w:t xml:space="preserve">Beneish (1999) mengemukakan </w:t>
      </w:r>
      <w:r w:rsidRPr="00DC22FE">
        <w:rPr>
          <w:rFonts w:ascii="Times New Roman" w:hAnsi="Times New Roman" w:cs="Times New Roman"/>
          <w:i/>
          <w:iCs/>
          <w:sz w:val="24"/>
          <w:szCs w:val="24"/>
        </w:rPr>
        <w:t xml:space="preserve">total accrual </w:t>
      </w:r>
      <w:r w:rsidRPr="00DC22FE">
        <w:rPr>
          <w:rFonts w:ascii="Times New Roman" w:hAnsi="Times New Roman" w:cs="Times New Roman"/>
          <w:sz w:val="24"/>
          <w:szCs w:val="24"/>
        </w:rPr>
        <w:t xml:space="preserve">dihitung sebagai perubahan pada </w:t>
      </w:r>
      <w:r w:rsidRPr="00DC22FE">
        <w:rPr>
          <w:rFonts w:ascii="Times New Roman" w:hAnsi="Times New Roman" w:cs="Times New Roman"/>
          <w:i/>
          <w:iCs/>
          <w:sz w:val="24"/>
          <w:szCs w:val="24"/>
        </w:rPr>
        <w:t xml:space="preserve">working capital </w:t>
      </w:r>
      <w:r w:rsidRPr="00DC22FE">
        <w:rPr>
          <w:rFonts w:ascii="Times New Roman" w:hAnsi="Times New Roman" w:cs="Times New Roman"/>
          <w:sz w:val="24"/>
          <w:szCs w:val="24"/>
        </w:rPr>
        <w:t xml:space="preserve">selain daripada kas dikurangi depresiasi. </w:t>
      </w:r>
      <w:proofErr w:type="gramStart"/>
      <w:r w:rsidRPr="00DC22FE">
        <w:rPr>
          <w:rFonts w:ascii="Times New Roman" w:hAnsi="Times New Roman" w:cs="Times New Roman"/>
          <w:sz w:val="24"/>
          <w:szCs w:val="24"/>
        </w:rPr>
        <w:t xml:space="preserve">TATA untuk memperkirakan sejauh mana kasmendasari pendapatan yang dilaporkan, dan juga memperkirakan </w:t>
      </w:r>
      <w:r w:rsidRPr="00DC22FE">
        <w:rPr>
          <w:rFonts w:ascii="Times New Roman" w:hAnsi="Times New Roman" w:cs="Times New Roman"/>
          <w:i/>
          <w:iCs/>
          <w:sz w:val="24"/>
          <w:szCs w:val="24"/>
        </w:rPr>
        <w:t xml:space="preserve">accruals </w:t>
      </w:r>
      <w:r w:rsidRPr="00DC22FE">
        <w:rPr>
          <w:rFonts w:ascii="Times New Roman" w:hAnsi="Times New Roman" w:cs="Times New Roman"/>
          <w:sz w:val="24"/>
          <w:szCs w:val="24"/>
        </w:rPr>
        <w:t>positif yang lebih tinggi (lebih sedikit kas).</w:t>
      </w:r>
      <w:proofErr w:type="gramEnd"/>
    </w:p>
    <w:p w:rsidR="00DC22FE" w:rsidRPr="00DC22FE" w:rsidRDefault="00DC22FE" w:rsidP="00DC22FE">
      <w:pPr>
        <w:autoSpaceDE w:val="0"/>
        <w:autoSpaceDN w:val="0"/>
        <w:adjustRightInd w:val="0"/>
        <w:spacing w:after="0" w:line="240" w:lineRule="auto"/>
        <w:jc w:val="both"/>
        <w:rPr>
          <w:rFonts w:ascii="Times New Roman" w:hAnsi="Times New Roman" w:cs="Times New Roman"/>
          <w:sz w:val="24"/>
          <w:szCs w:val="24"/>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rPr>
      </w:pPr>
    </w:p>
    <w:p w:rsidR="00282371" w:rsidRPr="00DC22FE" w:rsidRDefault="00282371" w:rsidP="00DC22FE">
      <w:pPr>
        <w:pStyle w:val="ListParagraph"/>
        <w:numPr>
          <w:ilvl w:val="1"/>
          <w:numId w:val="4"/>
        </w:numPr>
        <w:spacing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lastRenderedPageBreak/>
        <w:t>Teknik Analisis Data</w:t>
      </w:r>
    </w:p>
    <w:p w:rsidR="00282371" w:rsidRPr="00DC22FE" w:rsidRDefault="00282371" w:rsidP="00DC22FE">
      <w:pPr>
        <w:spacing w:line="240" w:lineRule="auto"/>
        <w:rPr>
          <w:rFonts w:asciiTheme="majorBidi" w:hAnsiTheme="majorBidi" w:cstheme="majorBidi"/>
          <w:i/>
          <w:iCs/>
          <w:sz w:val="24"/>
          <w:szCs w:val="24"/>
          <w:lang w:val="id-ID"/>
        </w:rPr>
      </w:pPr>
      <w:r w:rsidRPr="00DC22FE">
        <w:rPr>
          <w:rFonts w:asciiTheme="majorBidi" w:hAnsiTheme="majorBidi" w:cstheme="majorBidi"/>
          <w:sz w:val="24"/>
          <w:szCs w:val="24"/>
        </w:rPr>
        <w:t xml:space="preserve">Analisis data merupakan salah satu proses penelitian yang dilakukan setelah semua data yang diperlukan untuk memecahkan permasalahan yang diteliti sudah diperoleh secara lengkap. </w:t>
      </w:r>
      <w:proofErr w:type="gramStart"/>
      <w:r w:rsidRPr="00DC22FE">
        <w:rPr>
          <w:rFonts w:asciiTheme="majorBidi" w:hAnsiTheme="majorBidi" w:cstheme="majorBidi"/>
          <w:sz w:val="24"/>
          <w:szCs w:val="24"/>
        </w:rPr>
        <w:t xml:space="preserve">Penelitian ini menggunakan teknik analisis </w:t>
      </w:r>
      <w:r w:rsidRPr="00DC22FE">
        <w:rPr>
          <w:rFonts w:asciiTheme="majorBidi" w:hAnsiTheme="majorBidi" w:cstheme="majorBidi"/>
          <w:i/>
          <w:iCs/>
          <w:sz w:val="24"/>
          <w:szCs w:val="24"/>
        </w:rPr>
        <w:t xml:space="preserve">Ratio Index </w:t>
      </w:r>
      <w:r w:rsidRPr="00DC22FE">
        <w:rPr>
          <w:rFonts w:asciiTheme="majorBidi" w:hAnsiTheme="majorBidi" w:cstheme="majorBidi"/>
          <w:sz w:val="24"/>
          <w:szCs w:val="24"/>
        </w:rPr>
        <w:t>terhadap data laporan keuangan perusahaan yang menjadi sampel.</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 xml:space="preserve">Perhitungan </w:t>
      </w:r>
      <w:r w:rsidRPr="00DC22FE">
        <w:rPr>
          <w:rFonts w:asciiTheme="majorBidi" w:hAnsiTheme="majorBidi" w:cstheme="majorBidi"/>
          <w:i/>
          <w:iCs/>
          <w:sz w:val="24"/>
          <w:szCs w:val="24"/>
        </w:rPr>
        <w:t xml:space="preserve">ratio index </w:t>
      </w:r>
      <w:r w:rsidRPr="00DC22FE">
        <w:rPr>
          <w:rFonts w:asciiTheme="majorBidi" w:hAnsiTheme="majorBidi" w:cstheme="majorBidi"/>
          <w:sz w:val="24"/>
          <w:szCs w:val="24"/>
        </w:rPr>
        <w:t xml:space="preserve">dimaksudkan untuk menentukan kategori suatu perusahaan tergolong </w:t>
      </w:r>
      <w:r w:rsidRPr="00DC22FE">
        <w:rPr>
          <w:rFonts w:asciiTheme="majorBidi" w:hAnsiTheme="majorBidi" w:cstheme="majorBidi"/>
          <w:i/>
          <w:iCs/>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iCs/>
          <w:sz w:val="24"/>
          <w:szCs w:val="24"/>
        </w:rPr>
        <w:t>non manipulator.</w:t>
      </w:r>
      <w:proofErr w:type="gramEnd"/>
      <w:r w:rsidRPr="00DC22FE">
        <w:rPr>
          <w:rFonts w:asciiTheme="majorBidi" w:hAnsiTheme="majorBidi" w:cstheme="majorBidi"/>
          <w:i/>
          <w:iCs/>
          <w:sz w:val="24"/>
          <w:szCs w:val="24"/>
        </w:rPr>
        <w:t xml:space="preserve"> </w:t>
      </w:r>
      <w:r w:rsidRPr="00DC22FE">
        <w:rPr>
          <w:rFonts w:asciiTheme="majorBidi" w:hAnsiTheme="majorBidi" w:cstheme="majorBidi"/>
          <w:sz w:val="24"/>
          <w:szCs w:val="24"/>
        </w:rPr>
        <w:t xml:space="preserve">Perusahaan dikategorikan tergolong </w:t>
      </w:r>
      <w:r w:rsidRPr="00DC22FE">
        <w:rPr>
          <w:rFonts w:asciiTheme="majorBidi" w:hAnsiTheme="majorBidi" w:cstheme="majorBidi"/>
          <w:i/>
          <w:iCs/>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iCs/>
          <w:sz w:val="24"/>
          <w:szCs w:val="24"/>
        </w:rPr>
        <w:t xml:space="preserve">non manipulator </w:t>
      </w:r>
      <w:r w:rsidRPr="00DC22FE">
        <w:rPr>
          <w:rFonts w:asciiTheme="majorBidi" w:hAnsiTheme="majorBidi" w:cstheme="majorBidi"/>
          <w:sz w:val="24"/>
          <w:szCs w:val="24"/>
        </w:rPr>
        <w:t xml:space="preserve">apabila memperoleh nilai </w:t>
      </w:r>
      <w:r w:rsidRPr="00DC22FE">
        <w:rPr>
          <w:rFonts w:asciiTheme="majorBidi" w:hAnsiTheme="majorBidi" w:cstheme="majorBidi"/>
          <w:i/>
          <w:iCs/>
          <w:sz w:val="24"/>
          <w:szCs w:val="24"/>
        </w:rPr>
        <w:t xml:space="preserve">ratio index </w:t>
      </w:r>
      <w:r w:rsidRPr="00DC22FE">
        <w:rPr>
          <w:rFonts w:asciiTheme="majorBidi" w:hAnsiTheme="majorBidi" w:cstheme="majorBidi"/>
          <w:sz w:val="24"/>
          <w:szCs w:val="24"/>
        </w:rPr>
        <w:t xml:space="preserve">sesuai dengan indeks parameter menurut </w:t>
      </w:r>
      <w:r w:rsidRPr="00DC22FE">
        <w:rPr>
          <w:rFonts w:asciiTheme="majorBidi" w:hAnsiTheme="majorBidi" w:cstheme="majorBidi"/>
          <w:i/>
          <w:iCs/>
          <w:sz w:val="24"/>
          <w:szCs w:val="24"/>
        </w:rPr>
        <w:t>Beneish</w:t>
      </w:r>
    </w:p>
    <w:p w:rsidR="00282371" w:rsidRPr="00DC22FE" w:rsidRDefault="00282371" w:rsidP="00DC22FE">
      <w:pPr>
        <w:autoSpaceDE w:val="0"/>
        <w:autoSpaceDN w:val="0"/>
        <w:adjustRightInd w:val="0"/>
        <w:spacing w:after="0" w:line="240" w:lineRule="auto"/>
        <w:ind w:left="709" w:firstLine="720"/>
        <w:jc w:val="both"/>
        <w:rPr>
          <w:rFonts w:asciiTheme="majorBidi" w:hAnsiTheme="majorBidi" w:cstheme="majorBidi"/>
          <w:sz w:val="24"/>
          <w:szCs w:val="24"/>
          <w:lang w:val="id-ID"/>
        </w:rPr>
      </w:pPr>
    </w:p>
    <w:p w:rsidR="00282371" w:rsidRPr="00DC22FE" w:rsidRDefault="00282371" w:rsidP="00DC22FE">
      <w:pPr>
        <w:autoSpaceDE w:val="0"/>
        <w:autoSpaceDN w:val="0"/>
        <w:adjustRightInd w:val="0"/>
        <w:spacing w:after="0" w:line="240" w:lineRule="auto"/>
        <w:ind w:left="709" w:firstLine="709"/>
        <w:jc w:val="both"/>
        <w:rPr>
          <w:rFonts w:asciiTheme="majorBidi" w:hAnsiTheme="majorBidi" w:cstheme="majorBidi"/>
          <w:sz w:val="24"/>
          <w:szCs w:val="24"/>
        </w:rPr>
      </w:pPr>
      <w:r w:rsidRPr="00DC22FE">
        <w:rPr>
          <w:rFonts w:asciiTheme="majorBidi" w:hAnsiTheme="majorBidi" w:cstheme="majorBidi"/>
          <w:sz w:val="24"/>
          <w:szCs w:val="24"/>
        </w:rPr>
        <w:t xml:space="preserve">Langkah-langkah penggunaan indeks rasio untuk menentukan perusahaan yang tergolong </w:t>
      </w:r>
      <w:r w:rsidRPr="00DC22FE">
        <w:rPr>
          <w:rFonts w:asciiTheme="majorBidi" w:hAnsiTheme="majorBidi" w:cstheme="majorBidi"/>
          <w:i/>
          <w:sz w:val="24"/>
          <w:szCs w:val="24"/>
        </w:rPr>
        <w:t>manipulator</w:t>
      </w:r>
      <w:r w:rsidRPr="00DC22FE">
        <w:rPr>
          <w:rFonts w:asciiTheme="majorBidi" w:hAnsiTheme="majorBidi" w:cstheme="majorBidi"/>
          <w:sz w:val="24"/>
          <w:szCs w:val="24"/>
        </w:rPr>
        <w:t xml:space="preserve"> dan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sebagai berikut:</w:t>
      </w:r>
    </w:p>
    <w:p w:rsidR="00282371" w:rsidRPr="00DC22FE" w:rsidRDefault="00282371" w:rsidP="00DC22FE">
      <w:pPr>
        <w:pStyle w:val="ListParagraph"/>
        <w:numPr>
          <w:ilvl w:val="3"/>
          <w:numId w:val="6"/>
        </w:numPr>
        <w:spacing w:line="240" w:lineRule="auto"/>
        <w:ind w:left="1134"/>
        <w:jc w:val="both"/>
        <w:rPr>
          <w:rFonts w:asciiTheme="majorBidi" w:hAnsiTheme="majorBidi" w:cstheme="majorBidi"/>
          <w:sz w:val="24"/>
          <w:szCs w:val="24"/>
        </w:rPr>
      </w:pPr>
      <w:r w:rsidRPr="00DC22FE">
        <w:rPr>
          <w:rFonts w:asciiTheme="majorBidi" w:hAnsiTheme="majorBidi" w:cstheme="majorBidi"/>
          <w:sz w:val="24"/>
          <w:szCs w:val="24"/>
        </w:rPr>
        <w:t xml:space="preserve">Menghitung </w:t>
      </w:r>
      <w:r w:rsidRPr="00DC22FE">
        <w:rPr>
          <w:rFonts w:asciiTheme="majorBidi" w:hAnsiTheme="majorBidi" w:cstheme="majorBidi"/>
          <w:i/>
          <w:iCs/>
          <w:sz w:val="24"/>
          <w:szCs w:val="24"/>
        </w:rPr>
        <w:t xml:space="preserve">ratio index </w:t>
      </w:r>
      <w:r w:rsidRPr="00DC22FE">
        <w:rPr>
          <w:rFonts w:asciiTheme="majorBidi" w:hAnsiTheme="majorBidi" w:cstheme="majorBidi"/>
          <w:sz w:val="24"/>
          <w:szCs w:val="24"/>
        </w:rPr>
        <w:t>perusahaan/ indeks hitung.</w:t>
      </w:r>
    </w:p>
    <w:p w:rsidR="00282371" w:rsidRPr="00DC22FE" w:rsidRDefault="00282371" w:rsidP="00DC22FE">
      <w:pPr>
        <w:pStyle w:val="ListParagraph"/>
        <w:numPr>
          <w:ilvl w:val="0"/>
          <w:numId w:val="8"/>
        </w:numPr>
        <w:spacing w:line="240" w:lineRule="auto"/>
        <w:ind w:left="1560"/>
        <w:jc w:val="both"/>
        <w:rPr>
          <w:rFonts w:asciiTheme="majorBidi" w:hAnsiTheme="majorBidi" w:cstheme="majorBidi"/>
          <w:sz w:val="24"/>
          <w:szCs w:val="24"/>
        </w:rPr>
      </w:pPr>
      <w:r w:rsidRPr="00DC22FE">
        <w:rPr>
          <w:rFonts w:asciiTheme="majorBidi" w:hAnsiTheme="majorBidi" w:cstheme="majorBidi"/>
          <w:i/>
          <w:iCs/>
          <w:sz w:val="24"/>
          <w:szCs w:val="24"/>
        </w:rPr>
        <w:t xml:space="preserve">Days Sales in Receivables Index </w:t>
      </w:r>
      <w:r w:rsidRPr="00DC22FE">
        <w:rPr>
          <w:rFonts w:asciiTheme="majorBidi" w:hAnsiTheme="majorBidi" w:cstheme="majorBidi"/>
          <w:sz w:val="24"/>
          <w:szCs w:val="24"/>
        </w:rPr>
        <w:t>(DSRI)</w:t>
      </w:r>
    </w:p>
    <w:p w:rsidR="00282371" w:rsidRPr="00DC22FE" w:rsidRDefault="00282371" w:rsidP="00DC22FE">
      <w:pPr>
        <w:pStyle w:val="ListParagraph"/>
        <w:numPr>
          <w:ilvl w:val="0"/>
          <w:numId w:val="8"/>
        </w:numPr>
        <w:spacing w:line="240" w:lineRule="auto"/>
        <w:ind w:left="1560"/>
        <w:jc w:val="both"/>
        <w:rPr>
          <w:rFonts w:asciiTheme="majorBidi" w:hAnsiTheme="majorBidi" w:cstheme="majorBidi"/>
          <w:sz w:val="24"/>
          <w:szCs w:val="24"/>
        </w:rPr>
      </w:pPr>
      <w:r w:rsidRPr="00DC22FE">
        <w:rPr>
          <w:rFonts w:asciiTheme="majorBidi" w:hAnsiTheme="majorBidi" w:cstheme="majorBidi"/>
          <w:i/>
          <w:iCs/>
          <w:sz w:val="24"/>
          <w:szCs w:val="24"/>
        </w:rPr>
        <w:t xml:space="preserve">Gross Margin Index </w:t>
      </w:r>
      <w:r w:rsidRPr="00DC22FE">
        <w:rPr>
          <w:rFonts w:asciiTheme="majorBidi" w:hAnsiTheme="majorBidi" w:cstheme="majorBidi"/>
          <w:sz w:val="24"/>
          <w:szCs w:val="24"/>
        </w:rPr>
        <w:t>(GMI)</w:t>
      </w:r>
    </w:p>
    <w:p w:rsidR="00282371" w:rsidRPr="00DC22FE" w:rsidRDefault="00282371" w:rsidP="00DC22FE">
      <w:pPr>
        <w:pStyle w:val="ListParagraph"/>
        <w:numPr>
          <w:ilvl w:val="0"/>
          <w:numId w:val="8"/>
        </w:numPr>
        <w:spacing w:line="240" w:lineRule="auto"/>
        <w:ind w:left="1560"/>
        <w:jc w:val="both"/>
        <w:rPr>
          <w:rFonts w:asciiTheme="majorBidi" w:hAnsiTheme="majorBidi" w:cstheme="majorBidi"/>
          <w:sz w:val="24"/>
          <w:szCs w:val="24"/>
        </w:rPr>
      </w:pPr>
      <w:r w:rsidRPr="00DC22FE">
        <w:rPr>
          <w:rFonts w:asciiTheme="majorBidi" w:hAnsiTheme="majorBidi" w:cstheme="majorBidi"/>
          <w:i/>
          <w:iCs/>
          <w:sz w:val="24"/>
          <w:szCs w:val="24"/>
        </w:rPr>
        <w:t xml:space="preserve">Asset Quality Index </w:t>
      </w:r>
      <w:r w:rsidRPr="00DC22FE">
        <w:rPr>
          <w:rFonts w:asciiTheme="majorBidi" w:hAnsiTheme="majorBidi" w:cstheme="majorBidi"/>
          <w:sz w:val="24"/>
          <w:szCs w:val="24"/>
        </w:rPr>
        <w:t>(AQI)</w:t>
      </w:r>
    </w:p>
    <w:p w:rsidR="00282371" w:rsidRPr="00DC22FE" w:rsidRDefault="00282371" w:rsidP="00DC22FE">
      <w:pPr>
        <w:pStyle w:val="ListParagraph"/>
        <w:numPr>
          <w:ilvl w:val="0"/>
          <w:numId w:val="8"/>
        </w:numPr>
        <w:spacing w:line="240" w:lineRule="auto"/>
        <w:ind w:left="1560"/>
        <w:jc w:val="both"/>
        <w:rPr>
          <w:rFonts w:asciiTheme="majorBidi" w:hAnsiTheme="majorBidi" w:cstheme="majorBidi"/>
          <w:sz w:val="24"/>
          <w:szCs w:val="24"/>
        </w:rPr>
      </w:pPr>
      <w:r w:rsidRPr="00DC22FE">
        <w:rPr>
          <w:rFonts w:asciiTheme="majorBidi" w:hAnsiTheme="majorBidi" w:cstheme="majorBidi"/>
          <w:i/>
          <w:iCs/>
          <w:sz w:val="24"/>
          <w:szCs w:val="24"/>
        </w:rPr>
        <w:t xml:space="preserve">Sales Growth Index </w:t>
      </w:r>
      <w:r w:rsidRPr="00DC22FE">
        <w:rPr>
          <w:rFonts w:asciiTheme="majorBidi" w:hAnsiTheme="majorBidi" w:cstheme="majorBidi"/>
          <w:sz w:val="24"/>
          <w:szCs w:val="24"/>
        </w:rPr>
        <w:t>(SGI)</w:t>
      </w:r>
    </w:p>
    <w:p w:rsidR="00282371" w:rsidRPr="00DC22FE" w:rsidRDefault="00282371" w:rsidP="00DC22FE">
      <w:pPr>
        <w:pStyle w:val="ListParagraph"/>
        <w:numPr>
          <w:ilvl w:val="0"/>
          <w:numId w:val="8"/>
        </w:numPr>
        <w:spacing w:line="240" w:lineRule="auto"/>
        <w:ind w:left="1560"/>
        <w:jc w:val="both"/>
        <w:rPr>
          <w:rFonts w:asciiTheme="majorBidi" w:hAnsiTheme="majorBidi" w:cstheme="majorBidi"/>
          <w:sz w:val="24"/>
          <w:szCs w:val="24"/>
        </w:rPr>
      </w:pPr>
      <w:r w:rsidRPr="00DC22FE">
        <w:rPr>
          <w:rFonts w:asciiTheme="majorBidi" w:hAnsiTheme="majorBidi" w:cstheme="majorBidi"/>
          <w:i/>
          <w:iCs/>
          <w:sz w:val="24"/>
          <w:szCs w:val="24"/>
        </w:rPr>
        <w:t xml:space="preserve">Total Accruals to Total Assets </w:t>
      </w:r>
      <w:r w:rsidRPr="00DC22FE">
        <w:rPr>
          <w:rFonts w:asciiTheme="majorBidi" w:hAnsiTheme="majorBidi" w:cstheme="majorBidi"/>
          <w:sz w:val="24"/>
          <w:szCs w:val="24"/>
        </w:rPr>
        <w:t>(TATA)</w:t>
      </w:r>
    </w:p>
    <w:p w:rsidR="00282371" w:rsidRPr="00DC22FE" w:rsidRDefault="00282371" w:rsidP="00DC22FE">
      <w:pPr>
        <w:pStyle w:val="ListParagraph"/>
        <w:spacing w:line="240" w:lineRule="auto"/>
        <w:ind w:left="1560"/>
        <w:jc w:val="both"/>
        <w:rPr>
          <w:rFonts w:asciiTheme="majorBidi" w:hAnsiTheme="majorBidi" w:cstheme="majorBidi"/>
          <w:sz w:val="24"/>
          <w:szCs w:val="24"/>
        </w:rPr>
      </w:pPr>
    </w:p>
    <w:p w:rsidR="00282371" w:rsidRPr="00DC22FE" w:rsidRDefault="00282371" w:rsidP="00DC22FE">
      <w:pPr>
        <w:pStyle w:val="ListParagraph"/>
        <w:numPr>
          <w:ilvl w:val="3"/>
          <w:numId w:val="6"/>
        </w:numPr>
        <w:autoSpaceDE w:val="0"/>
        <w:autoSpaceDN w:val="0"/>
        <w:adjustRightInd w:val="0"/>
        <w:spacing w:after="0" w:line="240" w:lineRule="auto"/>
        <w:ind w:left="1134"/>
        <w:jc w:val="both"/>
        <w:rPr>
          <w:rFonts w:asciiTheme="majorBidi" w:hAnsiTheme="majorBidi" w:cstheme="majorBidi"/>
          <w:i/>
          <w:iCs/>
          <w:sz w:val="24"/>
          <w:szCs w:val="24"/>
        </w:rPr>
      </w:pPr>
      <w:r w:rsidRPr="00DC22FE">
        <w:rPr>
          <w:rFonts w:asciiTheme="majorBidi" w:hAnsiTheme="majorBidi" w:cstheme="majorBidi"/>
          <w:sz w:val="24"/>
          <w:szCs w:val="24"/>
        </w:rPr>
        <w:t>Membandingkan indeks hitung dengan indeks parameter (</w:t>
      </w:r>
      <w:r w:rsidRPr="00DC22FE">
        <w:rPr>
          <w:rFonts w:asciiTheme="majorBidi" w:hAnsiTheme="majorBidi" w:cstheme="majorBidi"/>
          <w:i/>
          <w:iCs/>
          <w:sz w:val="24"/>
          <w:szCs w:val="24"/>
        </w:rPr>
        <w:t>Beneish Ratio Index</w:t>
      </w:r>
      <w:r w:rsidRPr="00DC22FE">
        <w:rPr>
          <w:rFonts w:asciiTheme="majorBidi" w:hAnsiTheme="majorBidi" w:cstheme="majorBidi"/>
          <w:sz w:val="24"/>
          <w:szCs w:val="24"/>
        </w:rPr>
        <w:t xml:space="preserve">). </w:t>
      </w:r>
    </w:p>
    <w:p w:rsidR="00282371" w:rsidRPr="00DC22FE" w:rsidRDefault="00282371" w:rsidP="00DC22FE">
      <w:pPr>
        <w:pStyle w:val="ListParagraph"/>
        <w:numPr>
          <w:ilvl w:val="3"/>
          <w:numId w:val="7"/>
        </w:numPr>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i/>
          <w:iCs/>
          <w:sz w:val="24"/>
          <w:szCs w:val="24"/>
        </w:rPr>
        <w:t xml:space="preserve">Days Sales in Receivables Index </w:t>
      </w:r>
      <w:r w:rsidRPr="00DC22FE">
        <w:rPr>
          <w:rFonts w:asciiTheme="majorBidi" w:hAnsiTheme="majorBidi" w:cstheme="majorBidi"/>
          <w:sz w:val="24"/>
          <w:szCs w:val="24"/>
        </w:rPr>
        <w:t xml:space="preserve">(DSRI) </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iCs/>
          <w:sz w:val="24"/>
          <w:szCs w:val="24"/>
        </w:rPr>
        <w:t xml:space="preserve">Tabel 3.1. </w:t>
      </w:r>
      <w:r w:rsidRPr="00DC22FE">
        <w:rPr>
          <w:rFonts w:asciiTheme="majorBidi" w:hAnsiTheme="majorBidi" w:cstheme="majorBidi"/>
          <w:sz w:val="24"/>
          <w:szCs w:val="24"/>
        </w:rPr>
        <w:t xml:space="preserve">Indeks Parameter </w:t>
      </w:r>
      <w:r w:rsidRPr="00DC22FE">
        <w:rPr>
          <w:rFonts w:asciiTheme="majorBidi" w:hAnsiTheme="majorBidi" w:cstheme="majorBidi"/>
          <w:i/>
          <w:iCs/>
          <w:sz w:val="24"/>
          <w:szCs w:val="24"/>
        </w:rPr>
        <w:t xml:space="preserve">Days Sales in Receivables Index </w:t>
      </w:r>
      <w:r w:rsidRPr="00DC22FE">
        <w:rPr>
          <w:rFonts w:asciiTheme="majorBidi" w:hAnsiTheme="majorBidi" w:cstheme="majorBidi"/>
          <w:sz w:val="24"/>
          <w:szCs w:val="24"/>
        </w:rPr>
        <w:t>(DSRI)</w:t>
      </w:r>
    </w:p>
    <w:tbl>
      <w:tblPr>
        <w:tblStyle w:val="TableGrid"/>
        <w:tblW w:w="0" w:type="auto"/>
        <w:tblInd w:w="1560" w:type="dxa"/>
        <w:tblLook w:val="04A0" w:firstRow="1" w:lastRow="0" w:firstColumn="1" w:lastColumn="0" w:noHBand="0" w:noVBand="1"/>
      </w:tblPr>
      <w:tblGrid>
        <w:gridCol w:w="675"/>
        <w:gridCol w:w="3260"/>
        <w:gridCol w:w="2693"/>
      </w:tblGrid>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3260"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1,031</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1,031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1,465</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1,465</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lang w:val="en-US"/>
        </w:rPr>
      </w:pP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lang w:val="en-US"/>
        </w:rPr>
      </w:pP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lang w:val="en-US"/>
        </w:rPr>
      </w:pPr>
    </w:p>
    <w:p w:rsidR="00282371" w:rsidRPr="00DC22FE" w:rsidRDefault="00282371" w:rsidP="00DC22FE">
      <w:pPr>
        <w:pStyle w:val="ListParagraph"/>
        <w:numPr>
          <w:ilvl w:val="3"/>
          <w:numId w:val="7"/>
        </w:numPr>
        <w:autoSpaceDE w:val="0"/>
        <w:autoSpaceDN w:val="0"/>
        <w:adjustRightInd w:val="0"/>
        <w:spacing w:after="0" w:line="240" w:lineRule="auto"/>
        <w:ind w:left="1560"/>
        <w:jc w:val="both"/>
        <w:rPr>
          <w:rFonts w:asciiTheme="majorBidi" w:hAnsiTheme="majorBidi" w:cstheme="majorBidi"/>
          <w:i/>
          <w:iCs/>
          <w:sz w:val="24"/>
          <w:szCs w:val="24"/>
        </w:rPr>
      </w:pPr>
      <w:r w:rsidRPr="00DC22FE">
        <w:rPr>
          <w:rFonts w:asciiTheme="majorBidi" w:hAnsiTheme="majorBidi" w:cstheme="majorBidi"/>
          <w:i/>
          <w:iCs/>
          <w:sz w:val="24"/>
          <w:szCs w:val="24"/>
        </w:rPr>
        <w:t xml:space="preserve">Gross Margin Index </w:t>
      </w:r>
      <w:r w:rsidRPr="00DC22FE">
        <w:rPr>
          <w:rFonts w:asciiTheme="majorBidi" w:hAnsiTheme="majorBidi" w:cstheme="majorBidi"/>
          <w:sz w:val="24"/>
          <w:szCs w:val="24"/>
        </w:rPr>
        <w:t xml:space="preserve">(GMI) </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Tabel 3.2. Indeks Parameter </w:t>
      </w:r>
      <w:r w:rsidRPr="00DC22FE">
        <w:rPr>
          <w:rFonts w:asciiTheme="majorBidi" w:hAnsiTheme="majorBidi" w:cstheme="majorBidi"/>
          <w:i/>
          <w:iCs/>
          <w:sz w:val="24"/>
          <w:szCs w:val="24"/>
        </w:rPr>
        <w:t xml:space="preserve">Gross Margin Index </w:t>
      </w:r>
      <w:r w:rsidRPr="00DC22FE">
        <w:rPr>
          <w:rFonts w:asciiTheme="majorBidi" w:hAnsiTheme="majorBidi" w:cstheme="majorBidi"/>
          <w:sz w:val="24"/>
          <w:szCs w:val="24"/>
        </w:rPr>
        <w:t>(GMI)</w:t>
      </w:r>
    </w:p>
    <w:tbl>
      <w:tblPr>
        <w:tblStyle w:val="TableGrid"/>
        <w:tblW w:w="0" w:type="auto"/>
        <w:tblInd w:w="1560" w:type="dxa"/>
        <w:tblLook w:val="04A0" w:firstRow="1" w:lastRow="0" w:firstColumn="1" w:lastColumn="0" w:noHBand="0" w:noVBand="1"/>
      </w:tblPr>
      <w:tblGrid>
        <w:gridCol w:w="675"/>
        <w:gridCol w:w="3260"/>
        <w:gridCol w:w="2693"/>
      </w:tblGrid>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3260"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1,014</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1,014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1,193</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1,193</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282371" w:rsidRPr="00DC22FE" w:rsidRDefault="00282371" w:rsidP="00DC22FE">
      <w:pPr>
        <w:pStyle w:val="ListParagraph"/>
        <w:numPr>
          <w:ilvl w:val="3"/>
          <w:numId w:val="7"/>
        </w:numPr>
        <w:autoSpaceDE w:val="0"/>
        <w:autoSpaceDN w:val="0"/>
        <w:adjustRightInd w:val="0"/>
        <w:spacing w:after="0" w:line="240" w:lineRule="auto"/>
        <w:ind w:left="1560"/>
        <w:jc w:val="both"/>
        <w:rPr>
          <w:rFonts w:asciiTheme="majorBidi" w:hAnsiTheme="majorBidi" w:cstheme="majorBidi"/>
          <w:i/>
          <w:iCs/>
          <w:sz w:val="24"/>
          <w:szCs w:val="24"/>
        </w:rPr>
      </w:pPr>
      <w:r w:rsidRPr="00DC22FE">
        <w:rPr>
          <w:rFonts w:asciiTheme="majorBidi" w:hAnsiTheme="majorBidi" w:cstheme="majorBidi"/>
          <w:i/>
          <w:iCs/>
          <w:sz w:val="24"/>
          <w:szCs w:val="24"/>
        </w:rPr>
        <w:t xml:space="preserve">Asset Quality Index </w:t>
      </w:r>
      <w:r w:rsidRPr="00DC22FE">
        <w:rPr>
          <w:rFonts w:asciiTheme="majorBidi" w:hAnsiTheme="majorBidi" w:cstheme="majorBidi"/>
          <w:sz w:val="24"/>
          <w:szCs w:val="24"/>
        </w:rPr>
        <w:t xml:space="preserve">(AQI) </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Tabel 3.3. Indeks Parameter </w:t>
      </w:r>
      <w:r w:rsidRPr="00DC22FE">
        <w:rPr>
          <w:rFonts w:asciiTheme="majorBidi" w:hAnsiTheme="majorBidi" w:cstheme="majorBidi"/>
          <w:i/>
          <w:iCs/>
          <w:sz w:val="24"/>
          <w:szCs w:val="24"/>
        </w:rPr>
        <w:t xml:space="preserve">Asset Quality Index </w:t>
      </w:r>
      <w:r w:rsidRPr="00DC22FE">
        <w:rPr>
          <w:rFonts w:asciiTheme="majorBidi" w:hAnsiTheme="majorBidi" w:cstheme="majorBidi"/>
          <w:sz w:val="24"/>
          <w:szCs w:val="24"/>
        </w:rPr>
        <w:t>(AQI)</w:t>
      </w:r>
    </w:p>
    <w:tbl>
      <w:tblPr>
        <w:tblStyle w:val="TableGrid"/>
        <w:tblW w:w="0" w:type="auto"/>
        <w:tblInd w:w="1560" w:type="dxa"/>
        <w:tblLook w:val="04A0" w:firstRow="1" w:lastRow="0" w:firstColumn="1" w:lastColumn="0" w:noHBand="0" w:noVBand="1"/>
      </w:tblPr>
      <w:tblGrid>
        <w:gridCol w:w="675"/>
        <w:gridCol w:w="3260"/>
        <w:gridCol w:w="2693"/>
      </w:tblGrid>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3260"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lastRenderedPageBreak/>
              <w:t>1</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1,039</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1,039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1,254</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1,254</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p>
    <w:p w:rsidR="00282371" w:rsidRPr="00DC22FE" w:rsidRDefault="00282371" w:rsidP="00DC22FE">
      <w:pPr>
        <w:pStyle w:val="ListParagraph"/>
        <w:numPr>
          <w:ilvl w:val="3"/>
          <w:numId w:val="7"/>
        </w:numPr>
        <w:autoSpaceDE w:val="0"/>
        <w:autoSpaceDN w:val="0"/>
        <w:adjustRightInd w:val="0"/>
        <w:spacing w:after="0" w:line="240" w:lineRule="auto"/>
        <w:ind w:left="1560"/>
        <w:jc w:val="both"/>
        <w:rPr>
          <w:rFonts w:asciiTheme="majorBidi" w:hAnsiTheme="majorBidi" w:cstheme="majorBidi"/>
          <w:i/>
          <w:iCs/>
          <w:sz w:val="24"/>
          <w:szCs w:val="24"/>
        </w:rPr>
      </w:pPr>
      <w:r w:rsidRPr="00DC22FE">
        <w:rPr>
          <w:rFonts w:asciiTheme="majorBidi" w:hAnsiTheme="majorBidi" w:cstheme="majorBidi"/>
          <w:i/>
          <w:iCs/>
          <w:sz w:val="24"/>
          <w:szCs w:val="24"/>
        </w:rPr>
        <w:t xml:space="preserve">Sales Growth Index </w:t>
      </w:r>
      <w:r w:rsidRPr="00DC22FE">
        <w:rPr>
          <w:rFonts w:asciiTheme="majorBidi" w:hAnsiTheme="majorBidi" w:cstheme="majorBidi"/>
          <w:sz w:val="24"/>
          <w:szCs w:val="24"/>
        </w:rPr>
        <w:t>(SGI)</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r w:rsidRPr="00DC22FE">
        <w:rPr>
          <w:rFonts w:asciiTheme="majorBidi" w:hAnsiTheme="majorBidi" w:cstheme="majorBidi"/>
          <w:sz w:val="24"/>
          <w:szCs w:val="24"/>
        </w:rPr>
        <w:t xml:space="preserve">Tabel 3.4. Indeks Parameter </w:t>
      </w:r>
      <w:r w:rsidRPr="00DC22FE">
        <w:rPr>
          <w:rFonts w:asciiTheme="majorBidi" w:hAnsiTheme="majorBidi" w:cstheme="majorBidi"/>
          <w:i/>
          <w:iCs/>
          <w:sz w:val="24"/>
          <w:szCs w:val="24"/>
        </w:rPr>
        <w:t xml:space="preserve">Sales Growth Index </w:t>
      </w:r>
      <w:r w:rsidRPr="00DC22FE">
        <w:rPr>
          <w:rFonts w:asciiTheme="majorBidi" w:hAnsiTheme="majorBidi" w:cstheme="majorBidi"/>
          <w:sz w:val="24"/>
          <w:szCs w:val="24"/>
        </w:rPr>
        <w:t>(SGI)</w:t>
      </w:r>
    </w:p>
    <w:tbl>
      <w:tblPr>
        <w:tblStyle w:val="TableGrid"/>
        <w:tblW w:w="0" w:type="auto"/>
        <w:tblInd w:w="1560" w:type="dxa"/>
        <w:tblLook w:val="04A0" w:firstRow="1" w:lastRow="0" w:firstColumn="1" w:lastColumn="0" w:noHBand="0" w:noVBand="1"/>
      </w:tblPr>
      <w:tblGrid>
        <w:gridCol w:w="675"/>
        <w:gridCol w:w="3260"/>
        <w:gridCol w:w="2693"/>
      </w:tblGrid>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3260"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1,134</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1,114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1,607</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1,607</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282371" w:rsidRPr="00DC22FE" w:rsidRDefault="00282371" w:rsidP="00DC22FE">
      <w:pPr>
        <w:pStyle w:val="ListParagraph"/>
        <w:autoSpaceDE w:val="0"/>
        <w:autoSpaceDN w:val="0"/>
        <w:adjustRightInd w:val="0"/>
        <w:spacing w:after="0" w:line="240" w:lineRule="auto"/>
        <w:ind w:left="1440" w:firstLine="12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p>
    <w:p w:rsidR="00282371" w:rsidRPr="00DC22FE" w:rsidRDefault="00282371" w:rsidP="00DC22FE">
      <w:pPr>
        <w:pStyle w:val="ListParagraph"/>
        <w:numPr>
          <w:ilvl w:val="3"/>
          <w:numId w:val="7"/>
        </w:numPr>
        <w:autoSpaceDE w:val="0"/>
        <w:autoSpaceDN w:val="0"/>
        <w:adjustRightInd w:val="0"/>
        <w:spacing w:after="0" w:line="240" w:lineRule="auto"/>
        <w:ind w:left="1560"/>
        <w:jc w:val="both"/>
        <w:rPr>
          <w:rFonts w:asciiTheme="majorBidi" w:hAnsiTheme="majorBidi" w:cstheme="majorBidi"/>
          <w:i/>
          <w:iCs/>
          <w:sz w:val="24"/>
          <w:szCs w:val="24"/>
        </w:rPr>
      </w:pPr>
      <w:r w:rsidRPr="00DC22FE">
        <w:rPr>
          <w:rFonts w:asciiTheme="majorBidi" w:hAnsiTheme="majorBidi" w:cstheme="majorBidi"/>
          <w:i/>
          <w:iCs/>
          <w:sz w:val="24"/>
          <w:szCs w:val="24"/>
        </w:rPr>
        <w:t xml:space="preserve">Total Accruals to Total Assets </w:t>
      </w:r>
      <w:r w:rsidRPr="00DC22FE">
        <w:rPr>
          <w:rFonts w:asciiTheme="majorBidi" w:hAnsiTheme="majorBidi" w:cstheme="majorBidi"/>
          <w:sz w:val="24"/>
          <w:szCs w:val="24"/>
        </w:rPr>
        <w:t>(TATA)</w:t>
      </w:r>
    </w:p>
    <w:p w:rsidR="00282371" w:rsidRPr="00DC22FE" w:rsidRDefault="00282371"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r w:rsidRPr="00DC22FE">
        <w:rPr>
          <w:rFonts w:asciiTheme="majorBidi" w:hAnsiTheme="majorBidi" w:cstheme="majorBidi"/>
          <w:sz w:val="24"/>
          <w:szCs w:val="24"/>
        </w:rPr>
        <w:t xml:space="preserve">Tabel 3.5. Indeks Parameter </w:t>
      </w:r>
      <w:r w:rsidRPr="00DC22FE">
        <w:rPr>
          <w:rFonts w:asciiTheme="majorBidi" w:hAnsiTheme="majorBidi" w:cstheme="majorBidi"/>
          <w:i/>
          <w:iCs/>
          <w:sz w:val="24"/>
          <w:szCs w:val="24"/>
        </w:rPr>
        <w:t xml:space="preserve">Total Accruals to Total Assets </w:t>
      </w:r>
      <w:r w:rsidRPr="00DC22FE">
        <w:rPr>
          <w:rFonts w:asciiTheme="majorBidi" w:hAnsiTheme="majorBidi" w:cstheme="majorBidi"/>
          <w:sz w:val="24"/>
          <w:szCs w:val="24"/>
        </w:rPr>
        <w:t>(TATA)</w:t>
      </w:r>
    </w:p>
    <w:tbl>
      <w:tblPr>
        <w:tblStyle w:val="TableGrid"/>
        <w:tblW w:w="0" w:type="auto"/>
        <w:tblInd w:w="1560" w:type="dxa"/>
        <w:tblLook w:val="04A0" w:firstRow="1" w:lastRow="0" w:firstColumn="1" w:lastColumn="0" w:noHBand="0" w:noVBand="1"/>
      </w:tblPr>
      <w:tblGrid>
        <w:gridCol w:w="675"/>
        <w:gridCol w:w="3260"/>
        <w:gridCol w:w="2693"/>
      </w:tblGrid>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3260"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1,018</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1,018&lt;</w:t>
            </w:r>
            <w:r w:rsidRPr="00DC22FE">
              <w:rPr>
                <w:rFonts w:asciiTheme="majorBidi" w:hAnsiTheme="majorBidi" w:cstheme="majorBidi"/>
                <w:i/>
                <w:iCs/>
                <w:sz w:val="24"/>
                <w:szCs w:val="24"/>
              </w:rPr>
              <w:t>index &lt;</w:t>
            </w:r>
            <w:r w:rsidRPr="00DC22FE">
              <w:rPr>
                <w:rFonts w:asciiTheme="majorBidi" w:hAnsiTheme="majorBidi" w:cstheme="majorBidi"/>
                <w:sz w:val="24"/>
                <w:szCs w:val="24"/>
              </w:rPr>
              <w:t>1,031</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282371" w:rsidRPr="00DC22FE" w:rsidTr="00126AAF">
        <w:tc>
          <w:tcPr>
            <w:tcW w:w="675" w:type="dxa"/>
            <w:vAlign w:val="center"/>
          </w:tcPr>
          <w:p w:rsidR="00282371" w:rsidRPr="00DC22FE" w:rsidRDefault="00282371"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3260"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1,031</w:t>
            </w:r>
          </w:p>
        </w:tc>
        <w:tc>
          <w:tcPr>
            <w:tcW w:w="2693" w:type="dxa"/>
            <w:vAlign w:val="center"/>
          </w:tcPr>
          <w:p w:rsidR="00282371" w:rsidRPr="00DC22FE" w:rsidRDefault="00282371"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282371" w:rsidRPr="00DC22FE" w:rsidRDefault="00282371" w:rsidP="00DC22FE">
      <w:pPr>
        <w:pStyle w:val="ListParagraph"/>
        <w:autoSpaceDE w:val="0"/>
        <w:autoSpaceDN w:val="0"/>
        <w:adjustRightInd w:val="0"/>
        <w:spacing w:after="0" w:line="240" w:lineRule="auto"/>
        <w:ind w:left="1440" w:firstLine="12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282371" w:rsidRPr="00DC22FE" w:rsidRDefault="00282371" w:rsidP="00DC22FE">
      <w:pPr>
        <w:autoSpaceDE w:val="0"/>
        <w:autoSpaceDN w:val="0"/>
        <w:adjustRightInd w:val="0"/>
        <w:spacing w:after="0" w:line="240" w:lineRule="auto"/>
        <w:ind w:left="1134" w:firstLine="600"/>
        <w:jc w:val="both"/>
        <w:rPr>
          <w:rFonts w:asciiTheme="majorBidi" w:hAnsiTheme="majorBidi" w:cstheme="majorBidi"/>
          <w:sz w:val="24"/>
          <w:szCs w:val="24"/>
        </w:rPr>
      </w:pPr>
      <w:proofErr w:type="gramStart"/>
      <w:r w:rsidRPr="00DC22FE">
        <w:rPr>
          <w:rFonts w:asciiTheme="majorBidi" w:hAnsiTheme="majorBidi" w:cstheme="majorBidi"/>
          <w:sz w:val="24"/>
          <w:szCs w:val="24"/>
        </w:rPr>
        <w:t xml:space="preserve">Angka indeks perusahaan yang berada pada angka indeks </w:t>
      </w:r>
      <w:r w:rsidRPr="00DC22FE">
        <w:rPr>
          <w:rFonts w:asciiTheme="majorBidi" w:hAnsiTheme="majorBidi" w:cstheme="majorBidi"/>
          <w:i/>
          <w:iCs/>
          <w:sz w:val="24"/>
          <w:szCs w:val="24"/>
        </w:rPr>
        <w:t xml:space="preserve">Non Manipulator </w:t>
      </w:r>
      <w:r w:rsidRPr="00DC22FE">
        <w:rPr>
          <w:rFonts w:asciiTheme="majorBidi" w:hAnsiTheme="majorBidi" w:cstheme="majorBidi"/>
          <w:sz w:val="24"/>
          <w:szCs w:val="24"/>
        </w:rPr>
        <w:t xml:space="preserve">dan angka indeks </w:t>
      </w:r>
      <w:r w:rsidRPr="00DC22FE">
        <w:rPr>
          <w:rFonts w:asciiTheme="majorBidi" w:hAnsiTheme="majorBidi" w:cstheme="majorBidi"/>
          <w:i/>
          <w:iCs/>
          <w:sz w:val="24"/>
          <w:szCs w:val="24"/>
        </w:rPr>
        <w:t xml:space="preserve">Manipulator </w:t>
      </w:r>
      <w:r w:rsidRPr="00DC22FE">
        <w:rPr>
          <w:rFonts w:asciiTheme="majorBidi" w:hAnsiTheme="majorBidi" w:cstheme="majorBidi"/>
          <w:sz w:val="24"/>
          <w:szCs w:val="24"/>
        </w:rPr>
        <w:t xml:space="preserve">digolongkan sebagai </w:t>
      </w:r>
      <w:r w:rsidRPr="00DC22FE">
        <w:rPr>
          <w:rFonts w:asciiTheme="majorBidi" w:hAnsiTheme="majorBidi" w:cstheme="majorBidi"/>
          <w:i/>
          <w:iCs/>
          <w:sz w:val="24"/>
          <w:szCs w:val="24"/>
        </w:rPr>
        <w:t>Grey Company</w:t>
      </w:r>
      <w:r w:rsidRPr="00DC22FE">
        <w:rPr>
          <w:rFonts w:asciiTheme="majorBidi" w:hAnsiTheme="majorBidi" w:cstheme="majorBidi"/>
          <w:sz w:val="24"/>
          <w:szCs w:val="24"/>
        </w:rPr>
        <w:t>.</w:t>
      </w:r>
      <w:proofErr w:type="gramEnd"/>
    </w:p>
    <w:p w:rsidR="00282371" w:rsidRPr="00DC22FE" w:rsidRDefault="00282371" w:rsidP="00DC22FE">
      <w:pPr>
        <w:autoSpaceDE w:val="0"/>
        <w:autoSpaceDN w:val="0"/>
        <w:adjustRightInd w:val="0"/>
        <w:spacing w:after="0" w:line="240" w:lineRule="auto"/>
        <w:ind w:left="1134" w:firstLine="600"/>
        <w:jc w:val="both"/>
        <w:rPr>
          <w:rFonts w:asciiTheme="majorBidi" w:hAnsiTheme="majorBidi" w:cstheme="majorBidi"/>
          <w:i/>
          <w:iCs/>
          <w:sz w:val="24"/>
          <w:szCs w:val="24"/>
        </w:rPr>
      </w:pPr>
    </w:p>
    <w:p w:rsidR="00282371" w:rsidRPr="00DC22FE" w:rsidRDefault="00282371" w:rsidP="00DC22FE">
      <w:pPr>
        <w:pStyle w:val="ListParagraph"/>
        <w:numPr>
          <w:ilvl w:val="3"/>
          <w:numId w:val="6"/>
        </w:numPr>
        <w:autoSpaceDE w:val="0"/>
        <w:autoSpaceDN w:val="0"/>
        <w:adjustRightInd w:val="0"/>
        <w:spacing w:after="0" w:line="240" w:lineRule="auto"/>
        <w:ind w:left="1134"/>
        <w:jc w:val="both"/>
        <w:rPr>
          <w:rFonts w:asciiTheme="majorBidi" w:hAnsiTheme="majorBidi" w:cstheme="majorBidi"/>
          <w:i/>
          <w:iCs/>
          <w:sz w:val="24"/>
          <w:szCs w:val="24"/>
        </w:rPr>
      </w:pPr>
      <w:r w:rsidRPr="00DC22FE">
        <w:rPr>
          <w:rFonts w:asciiTheme="majorBidi" w:hAnsiTheme="majorBidi" w:cstheme="majorBidi"/>
          <w:sz w:val="24"/>
          <w:szCs w:val="24"/>
        </w:rPr>
        <w:t xml:space="preserve">Menentukan perusahaan tergolong </w:t>
      </w:r>
      <w:r w:rsidRPr="00DC22FE">
        <w:rPr>
          <w:rFonts w:asciiTheme="majorBidi" w:hAnsiTheme="majorBidi" w:cstheme="majorBidi"/>
          <w:i/>
          <w:iCs/>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iCs/>
          <w:sz w:val="24"/>
          <w:szCs w:val="24"/>
        </w:rPr>
        <w:t xml:space="preserve">non manipulator </w:t>
      </w:r>
      <w:r w:rsidRPr="00DC22FE">
        <w:rPr>
          <w:rFonts w:asciiTheme="majorBidi" w:hAnsiTheme="majorBidi" w:cstheme="majorBidi"/>
          <w:sz w:val="24"/>
          <w:szCs w:val="24"/>
        </w:rPr>
        <w:t xml:space="preserve">menurut kriteria penggolongan. </w:t>
      </w:r>
    </w:p>
    <w:p w:rsidR="00282371" w:rsidRPr="00DC22FE" w:rsidRDefault="00282371" w:rsidP="00DC22FE">
      <w:pPr>
        <w:pStyle w:val="ListParagraph"/>
        <w:numPr>
          <w:ilvl w:val="1"/>
          <w:numId w:val="9"/>
        </w:numPr>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Perusahaan yang memiliki ≥ 3 (tiga) indeks hitung yang sesuai dengan indeks parameter yang menyatakan </w:t>
      </w:r>
      <w:r w:rsidRPr="00DC22FE">
        <w:rPr>
          <w:rFonts w:asciiTheme="majorBidi" w:hAnsiTheme="majorBidi" w:cstheme="majorBidi"/>
          <w:i/>
          <w:sz w:val="24"/>
          <w:szCs w:val="24"/>
        </w:rPr>
        <w:t>manipulator,</w:t>
      </w:r>
      <w:r w:rsidRPr="00DC22FE">
        <w:rPr>
          <w:rFonts w:asciiTheme="majorBidi" w:hAnsiTheme="majorBidi" w:cstheme="majorBidi"/>
          <w:sz w:val="24"/>
          <w:szCs w:val="24"/>
        </w:rPr>
        <w:t xml:space="preserve"> tergolong kedalam perusahaan </w:t>
      </w:r>
      <w:r w:rsidRPr="00DC22FE">
        <w:rPr>
          <w:rFonts w:asciiTheme="majorBidi" w:hAnsiTheme="majorBidi" w:cstheme="majorBidi"/>
          <w:i/>
          <w:sz w:val="24"/>
          <w:szCs w:val="24"/>
        </w:rPr>
        <w:t>manipulator.</w:t>
      </w:r>
    </w:p>
    <w:p w:rsidR="00282371" w:rsidRPr="00DC22FE" w:rsidRDefault="00282371" w:rsidP="00DC22FE">
      <w:pPr>
        <w:pStyle w:val="ListParagraph"/>
        <w:numPr>
          <w:ilvl w:val="1"/>
          <w:numId w:val="9"/>
        </w:numPr>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Perusahaan yang memiliki ≥ 3 (tiga) indeks hitung yang sesuai dengan indeks parameter yang menyatakan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tergolong kedalam perusahaan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w:t>
      </w:r>
    </w:p>
    <w:p w:rsidR="00282371" w:rsidRPr="00DC22FE" w:rsidRDefault="00282371" w:rsidP="00DC22FE">
      <w:pPr>
        <w:pStyle w:val="ListParagraph"/>
        <w:numPr>
          <w:ilvl w:val="1"/>
          <w:numId w:val="9"/>
        </w:numPr>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Perusahaan yang memiliki ≥ 3 (tiga) indeks hitung yang sesuai dengan indeks parameter yang menyatakan </w:t>
      </w:r>
      <w:r w:rsidRPr="00DC22FE">
        <w:rPr>
          <w:rFonts w:asciiTheme="majorBidi" w:hAnsiTheme="majorBidi" w:cstheme="majorBidi"/>
          <w:i/>
          <w:iCs/>
          <w:sz w:val="24"/>
          <w:szCs w:val="24"/>
        </w:rPr>
        <w:t>grey</w:t>
      </w:r>
      <w:r w:rsidRPr="00DC22FE">
        <w:rPr>
          <w:rFonts w:asciiTheme="majorBidi" w:hAnsiTheme="majorBidi" w:cstheme="majorBidi"/>
          <w:sz w:val="24"/>
          <w:szCs w:val="24"/>
        </w:rPr>
        <w:t xml:space="preserve">, dan indeks hitung yang tidak memenuhi 2 (dua) kriteria penggolongan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dan </w:t>
      </w:r>
      <w:r w:rsidRPr="00DC22FE">
        <w:rPr>
          <w:rFonts w:asciiTheme="majorBidi" w:hAnsiTheme="majorBidi" w:cstheme="majorBidi"/>
          <w:i/>
          <w:sz w:val="24"/>
          <w:szCs w:val="24"/>
        </w:rPr>
        <w:t xml:space="preserve">non manipulator </w:t>
      </w:r>
      <w:r w:rsidRPr="00DC22FE">
        <w:rPr>
          <w:rFonts w:asciiTheme="majorBidi" w:hAnsiTheme="majorBidi" w:cstheme="majorBidi"/>
          <w:sz w:val="24"/>
          <w:szCs w:val="24"/>
        </w:rPr>
        <w:t xml:space="preserve">digolongkan perusahaan </w:t>
      </w:r>
      <w:r w:rsidRPr="00DC22FE">
        <w:rPr>
          <w:rFonts w:asciiTheme="majorBidi" w:hAnsiTheme="majorBidi" w:cstheme="majorBidi"/>
          <w:i/>
          <w:iCs/>
          <w:sz w:val="24"/>
          <w:szCs w:val="24"/>
        </w:rPr>
        <w:t xml:space="preserve">grey </w:t>
      </w:r>
      <w:r w:rsidRPr="00DC22FE">
        <w:rPr>
          <w:rFonts w:asciiTheme="majorBidi" w:hAnsiTheme="majorBidi" w:cstheme="majorBidi"/>
          <w:sz w:val="24"/>
          <w:szCs w:val="24"/>
        </w:rPr>
        <w:t>(</w:t>
      </w:r>
      <w:r w:rsidRPr="00DC22FE">
        <w:rPr>
          <w:rFonts w:asciiTheme="majorBidi" w:hAnsiTheme="majorBidi" w:cstheme="majorBidi"/>
          <w:i/>
          <w:iCs/>
          <w:sz w:val="24"/>
          <w:szCs w:val="24"/>
        </w:rPr>
        <w:t>Grey Company</w:t>
      </w:r>
      <w:r w:rsidRPr="00DC22FE">
        <w:rPr>
          <w:rFonts w:asciiTheme="majorBidi" w:hAnsiTheme="majorBidi" w:cstheme="majorBidi"/>
          <w:sz w:val="24"/>
          <w:szCs w:val="24"/>
        </w:rPr>
        <w:t>).</w:t>
      </w:r>
    </w:p>
    <w:p w:rsidR="00282371" w:rsidRPr="00DC22FE" w:rsidRDefault="00282371" w:rsidP="00DC22FE">
      <w:pPr>
        <w:pStyle w:val="ListParagraph"/>
        <w:numPr>
          <w:ilvl w:val="1"/>
          <w:numId w:val="9"/>
        </w:numPr>
        <w:autoSpaceDE w:val="0"/>
        <w:autoSpaceDN w:val="0"/>
        <w:adjustRightInd w:val="0"/>
        <w:spacing w:after="0" w:line="240" w:lineRule="auto"/>
        <w:ind w:left="1560"/>
        <w:jc w:val="both"/>
        <w:rPr>
          <w:rFonts w:asciiTheme="majorBidi" w:hAnsiTheme="majorBidi" w:cstheme="majorBidi"/>
          <w:sz w:val="24"/>
          <w:szCs w:val="24"/>
        </w:rPr>
      </w:pPr>
      <w:r w:rsidRPr="00DC22FE">
        <w:rPr>
          <w:rFonts w:asciiTheme="majorBidi" w:hAnsiTheme="majorBidi" w:cstheme="majorBidi"/>
          <w:sz w:val="24"/>
          <w:szCs w:val="24"/>
        </w:rPr>
        <w:t xml:space="preserve">Menghitung jumlah persentase dari perusahaan yang tergolong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(Putri Fabelli, 2011).</w:t>
      </w:r>
    </w:p>
    <w:p w:rsidR="00282371" w:rsidRPr="00DC22FE" w:rsidRDefault="00282371" w:rsidP="00DC22FE">
      <w:pPr>
        <w:autoSpaceDE w:val="0"/>
        <w:autoSpaceDN w:val="0"/>
        <w:adjustRightInd w:val="0"/>
        <w:spacing w:after="0" w:line="240" w:lineRule="auto"/>
        <w:ind w:left="709" w:firstLine="720"/>
        <w:jc w:val="both"/>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ind w:left="709" w:firstLine="720"/>
        <w:jc w:val="both"/>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spacing w:line="240" w:lineRule="auto"/>
        <w:jc w:val="center"/>
        <w:rPr>
          <w:rFonts w:asciiTheme="majorBidi" w:hAnsiTheme="majorBidi" w:cstheme="majorBidi"/>
          <w:b/>
          <w:sz w:val="24"/>
          <w:szCs w:val="24"/>
        </w:rPr>
      </w:pPr>
      <w:r w:rsidRPr="00DC22FE">
        <w:rPr>
          <w:rFonts w:asciiTheme="majorBidi" w:hAnsiTheme="majorBidi" w:cstheme="majorBidi"/>
          <w:b/>
          <w:sz w:val="24"/>
          <w:szCs w:val="24"/>
        </w:rPr>
        <w:lastRenderedPageBreak/>
        <w:t>BAB IV</w:t>
      </w:r>
    </w:p>
    <w:p w:rsidR="00DC22FE" w:rsidRPr="00DC22FE" w:rsidRDefault="00DC22FE" w:rsidP="00DC22FE">
      <w:pPr>
        <w:spacing w:after="0" w:line="240" w:lineRule="auto"/>
        <w:jc w:val="center"/>
        <w:rPr>
          <w:rFonts w:asciiTheme="majorBidi" w:hAnsiTheme="majorBidi" w:cstheme="majorBidi"/>
          <w:b/>
          <w:sz w:val="24"/>
          <w:szCs w:val="24"/>
        </w:rPr>
      </w:pPr>
      <w:r w:rsidRPr="00DC22FE">
        <w:rPr>
          <w:rFonts w:asciiTheme="majorBidi" w:hAnsiTheme="majorBidi" w:cstheme="majorBidi"/>
          <w:b/>
          <w:sz w:val="24"/>
          <w:szCs w:val="24"/>
        </w:rPr>
        <w:t>HASIL PENELITIAN DAN PEMBAHASAN</w:t>
      </w:r>
    </w:p>
    <w:p w:rsidR="00DC22FE" w:rsidRPr="00DC22FE" w:rsidRDefault="00DC22FE" w:rsidP="00DC22FE">
      <w:pPr>
        <w:spacing w:after="0" w:line="240" w:lineRule="auto"/>
        <w:jc w:val="center"/>
        <w:rPr>
          <w:rFonts w:asciiTheme="majorBidi" w:hAnsiTheme="majorBidi" w:cstheme="majorBidi"/>
          <w:b/>
          <w:sz w:val="24"/>
          <w:szCs w:val="24"/>
        </w:rPr>
      </w:pPr>
    </w:p>
    <w:p w:rsidR="00DC22FE" w:rsidRPr="00DC22FE" w:rsidRDefault="00DC22FE" w:rsidP="00DC22FE">
      <w:pPr>
        <w:pStyle w:val="ListParagraph"/>
        <w:numPr>
          <w:ilvl w:val="1"/>
          <w:numId w:val="25"/>
        </w:numPr>
        <w:spacing w:after="0" w:line="240" w:lineRule="auto"/>
        <w:ind w:left="709" w:hanging="709"/>
        <w:rPr>
          <w:rFonts w:asciiTheme="majorBidi" w:hAnsiTheme="majorBidi" w:cstheme="majorBidi"/>
          <w:b/>
          <w:sz w:val="24"/>
          <w:szCs w:val="24"/>
        </w:rPr>
      </w:pPr>
      <w:r w:rsidRPr="00DC22FE">
        <w:rPr>
          <w:rFonts w:asciiTheme="majorBidi" w:hAnsiTheme="majorBidi" w:cstheme="majorBidi"/>
          <w:b/>
          <w:sz w:val="24"/>
          <w:szCs w:val="24"/>
        </w:rPr>
        <w:t>Hasil Penelitian</w:t>
      </w:r>
    </w:p>
    <w:p w:rsidR="00DC22FE" w:rsidRPr="00DC22FE" w:rsidRDefault="00DC22FE" w:rsidP="00DC22FE">
      <w:pPr>
        <w:pStyle w:val="ListParagraph"/>
        <w:numPr>
          <w:ilvl w:val="2"/>
          <w:numId w:val="25"/>
        </w:numPr>
        <w:spacing w:after="0" w:line="240" w:lineRule="auto"/>
        <w:ind w:left="1418"/>
        <w:rPr>
          <w:rFonts w:asciiTheme="majorBidi" w:hAnsiTheme="majorBidi" w:cstheme="majorBidi"/>
          <w:sz w:val="24"/>
          <w:szCs w:val="24"/>
        </w:rPr>
      </w:pPr>
      <w:r w:rsidRPr="00DC22FE">
        <w:rPr>
          <w:rFonts w:asciiTheme="majorBidi" w:hAnsiTheme="majorBidi" w:cstheme="majorBidi"/>
          <w:sz w:val="24"/>
          <w:szCs w:val="24"/>
        </w:rPr>
        <w:t>Deskripsi Data Penelitian</w:t>
      </w:r>
    </w:p>
    <w:p w:rsidR="00DC22FE" w:rsidRPr="00DC22FE" w:rsidRDefault="00DC22FE" w:rsidP="00DC22FE">
      <w:pPr>
        <w:pStyle w:val="ListParagraph"/>
        <w:spacing w:after="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Data yang digunakan pada penelitian ini adalah data sekunder, laporan keuangan perusahaan makanan dan minuman yang </w:t>
      </w:r>
      <w:r w:rsidRPr="00DC22FE">
        <w:rPr>
          <w:rFonts w:asciiTheme="majorBidi" w:hAnsiTheme="majorBidi" w:cstheme="majorBidi"/>
          <w:i/>
          <w:sz w:val="24"/>
          <w:szCs w:val="24"/>
        </w:rPr>
        <w:t>listing</w:t>
      </w:r>
      <w:r w:rsidRPr="00DC22FE">
        <w:rPr>
          <w:rFonts w:asciiTheme="majorBidi" w:hAnsiTheme="majorBidi" w:cstheme="majorBidi"/>
          <w:sz w:val="24"/>
          <w:szCs w:val="24"/>
        </w:rPr>
        <w:t xml:space="preserve"> di BEI dalam kurun waktu tahun 2014 dan 2015. Data diperoleh dari situs resmi Bursa Efek Indonesia (</w:t>
      </w:r>
      <w:hyperlink r:id="rId8" w:history="1">
        <w:r w:rsidRPr="00DC22FE">
          <w:rPr>
            <w:rStyle w:val="Hyperlink"/>
            <w:rFonts w:asciiTheme="majorBidi" w:hAnsiTheme="majorBidi" w:cstheme="majorBidi"/>
            <w:sz w:val="24"/>
            <w:szCs w:val="24"/>
          </w:rPr>
          <w:t>www.idx.co.id</w:t>
        </w:r>
      </w:hyperlink>
      <w:r w:rsidRPr="00DC22FE">
        <w:rPr>
          <w:rFonts w:asciiTheme="majorBidi" w:hAnsiTheme="majorBidi" w:cstheme="majorBidi"/>
          <w:sz w:val="24"/>
          <w:szCs w:val="24"/>
        </w:rPr>
        <w:t>). Adapun kriteria sampel yang ditentukan dalam penelitian ini antara lain:</w:t>
      </w:r>
    </w:p>
    <w:p w:rsidR="00DC22FE" w:rsidRPr="00DC22FE" w:rsidRDefault="00DC22FE" w:rsidP="00DC22FE">
      <w:pPr>
        <w:pStyle w:val="ListParagraph"/>
        <w:numPr>
          <w:ilvl w:val="0"/>
          <w:numId w:val="26"/>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Perusahaan makanan dan minuman terdaftar di Bursa Efek Indonesia (BEI) tahun 2015.</w:t>
      </w:r>
    </w:p>
    <w:p w:rsidR="00DC22FE" w:rsidRPr="00DC22FE" w:rsidRDefault="00DC22FE" w:rsidP="00DC22FE">
      <w:pPr>
        <w:pStyle w:val="ListParagraph"/>
        <w:numPr>
          <w:ilvl w:val="0"/>
          <w:numId w:val="26"/>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Perusahaan makanan dan minuman tersebut menerbitkan Laporan Keuangan  per 31 Desember 2015 dan per 31 Desember 2014.</w:t>
      </w:r>
    </w:p>
    <w:p w:rsidR="00DC22FE" w:rsidRPr="00DC22FE" w:rsidRDefault="00DC22FE" w:rsidP="00DC22FE">
      <w:pPr>
        <w:pStyle w:val="ListParagraph"/>
        <w:numPr>
          <w:ilvl w:val="0"/>
          <w:numId w:val="26"/>
        </w:numPr>
        <w:autoSpaceDE w:val="0"/>
        <w:autoSpaceDN w:val="0"/>
        <w:adjustRightInd w:val="0"/>
        <w:spacing w:after="0"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Perusahaan makanan dan minuman tersebut memperoleh laba per 31 Desember 2015.</w:t>
      </w:r>
    </w:p>
    <w:p w:rsidR="00DC22FE" w:rsidRPr="00DC22FE" w:rsidRDefault="00DC22FE" w:rsidP="00DC22FE">
      <w:pPr>
        <w:pStyle w:val="ListParagraph"/>
        <w:numPr>
          <w:ilvl w:val="0"/>
          <w:numId w:val="26"/>
        </w:numPr>
        <w:autoSpaceDE w:val="0"/>
        <w:autoSpaceDN w:val="0"/>
        <w:adjustRightInd w:val="0"/>
        <w:spacing w:line="240" w:lineRule="auto"/>
        <w:ind w:left="1843"/>
        <w:jc w:val="both"/>
        <w:rPr>
          <w:rFonts w:asciiTheme="majorBidi" w:hAnsiTheme="majorBidi" w:cstheme="majorBidi"/>
          <w:sz w:val="24"/>
          <w:szCs w:val="24"/>
        </w:rPr>
      </w:pPr>
      <w:r w:rsidRPr="00DC22FE">
        <w:rPr>
          <w:rFonts w:asciiTheme="majorBidi" w:hAnsiTheme="majorBidi" w:cstheme="majorBidi"/>
          <w:sz w:val="24"/>
          <w:szCs w:val="24"/>
        </w:rPr>
        <w:t>Produk makanan dan minuman tersebut merupakan perusahaan makanan maupun minuman ringan yang mudah dijumpai di pasaran.</w:t>
      </w:r>
    </w:p>
    <w:p w:rsidR="00DC22FE" w:rsidRPr="00DC22FE" w:rsidRDefault="00DC22FE" w:rsidP="00DC22FE">
      <w:pPr>
        <w:autoSpaceDE w:val="0"/>
        <w:autoSpaceDN w:val="0"/>
        <w:adjustRightInd w:val="0"/>
        <w:spacing w:line="240" w:lineRule="auto"/>
        <w:ind w:left="1418" w:firstLine="709"/>
        <w:jc w:val="both"/>
        <w:rPr>
          <w:rFonts w:asciiTheme="majorBidi" w:hAnsiTheme="majorBidi" w:cstheme="majorBidi"/>
          <w:sz w:val="24"/>
          <w:szCs w:val="24"/>
        </w:rPr>
      </w:pPr>
      <w:r w:rsidRPr="00DC22FE">
        <w:rPr>
          <w:rFonts w:asciiTheme="majorBidi" w:hAnsiTheme="majorBidi" w:cstheme="majorBidi"/>
          <w:sz w:val="24"/>
          <w:szCs w:val="24"/>
        </w:rPr>
        <w:t xml:space="preserve">Berdasarkan karakteristik pemilihan sampel diatas, diperoleh 7 perusahaan yang </w:t>
      </w:r>
      <w:proofErr w:type="gramStart"/>
      <w:r w:rsidRPr="00DC22FE">
        <w:rPr>
          <w:rFonts w:asciiTheme="majorBidi" w:hAnsiTheme="majorBidi" w:cstheme="majorBidi"/>
          <w:sz w:val="24"/>
          <w:szCs w:val="24"/>
        </w:rPr>
        <w:t>akan</w:t>
      </w:r>
      <w:proofErr w:type="gramEnd"/>
      <w:r w:rsidRPr="00DC22FE">
        <w:rPr>
          <w:rFonts w:asciiTheme="majorBidi" w:hAnsiTheme="majorBidi" w:cstheme="majorBidi"/>
          <w:sz w:val="24"/>
          <w:szCs w:val="24"/>
        </w:rPr>
        <w:t xml:space="preserve"> digunakan sebagai sampel penelitian. </w:t>
      </w:r>
      <w:proofErr w:type="gramStart"/>
      <w:r w:rsidRPr="00DC22FE">
        <w:rPr>
          <w:rFonts w:asciiTheme="majorBidi" w:hAnsiTheme="majorBidi" w:cstheme="majorBidi"/>
          <w:sz w:val="24"/>
          <w:szCs w:val="24"/>
        </w:rPr>
        <w:t>Tabel berikut merupakan tabel hasil seleksi sampel.</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Daftar perusahaan yang menjadi sampel terlampir dalam lampiran 1.</w:t>
      </w:r>
      <w:proofErr w:type="gramEnd"/>
    </w:p>
    <w:p w:rsidR="00DC22FE" w:rsidRPr="00DC22FE" w:rsidRDefault="00DC22FE" w:rsidP="00DC22FE">
      <w:pPr>
        <w:autoSpaceDE w:val="0"/>
        <w:autoSpaceDN w:val="0"/>
        <w:adjustRightInd w:val="0"/>
        <w:spacing w:line="240" w:lineRule="auto"/>
        <w:ind w:left="1418"/>
        <w:jc w:val="both"/>
        <w:rPr>
          <w:rFonts w:asciiTheme="majorBidi" w:hAnsiTheme="majorBidi" w:cstheme="majorBidi"/>
          <w:sz w:val="24"/>
          <w:szCs w:val="24"/>
        </w:rPr>
      </w:pPr>
      <w:proofErr w:type="gramStart"/>
      <w:r w:rsidRPr="00DC22FE">
        <w:rPr>
          <w:rFonts w:asciiTheme="majorBidi" w:hAnsiTheme="majorBidi" w:cstheme="majorBidi"/>
          <w:sz w:val="24"/>
          <w:szCs w:val="24"/>
        </w:rPr>
        <w:t>Tabel 4.1.</w:t>
      </w:r>
      <w:proofErr w:type="gramEnd"/>
      <w:r w:rsidRPr="00DC22FE">
        <w:rPr>
          <w:rFonts w:asciiTheme="majorBidi" w:hAnsiTheme="majorBidi" w:cstheme="majorBidi"/>
          <w:sz w:val="24"/>
          <w:szCs w:val="24"/>
        </w:rPr>
        <w:t xml:space="preserve"> KRITERIA PENGGOLONGAN SAMPEL</w:t>
      </w:r>
    </w:p>
    <w:tbl>
      <w:tblPr>
        <w:tblStyle w:val="TableGrid"/>
        <w:tblW w:w="6804" w:type="dxa"/>
        <w:tblInd w:w="1526" w:type="dxa"/>
        <w:tblLook w:val="04A0" w:firstRow="1" w:lastRow="0" w:firstColumn="1" w:lastColumn="0" w:noHBand="0" w:noVBand="1"/>
      </w:tblPr>
      <w:tblGrid>
        <w:gridCol w:w="5894"/>
        <w:gridCol w:w="910"/>
      </w:tblGrid>
      <w:tr w:rsidR="00DC22FE" w:rsidRPr="00DC22FE" w:rsidTr="00126AAF">
        <w:tc>
          <w:tcPr>
            <w:tcW w:w="5894" w:type="dxa"/>
            <w:vAlign w:val="center"/>
          </w:tcPr>
          <w:p w:rsidR="00DC22FE" w:rsidRPr="00DC22FE" w:rsidRDefault="00DC22FE" w:rsidP="00DC22FE">
            <w:pPr>
              <w:tabs>
                <w:tab w:val="left" w:pos="3754"/>
              </w:tabs>
              <w:autoSpaceDE w:val="0"/>
              <w:autoSpaceDN w:val="0"/>
              <w:adjustRightInd w:val="0"/>
              <w:spacing w:before="240"/>
              <w:ind w:left="567" w:hanging="567"/>
              <w:jc w:val="center"/>
              <w:rPr>
                <w:rFonts w:asciiTheme="majorBidi" w:hAnsiTheme="majorBidi" w:cstheme="majorBidi"/>
                <w:sz w:val="24"/>
                <w:szCs w:val="24"/>
              </w:rPr>
            </w:pPr>
            <w:r w:rsidRPr="00DC22FE">
              <w:rPr>
                <w:rFonts w:asciiTheme="majorBidi" w:hAnsiTheme="majorBidi" w:cstheme="majorBidi"/>
                <w:sz w:val="24"/>
                <w:szCs w:val="24"/>
              </w:rPr>
              <w:t>Keterangan</w:t>
            </w:r>
          </w:p>
        </w:tc>
        <w:tc>
          <w:tcPr>
            <w:tcW w:w="910" w:type="dxa"/>
            <w:vAlign w:val="center"/>
          </w:tcPr>
          <w:p w:rsidR="00DC22FE" w:rsidRPr="00DC22FE" w:rsidRDefault="00DC22FE" w:rsidP="00DC22FE">
            <w:pPr>
              <w:autoSpaceDE w:val="0"/>
              <w:autoSpaceDN w:val="0"/>
              <w:adjustRightInd w:val="0"/>
              <w:spacing w:before="240"/>
              <w:jc w:val="center"/>
              <w:rPr>
                <w:rFonts w:asciiTheme="majorBidi" w:hAnsiTheme="majorBidi" w:cstheme="majorBidi"/>
                <w:sz w:val="24"/>
                <w:szCs w:val="24"/>
              </w:rPr>
            </w:pPr>
            <w:r w:rsidRPr="00DC22FE">
              <w:rPr>
                <w:rFonts w:asciiTheme="majorBidi" w:hAnsiTheme="majorBidi" w:cstheme="majorBidi"/>
                <w:sz w:val="24"/>
                <w:szCs w:val="24"/>
              </w:rPr>
              <w:t>Jumlah</w:t>
            </w:r>
          </w:p>
        </w:tc>
      </w:tr>
      <w:tr w:rsidR="00DC22FE" w:rsidRPr="00DC22FE" w:rsidTr="00126AAF">
        <w:tc>
          <w:tcPr>
            <w:tcW w:w="5894" w:type="dxa"/>
            <w:vAlign w:val="center"/>
          </w:tcPr>
          <w:p w:rsidR="00DC22FE" w:rsidRPr="00DC22FE" w:rsidRDefault="00DC22FE" w:rsidP="00DC22FE">
            <w:pPr>
              <w:autoSpaceDE w:val="0"/>
              <w:autoSpaceDN w:val="0"/>
              <w:adjustRightInd w:val="0"/>
              <w:spacing w:before="240"/>
              <w:rPr>
                <w:rFonts w:asciiTheme="majorBidi" w:hAnsiTheme="majorBidi" w:cstheme="majorBidi"/>
                <w:sz w:val="24"/>
                <w:szCs w:val="24"/>
              </w:rPr>
            </w:pPr>
            <w:r w:rsidRPr="00DC22FE">
              <w:rPr>
                <w:rFonts w:asciiTheme="majorBidi" w:hAnsiTheme="majorBidi" w:cstheme="majorBidi"/>
                <w:sz w:val="24"/>
                <w:szCs w:val="24"/>
              </w:rPr>
              <w:t>Perusahaan makanan dan minuman terdaftar di Bursa Efek Indonesia (BEI) tahun 2015</w:t>
            </w:r>
          </w:p>
        </w:tc>
        <w:tc>
          <w:tcPr>
            <w:tcW w:w="910" w:type="dxa"/>
            <w:vAlign w:val="center"/>
          </w:tcPr>
          <w:p w:rsidR="00DC22FE" w:rsidRPr="00DC22FE" w:rsidRDefault="00DC22FE" w:rsidP="00DC22FE">
            <w:pPr>
              <w:autoSpaceDE w:val="0"/>
              <w:autoSpaceDN w:val="0"/>
              <w:adjustRightInd w:val="0"/>
              <w:spacing w:before="240"/>
              <w:jc w:val="center"/>
              <w:rPr>
                <w:rFonts w:asciiTheme="majorBidi" w:hAnsiTheme="majorBidi" w:cstheme="majorBidi"/>
                <w:sz w:val="24"/>
                <w:szCs w:val="24"/>
              </w:rPr>
            </w:pPr>
            <w:r w:rsidRPr="00DC22FE">
              <w:rPr>
                <w:rFonts w:asciiTheme="majorBidi" w:hAnsiTheme="majorBidi" w:cstheme="majorBidi"/>
                <w:sz w:val="24"/>
                <w:szCs w:val="24"/>
              </w:rPr>
              <w:t>10</w:t>
            </w:r>
          </w:p>
        </w:tc>
      </w:tr>
      <w:tr w:rsidR="00DC22FE" w:rsidRPr="00DC22FE" w:rsidTr="00126AAF">
        <w:tc>
          <w:tcPr>
            <w:tcW w:w="5894" w:type="dxa"/>
            <w:vAlign w:val="center"/>
          </w:tcPr>
          <w:p w:rsidR="00DC22FE" w:rsidRPr="00DC22FE" w:rsidRDefault="00DC22FE" w:rsidP="00DC22FE">
            <w:pPr>
              <w:autoSpaceDE w:val="0"/>
              <w:autoSpaceDN w:val="0"/>
              <w:adjustRightInd w:val="0"/>
              <w:spacing w:before="240"/>
              <w:rPr>
                <w:rFonts w:asciiTheme="majorBidi" w:hAnsiTheme="majorBidi" w:cstheme="majorBidi"/>
                <w:sz w:val="24"/>
                <w:szCs w:val="24"/>
              </w:rPr>
            </w:pPr>
            <w:r w:rsidRPr="00DC22FE">
              <w:rPr>
                <w:rFonts w:asciiTheme="majorBidi" w:hAnsiTheme="majorBidi" w:cstheme="majorBidi"/>
                <w:sz w:val="24"/>
                <w:szCs w:val="24"/>
              </w:rPr>
              <w:t>Perusahaan makanan dan minuman tersebut tidak menerbitkan Laporan Keuangan  per 31 Desember 2015 dan per 31 Desember 2014</w:t>
            </w:r>
          </w:p>
        </w:tc>
        <w:tc>
          <w:tcPr>
            <w:tcW w:w="910" w:type="dxa"/>
            <w:vAlign w:val="center"/>
          </w:tcPr>
          <w:p w:rsidR="00DC22FE" w:rsidRPr="00DC22FE" w:rsidRDefault="00DC22FE" w:rsidP="00DC22FE">
            <w:pPr>
              <w:autoSpaceDE w:val="0"/>
              <w:autoSpaceDN w:val="0"/>
              <w:adjustRightInd w:val="0"/>
              <w:spacing w:before="240"/>
              <w:jc w:val="center"/>
              <w:rPr>
                <w:rFonts w:asciiTheme="majorBidi" w:hAnsiTheme="majorBidi" w:cstheme="majorBidi"/>
                <w:sz w:val="24"/>
                <w:szCs w:val="24"/>
              </w:rPr>
            </w:pPr>
            <w:r w:rsidRPr="00DC22FE">
              <w:rPr>
                <w:rFonts w:asciiTheme="majorBidi" w:hAnsiTheme="majorBidi" w:cstheme="majorBidi"/>
                <w:sz w:val="24"/>
                <w:szCs w:val="24"/>
              </w:rPr>
              <w:t>(3)</w:t>
            </w:r>
          </w:p>
        </w:tc>
      </w:tr>
      <w:tr w:rsidR="00DC22FE" w:rsidRPr="00DC22FE" w:rsidTr="00126AAF">
        <w:tc>
          <w:tcPr>
            <w:tcW w:w="5894" w:type="dxa"/>
            <w:vAlign w:val="center"/>
          </w:tcPr>
          <w:p w:rsidR="00DC22FE" w:rsidRPr="00DC22FE" w:rsidRDefault="00DC22FE" w:rsidP="00DC22FE">
            <w:pPr>
              <w:autoSpaceDE w:val="0"/>
              <w:autoSpaceDN w:val="0"/>
              <w:adjustRightInd w:val="0"/>
              <w:spacing w:before="240"/>
              <w:rPr>
                <w:rFonts w:asciiTheme="majorBidi" w:hAnsiTheme="majorBidi" w:cstheme="majorBidi"/>
                <w:sz w:val="24"/>
                <w:szCs w:val="24"/>
              </w:rPr>
            </w:pPr>
            <w:r w:rsidRPr="00DC22FE">
              <w:rPr>
                <w:rFonts w:asciiTheme="majorBidi" w:hAnsiTheme="majorBidi" w:cstheme="majorBidi"/>
                <w:sz w:val="24"/>
                <w:szCs w:val="24"/>
              </w:rPr>
              <w:t>Perusahaan makanan dan minuman tersebut tidak memperoleh laba per 31 Desember 2015</w:t>
            </w:r>
          </w:p>
        </w:tc>
        <w:tc>
          <w:tcPr>
            <w:tcW w:w="910" w:type="dxa"/>
            <w:vAlign w:val="center"/>
          </w:tcPr>
          <w:p w:rsidR="00DC22FE" w:rsidRPr="00DC22FE" w:rsidRDefault="00DC22FE" w:rsidP="00DC22FE">
            <w:pPr>
              <w:autoSpaceDE w:val="0"/>
              <w:autoSpaceDN w:val="0"/>
              <w:adjustRightInd w:val="0"/>
              <w:spacing w:before="240"/>
              <w:jc w:val="center"/>
              <w:rPr>
                <w:rFonts w:asciiTheme="majorBidi" w:hAnsiTheme="majorBidi" w:cstheme="majorBidi"/>
                <w:sz w:val="24"/>
                <w:szCs w:val="24"/>
              </w:rPr>
            </w:pPr>
            <w:r w:rsidRPr="00DC22FE">
              <w:rPr>
                <w:rFonts w:asciiTheme="majorBidi" w:hAnsiTheme="majorBidi" w:cstheme="majorBidi"/>
                <w:sz w:val="24"/>
                <w:szCs w:val="24"/>
              </w:rPr>
              <w:t>-</w:t>
            </w:r>
          </w:p>
        </w:tc>
      </w:tr>
      <w:tr w:rsidR="00DC22FE" w:rsidRPr="00DC22FE" w:rsidTr="00126AAF">
        <w:tc>
          <w:tcPr>
            <w:tcW w:w="5894" w:type="dxa"/>
            <w:vAlign w:val="center"/>
          </w:tcPr>
          <w:p w:rsidR="00DC22FE" w:rsidRPr="00DC22FE" w:rsidRDefault="00DC22FE" w:rsidP="00DC22FE">
            <w:pPr>
              <w:autoSpaceDE w:val="0"/>
              <w:autoSpaceDN w:val="0"/>
              <w:adjustRightInd w:val="0"/>
              <w:spacing w:before="240"/>
              <w:rPr>
                <w:rFonts w:asciiTheme="majorBidi" w:hAnsiTheme="majorBidi" w:cstheme="majorBidi"/>
                <w:sz w:val="24"/>
                <w:szCs w:val="24"/>
              </w:rPr>
            </w:pPr>
            <w:r w:rsidRPr="00DC22FE">
              <w:rPr>
                <w:rFonts w:asciiTheme="majorBidi" w:hAnsiTheme="majorBidi" w:cstheme="majorBidi"/>
                <w:sz w:val="24"/>
                <w:szCs w:val="24"/>
              </w:rPr>
              <w:t>Produk makanan dan minuman ringan yang tidak mudah dijumpai di pasaran.</w:t>
            </w:r>
          </w:p>
        </w:tc>
        <w:tc>
          <w:tcPr>
            <w:tcW w:w="910" w:type="dxa"/>
            <w:vAlign w:val="center"/>
          </w:tcPr>
          <w:p w:rsidR="00DC22FE" w:rsidRPr="00DC22FE" w:rsidRDefault="00DC22FE" w:rsidP="00DC22FE">
            <w:pPr>
              <w:autoSpaceDE w:val="0"/>
              <w:autoSpaceDN w:val="0"/>
              <w:adjustRightInd w:val="0"/>
              <w:spacing w:before="240"/>
              <w:jc w:val="center"/>
              <w:rPr>
                <w:rFonts w:asciiTheme="majorBidi" w:hAnsiTheme="majorBidi" w:cstheme="majorBidi"/>
                <w:sz w:val="24"/>
                <w:szCs w:val="24"/>
              </w:rPr>
            </w:pPr>
            <w:r w:rsidRPr="00DC22FE">
              <w:rPr>
                <w:rFonts w:asciiTheme="majorBidi" w:hAnsiTheme="majorBidi" w:cstheme="majorBidi"/>
                <w:sz w:val="24"/>
                <w:szCs w:val="24"/>
              </w:rPr>
              <w:t>-</w:t>
            </w:r>
          </w:p>
        </w:tc>
      </w:tr>
      <w:tr w:rsidR="00DC22FE" w:rsidRPr="00DC22FE" w:rsidTr="00126AAF">
        <w:tc>
          <w:tcPr>
            <w:tcW w:w="5894" w:type="dxa"/>
            <w:vAlign w:val="center"/>
          </w:tcPr>
          <w:p w:rsidR="00DC22FE" w:rsidRPr="00DC22FE" w:rsidRDefault="00DC22FE" w:rsidP="00DC22FE">
            <w:pPr>
              <w:autoSpaceDE w:val="0"/>
              <w:autoSpaceDN w:val="0"/>
              <w:adjustRightInd w:val="0"/>
              <w:spacing w:before="240"/>
              <w:rPr>
                <w:rFonts w:asciiTheme="majorBidi" w:hAnsiTheme="majorBidi" w:cstheme="majorBidi"/>
                <w:sz w:val="24"/>
                <w:szCs w:val="24"/>
              </w:rPr>
            </w:pPr>
            <w:r w:rsidRPr="00DC22FE">
              <w:rPr>
                <w:rFonts w:asciiTheme="majorBidi" w:hAnsiTheme="majorBidi" w:cstheme="majorBidi"/>
                <w:sz w:val="24"/>
                <w:szCs w:val="24"/>
              </w:rPr>
              <w:lastRenderedPageBreak/>
              <w:t>Sampel yang digunakan</w:t>
            </w:r>
          </w:p>
        </w:tc>
        <w:tc>
          <w:tcPr>
            <w:tcW w:w="910" w:type="dxa"/>
            <w:vAlign w:val="center"/>
          </w:tcPr>
          <w:p w:rsidR="00DC22FE" w:rsidRPr="00DC22FE" w:rsidRDefault="00DC22FE" w:rsidP="00DC22FE">
            <w:pPr>
              <w:autoSpaceDE w:val="0"/>
              <w:autoSpaceDN w:val="0"/>
              <w:adjustRightInd w:val="0"/>
              <w:spacing w:before="240"/>
              <w:jc w:val="center"/>
              <w:rPr>
                <w:rFonts w:asciiTheme="majorBidi" w:hAnsiTheme="majorBidi" w:cstheme="majorBidi"/>
                <w:sz w:val="24"/>
                <w:szCs w:val="24"/>
              </w:rPr>
            </w:pPr>
            <w:r w:rsidRPr="00DC22FE">
              <w:rPr>
                <w:rFonts w:asciiTheme="majorBidi" w:hAnsiTheme="majorBidi" w:cstheme="majorBidi"/>
                <w:sz w:val="24"/>
                <w:szCs w:val="24"/>
              </w:rPr>
              <w:t>7</w:t>
            </w:r>
          </w:p>
        </w:tc>
      </w:tr>
    </w:tbl>
    <w:p w:rsidR="00DC22FE" w:rsidRPr="00DC22FE" w:rsidRDefault="00DC22FE" w:rsidP="00DC22FE">
      <w:pPr>
        <w:spacing w:after="0" w:line="240" w:lineRule="auto"/>
        <w:ind w:left="698" w:firstLine="720"/>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spacing w:after="0" w:line="240" w:lineRule="auto"/>
        <w:rPr>
          <w:rFonts w:asciiTheme="majorBidi" w:hAnsiTheme="majorBidi" w:cstheme="majorBidi"/>
          <w:sz w:val="24"/>
          <w:szCs w:val="24"/>
        </w:rPr>
      </w:pPr>
    </w:p>
    <w:p w:rsidR="00DC22FE" w:rsidRPr="00DC22FE" w:rsidRDefault="00DC22FE" w:rsidP="00DC22FE">
      <w:pPr>
        <w:pStyle w:val="ListParagraph"/>
        <w:numPr>
          <w:ilvl w:val="2"/>
          <w:numId w:val="25"/>
        </w:numPr>
        <w:spacing w:after="0" w:line="240" w:lineRule="auto"/>
        <w:ind w:left="1418"/>
        <w:jc w:val="both"/>
        <w:rPr>
          <w:rFonts w:asciiTheme="majorBidi" w:hAnsiTheme="majorBidi" w:cstheme="majorBidi"/>
          <w:sz w:val="24"/>
          <w:szCs w:val="24"/>
        </w:rPr>
      </w:pPr>
      <w:r w:rsidRPr="00DC22FE">
        <w:rPr>
          <w:rFonts w:asciiTheme="majorBidi" w:hAnsiTheme="majorBidi" w:cstheme="majorBidi"/>
          <w:sz w:val="24"/>
          <w:szCs w:val="24"/>
        </w:rPr>
        <w:t>Analisis Data</w:t>
      </w:r>
    </w:p>
    <w:p w:rsidR="00DC22FE" w:rsidRPr="00DC22FE" w:rsidRDefault="00DC22FE" w:rsidP="00DC22FE">
      <w:pPr>
        <w:pStyle w:val="ListParagraph"/>
        <w:spacing w:after="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Objek yang diteliti adalah perusahaan makanan dan minuman yang </w:t>
      </w:r>
      <w:r w:rsidRPr="00DC22FE">
        <w:rPr>
          <w:rFonts w:asciiTheme="majorBidi" w:hAnsiTheme="majorBidi" w:cstheme="majorBidi"/>
          <w:i/>
          <w:sz w:val="24"/>
          <w:szCs w:val="24"/>
        </w:rPr>
        <w:t xml:space="preserve">listing </w:t>
      </w:r>
      <w:r w:rsidRPr="00DC22FE">
        <w:rPr>
          <w:rFonts w:asciiTheme="majorBidi" w:hAnsiTheme="majorBidi" w:cstheme="majorBidi"/>
          <w:sz w:val="24"/>
          <w:szCs w:val="24"/>
        </w:rPr>
        <w:t xml:space="preserve">di Bursa Efek Indonesia (BEI) pada tahun 2015 dengan beberapa kriteria yang telah disebutkan sebelumnya hingga diperoleh sampel akhir sebanyak 7 perusahaan. Berdasarkan data laporan keuangan dari 7 sampel perusahaan, maka selanjutnya dilakukan perhitungan </w:t>
      </w:r>
      <w:r w:rsidRPr="00DC22FE">
        <w:rPr>
          <w:rFonts w:asciiTheme="majorBidi" w:hAnsiTheme="majorBidi" w:cstheme="majorBidi"/>
          <w:i/>
          <w:sz w:val="24"/>
          <w:szCs w:val="24"/>
        </w:rPr>
        <w:t xml:space="preserve">ratio index </w:t>
      </w:r>
      <w:r w:rsidRPr="00DC22FE">
        <w:rPr>
          <w:rFonts w:asciiTheme="majorBidi" w:hAnsiTheme="majorBidi" w:cstheme="majorBidi"/>
          <w:sz w:val="24"/>
          <w:szCs w:val="24"/>
        </w:rPr>
        <w:t xml:space="preserve">(indeks hitung) terhadap masing-masing perusahaan tersebut.hasil perhitungan </w:t>
      </w:r>
      <w:r w:rsidRPr="00DC22FE">
        <w:rPr>
          <w:rFonts w:asciiTheme="majorBidi" w:hAnsiTheme="majorBidi" w:cstheme="majorBidi"/>
          <w:i/>
          <w:sz w:val="24"/>
          <w:szCs w:val="24"/>
        </w:rPr>
        <w:t xml:space="preserve">ratio index </w:t>
      </w:r>
      <w:r w:rsidRPr="00DC22FE">
        <w:rPr>
          <w:rFonts w:asciiTheme="majorBidi" w:hAnsiTheme="majorBidi" w:cstheme="majorBidi"/>
          <w:sz w:val="24"/>
          <w:szCs w:val="24"/>
        </w:rPr>
        <w:t xml:space="preserve">tersebut selanjutnya disesuaikan dengan indeks parameter menurut </w:t>
      </w:r>
      <w:r w:rsidRPr="00DC22FE">
        <w:rPr>
          <w:rFonts w:asciiTheme="majorBidi" w:hAnsiTheme="majorBidi" w:cstheme="majorBidi"/>
          <w:i/>
          <w:sz w:val="24"/>
          <w:szCs w:val="24"/>
        </w:rPr>
        <w:t>Beneish Model</w:t>
      </w:r>
      <w:r w:rsidRPr="00DC22FE">
        <w:rPr>
          <w:rFonts w:asciiTheme="majorBidi" w:hAnsiTheme="majorBidi" w:cstheme="majorBidi"/>
          <w:sz w:val="24"/>
          <w:szCs w:val="24"/>
        </w:rPr>
        <w:t xml:space="preserve">. Perhitungan ini dimaksudkan untuk menentukan perusahaan tersebut termasuk ke dalam kategori perusahaan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sz w:val="24"/>
          <w:szCs w:val="24"/>
        </w:rPr>
        <w:t>non manipulator</w:t>
      </w:r>
      <w:r w:rsidRPr="00DC22FE">
        <w:rPr>
          <w:rFonts w:asciiTheme="majorBidi" w:hAnsiTheme="majorBidi" w:cstheme="majorBidi"/>
          <w:sz w:val="24"/>
          <w:szCs w:val="24"/>
        </w:rPr>
        <w:t>.</w:t>
      </w:r>
    </w:p>
    <w:p w:rsidR="00DC22FE" w:rsidRPr="00DC22FE" w:rsidRDefault="00DC22FE" w:rsidP="00DC22FE">
      <w:pPr>
        <w:pStyle w:val="ListParagraph"/>
        <w:spacing w:after="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Langkah-langkah yang digunakan untuk menentukan kategori dari perusahaan yang tergolong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sz w:val="24"/>
          <w:szCs w:val="24"/>
        </w:rPr>
        <w:t xml:space="preserve">non manipulator </w:t>
      </w:r>
      <w:r w:rsidRPr="00DC22FE">
        <w:rPr>
          <w:rFonts w:asciiTheme="majorBidi" w:hAnsiTheme="majorBidi" w:cstheme="majorBidi"/>
          <w:sz w:val="24"/>
          <w:szCs w:val="24"/>
        </w:rPr>
        <w:t>adalah sebagai berikut:</w:t>
      </w:r>
    </w:p>
    <w:p w:rsidR="00DC22FE" w:rsidRPr="00DC22FE" w:rsidRDefault="00DC22FE" w:rsidP="00DC22FE">
      <w:pPr>
        <w:pStyle w:val="ListParagraph"/>
        <w:numPr>
          <w:ilvl w:val="1"/>
          <w:numId w:val="20"/>
        </w:numPr>
        <w:tabs>
          <w:tab w:val="left" w:pos="1985"/>
        </w:tabs>
        <w:spacing w:line="240" w:lineRule="auto"/>
        <w:ind w:hanging="371"/>
        <w:jc w:val="both"/>
        <w:rPr>
          <w:rFonts w:asciiTheme="majorBidi" w:hAnsiTheme="majorBidi" w:cstheme="majorBidi"/>
          <w:sz w:val="24"/>
          <w:szCs w:val="24"/>
        </w:rPr>
      </w:pPr>
      <w:r w:rsidRPr="00DC22FE">
        <w:rPr>
          <w:rFonts w:asciiTheme="majorBidi" w:hAnsiTheme="majorBidi" w:cstheme="majorBidi"/>
          <w:sz w:val="24"/>
          <w:szCs w:val="24"/>
        </w:rPr>
        <w:t xml:space="preserve">Menghitung </w:t>
      </w:r>
      <w:r w:rsidRPr="00DC22FE">
        <w:rPr>
          <w:rFonts w:asciiTheme="majorBidi" w:hAnsiTheme="majorBidi" w:cstheme="majorBidi"/>
          <w:i/>
          <w:iCs/>
          <w:sz w:val="24"/>
          <w:szCs w:val="24"/>
        </w:rPr>
        <w:t xml:space="preserve">ratio index </w:t>
      </w:r>
      <w:r w:rsidRPr="00DC22FE">
        <w:rPr>
          <w:rFonts w:asciiTheme="majorBidi" w:hAnsiTheme="majorBidi" w:cstheme="majorBidi"/>
          <w:sz w:val="24"/>
          <w:szCs w:val="24"/>
        </w:rPr>
        <w:t>perusahaan/indeks hitung</w:t>
      </w:r>
    </w:p>
    <w:p w:rsidR="00DC22FE" w:rsidRPr="00DC22FE" w:rsidRDefault="00DC22FE" w:rsidP="00DC22FE">
      <w:pPr>
        <w:pStyle w:val="ListParagraph"/>
        <w:numPr>
          <w:ilvl w:val="2"/>
          <w:numId w:val="20"/>
        </w:numPr>
        <w:autoSpaceDE w:val="0"/>
        <w:autoSpaceDN w:val="0"/>
        <w:adjustRightInd w:val="0"/>
        <w:spacing w:after="0" w:line="240" w:lineRule="auto"/>
        <w:ind w:hanging="666"/>
        <w:jc w:val="both"/>
        <w:rPr>
          <w:rFonts w:asciiTheme="majorBidi" w:hAnsiTheme="majorBidi" w:cstheme="majorBidi"/>
          <w:sz w:val="24"/>
          <w:szCs w:val="24"/>
        </w:rPr>
      </w:pPr>
      <w:r w:rsidRPr="00DC22FE">
        <w:rPr>
          <w:rFonts w:asciiTheme="majorBidi" w:hAnsiTheme="majorBidi" w:cstheme="majorBidi"/>
          <w:i/>
          <w:iCs/>
          <w:sz w:val="24"/>
          <w:szCs w:val="24"/>
        </w:rPr>
        <w:t xml:space="preserve">Days Sales in Receivables Index </w:t>
      </w:r>
      <w:r w:rsidRPr="00DC22FE">
        <w:rPr>
          <w:rFonts w:asciiTheme="majorBidi" w:hAnsiTheme="majorBidi" w:cstheme="majorBidi"/>
          <w:sz w:val="24"/>
          <w:szCs w:val="24"/>
        </w:rPr>
        <w:t>(DSRI)</w:t>
      </w:r>
    </w:p>
    <w:tbl>
      <w:tblPr>
        <w:tblW w:w="4269" w:type="dxa"/>
        <w:tblInd w:w="3115" w:type="dxa"/>
        <w:tblLook w:val="04A0" w:firstRow="1" w:lastRow="0" w:firstColumn="1" w:lastColumn="0" w:noHBand="0" w:noVBand="1"/>
      </w:tblPr>
      <w:tblGrid>
        <w:gridCol w:w="880"/>
        <w:gridCol w:w="3389"/>
      </w:tblGrid>
      <w:tr w:rsidR="00DC22FE" w:rsidRPr="00DC22FE" w:rsidTr="00126AAF">
        <w:trPr>
          <w:trHeight w:val="340"/>
        </w:trPr>
        <w:tc>
          <w:tcPr>
            <w:tcW w:w="88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both"/>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DSRI =</w:t>
            </w:r>
          </w:p>
        </w:tc>
        <w:tc>
          <w:tcPr>
            <w:tcW w:w="3389"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jc w:val="both"/>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w:t>
            </w:r>
            <w:r w:rsidRPr="00DC22FE">
              <w:rPr>
                <w:rFonts w:asciiTheme="majorBidi" w:eastAsia="Times New Roman" w:hAnsiTheme="majorBidi" w:cstheme="majorBidi"/>
                <w:i/>
                <w:color w:val="000000"/>
                <w:sz w:val="24"/>
                <w:szCs w:val="24"/>
              </w:rPr>
              <w:t>Accounts Receivable</w:t>
            </w:r>
            <w:r w:rsidRPr="00DC22FE">
              <w:rPr>
                <w:rFonts w:asciiTheme="majorBidi" w:eastAsia="Times New Roman" w:hAnsiTheme="majorBidi" w:cstheme="majorBidi"/>
                <w:i/>
                <w:color w:val="000000"/>
                <w:sz w:val="24"/>
                <w:szCs w:val="24"/>
                <w:vertAlign w:val="subscript"/>
              </w:rPr>
              <w:t>t</w:t>
            </w:r>
            <w:r w:rsidRPr="00DC22FE">
              <w:rPr>
                <w:rFonts w:asciiTheme="majorBidi" w:eastAsia="Times New Roman" w:hAnsiTheme="majorBidi" w:cstheme="majorBidi"/>
                <w:i/>
                <w:color w:val="000000"/>
                <w:sz w:val="24"/>
                <w:szCs w:val="24"/>
              </w:rPr>
              <w:t xml:space="preserve"> : Sales</w:t>
            </w:r>
            <w:r w:rsidRPr="00DC22FE">
              <w:rPr>
                <w:rFonts w:asciiTheme="majorBidi" w:eastAsia="Times New Roman" w:hAnsiTheme="majorBidi" w:cstheme="majorBidi"/>
                <w:i/>
                <w:color w:val="000000"/>
                <w:sz w:val="24"/>
                <w:szCs w:val="24"/>
                <w:vertAlign w:val="subscript"/>
              </w:rPr>
              <w:t>t</w:t>
            </w:r>
            <w:r w:rsidRPr="00DC22FE">
              <w:rPr>
                <w:rFonts w:asciiTheme="majorBidi" w:eastAsia="Times New Roman" w:hAnsiTheme="majorBidi" w:cstheme="majorBidi"/>
                <w:color w:val="000000"/>
                <w:sz w:val="24"/>
                <w:szCs w:val="24"/>
              </w:rPr>
              <w:t>)</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jc w:val="both"/>
              <w:rPr>
                <w:rFonts w:asciiTheme="majorBidi" w:eastAsia="Times New Roman" w:hAnsiTheme="majorBidi" w:cstheme="majorBidi"/>
                <w:color w:val="000000"/>
                <w:sz w:val="24"/>
                <w:szCs w:val="24"/>
              </w:rPr>
            </w:pPr>
          </w:p>
        </w:tc>
        <w:tc>
          <w:tcPr>
            <w:tcW w:w="3389"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both"/>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w:t>
            </w:r>
            <w:r w:rsidRPr="00DC22FE">
              <w:rPr>
                <w:rFonts w:asciiTheme="majorBidi" w:eastAsia="Times New Roman" w:hAnsiTheme="majorBidi" w:cstheme="majorBidi"/>
                <w:i/>
                <w:color w:val="000000"/>
                <w:sz w:val="24"/>
                <w:szCs w:val="24"/>
              </w:rPr>
              <w:t>Accounts Receivable</w:t>
            </w:r>
            <w:r w:rsidRPr="00DC22FE">
              <w:rPr>
                <w:rFonts w:asciiTheme="majorBidi" w:eastAsia="Times New Roman" w:hAnsiTheme="majorBidi" w:cstheme="majorBidi"/>
                <w:i/>
                <w:color w:val="000000"/>
                <w:sz w:val="24"/>
                <w:szCs w:val="24"/>
                <w:vertAlign w:val="subscript"/>
              </w:rPr>
              <w:t>t-1</w:t>
            </w:r>
            <w:r w:rsidRPr="00DC22FE">
              <w:rPr>
                <w:rFonts w:asciiTheme="majorBidi" w:eastAsia="Times New Roman" w:hAnsiTheme="majorBidi" w:cstheme="majorBidi"/>
                <w:i/>
                <w:color w:val="000000"/>
                <w:sz w:val="24"/>
                <w:szCs w:val="24"/>
              </w:rPr>
              <w:t xml:space="preserve"> : Sales</w:t>
            </w:r>
            <w:r w:rsidRPr="00DC22FE">
              <w:rPr>
                <w:rFonts w:asciiTheme="majorBidi" w:eastAsia="Times New Roman" w:hAnsiTheme="majorBidi" w:cstheme="majorBidi"/>
                <w:i/>
                <w:color w:val="000000"/>
                <w:sz w:val="24"/>
                <w:szCs w:val="24"/>
                <w:vertAlign w:val="subscript"/>
              </w:rPr>
              <w:t>t-1</w:t>
            </w:r>
            <w:r w:rsidRPr="00DC22FE">
              <w:rPr>
                <w:rFonts w:asciiTheme="majorBidi" w:eastAsia="Times New Roman" w:hAnsiTheme="majorBidi" w:cstheme="majorBidi"/>
                <w:color w:val="000000"/>
                <w:sz w:val="24"/>
                <w:szCs w:val="24"/>
              </w:rPr>
              <w:t>)</w:t>
            </w:r>
          </w:p>
        </w:tc>
      </w:tr>
    </w:tbl>
    <w:p w:rsidR="00DC22FE" w:rsidRPr="00DC22FE" w:rsidRDefault="00DC22FE" w:rsidP="00DC22FE">
      <w:pPr>
        <w:pStyle w:val="ListParagraph"/>
        <w:autoSpaceDE w:val="0"/>
        <w:autoSpaceDN w:val="0"/>
        <w:adjustRightInd w:val="0"/>
        <w:spacing w:after="0" w:line="240" w:lineRule="auto"/>
        <w:ind w:left="2268"/>
        <w:jc w:val="both"/>
        <w:rPr>
          <w:rFonts w:asciiTheme="majorBidi" w:hAnsiTheme="majorBidi" w:cstheme="majorBidi"/>
          <w:sz w:val="24"/>
          <w:szCs w:val="24"/>
        </w:rPr>
      </w:pPr>
    </w:p>
    <w:p w:rsidR="00DC22FE" w:rsidRPr="00DC22FE" w:rsidRDefault="00DC22FE" w:rsidP="00DC22FE">
      <w:pPr>
        <w:pStyle w:val="ListParagraph"/>
        <w:autoSpaceDE w:val="0"/>
        <w:autoSpaceDN w:val="0"/>
        <w:adjustRightInd w:val="0"/>
        <w:spacing w:after="0" w:line="240" w:lineRule="auto"/>
        <w:ind w:left="2268"/>
        <w:jc w:val="both"/>
        <w:rPr>
          <w:rFonts w:asciiTheme="majorBidi" w:hAnsiTheme="majorBidi" w:cstheme="majorBidi"/>
          <w:i/>
          <w:iCs/>
          <w:sz w:val="24"/>
          <w:szCs w:val="24"/>
        </w:rPr>
      </w:pPr>
      <w:r w:rsidRPr="00DC22FE">
        <w:rPr>
          <w:rFonts w:asciiTheme="majorBidi" w:hAnsiTheme="majorBidi" w:cstheme="majorBidi"/>
          <w:sz w:val="24"/>
          <w:szCs w:val="24"/>
        </w:rPr>
        <w:t>Tabel 4.2. Hasil Perhitungan DSRI</w:t>
      </w:r>
    </w:p>
    <w:tbl>
      <w:tblPr>
        <w:tblW w:w="7404" w:type="dxa"/>
        <w:jc w:val="right"/>
        <w:tblInd w:w="93" w:type="dxa"/>
        <w:tblLook w:val="04A0" w:firstRow="1" w:lastRow="0" w:firstColumn="1" w:lastColumn="0" w:noHBand="0" w:noVBand="1"/>
      </w:tblPr>
      <w:tblGrid>
        <w:gridCol w:w="516"/>
        <w:gridCol w:w="937"/>
        <w:gridCol w:w="1176"/>
        <w:gridCol w:w="1176"/>
        <w:gridCol w:w="1296"/>
        <w:gridCol w:w="1296"/>
        <w:gridCol w:w="1007"/>
      </w:tblGrid>
      <w:tr w:rsidR="00DC22FE" w:rsidRPr="00DC22FE" w:rsidTr="00126AAF">
        <w:trPr>
          <w:trHeight w:val="315"/>
          <w:jc w:val="right"/>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23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Accounts Receivable</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Sales</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DSRI</w:t>
            </w:r>
          </w:p>
        </w:tc>
      </w:tr>
      <w:tr w:rsidR="00DC22FE" w:rsidRPr="00DC22FE" w:rsidTr="00126AAF">
        <w:trPr>
          <w:trHeight w:val="315"/>
          <w:jc w:val="right"/>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007" w:type="dxa"/>
            <w:vMerge/>
            <w:tcBorders>
              <w:top w:val="single" w:sz="4" w:space="0" w:color="auto"/>
              <w:left w:val="single" w:sz="4" w:space="0" w:color="auto"/>
              <w:bottom w:val="single" w:sz="4" w:space="0" w:color="000000"/>
              <w:right w:val="single" w:sz="4" w:space="0" w:color="auto"/>
            </w:tcBorders>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17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2.709.969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3.197.834</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30.022.463</w:t>
            </w:r>
          </w:p>
        </w:tc>
        <w:tc>
          <w:tcPr>
            <w:tcW w:w="129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31.741.094</w:t>
            </w: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1,11613</w:t>
            </w: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3.555.067</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4.255.814</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63.594.452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64.061.847</w:t>
            </w:r>
          </w:p>
        </w:tc>
        <w:tc>
          <w:tcPr>
            <w:tcW w:w="100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1,18838</w:t>
            </w: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1.242.642</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1.199.675</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24.458.880</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25.022.913</w:t>
            </w:r>
          </w:p>
        </w:tc>
        <w:tc>
          <w:tcPr>
            <w:tcW w:w="100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0,94366</w:t>
            </w: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176" w:type="dxa"/>
            <w:tcBorders>
              <w:top w:val="nil"/>
              <w:left w:val="nil"/>
              <w:bottom w:val="nil"/>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382.051</w:t>
            </w:r>
          </w:p>
        </w:tc>
        <w:tc>
          <w:tcPr>
            <w:tcW w:w="117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209.771</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2.988.501</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2.696.318</w:t>
            </w:r>
          </w:p>
        </w:tc>
        <w:tc>
          <w:tcPr>
            <w:tcW w:w="100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0,60856</w:t>
            </w: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3.046.371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3.368.431</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14.169.088</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14.818.731</w:t>
            </w:r>
          </w:p>
        </w:tc>
        <w:tc>
          <w:tcPr>
            <w:tcW w:w="100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1,05725</w:t>
            </w: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395.102</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448.129</w:t>
            </w:r>
          </w:p>
        </w:tc>
        <w:tc>
          <w:tcPr>
            <w:tcW w:w="129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3.916.789</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4.393.933</w:t>
            </w:r>
          </w:p>
        </w:tc>
        <w:tc>
          <w:tcPr>
            <w:tcW w:w="100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1,01105</w:t>
            </w:r>
          </w:p>
        </w:tc>
      </w:tr>
      <w:tr w:rsidR="00DC22FE" w:rsidRPr="00DC22FE" w:rsidTr="00126AAF">
        <w:trPr>
          <w:trHeight w:val="315"/>
          <w:jc w:val="right"/>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37"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2.895.515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3.244.626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34.511.534</w:t>
            </w:r>
          </w:p>
        </w:tc>
        <w:tc>
          <w:tcPr>
            <w:tcW w:w="129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36.484.030</w:t>
            </w:r>
          </w:p>
        </w:tc>
        <w:tc>
          <w:tcPr>
            <w:tcW w:w="1007"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1,05999</w:t>
            </w:r>
          </w:p>
        </w:tc>
      </w:tr>
    </w:tbl>
    <w:p w:rsidR="00DC22FE" w:rsidRPr="00DC22FE" w:rsidRDefault="00DC22FE" w:rsidP="00DC22FE">
      <w:pPr>
        <w:spacing w:after="0" w:line="240" w:lineRule="auto"/>
        <w:ind w:left="2552"/>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Default="00DC22FE" w:rsidP="00DC22FE">
      <w:pPr>
        <w:autoSpaceDE w:val="0"/>
        <w:autoSpaceDN w:val="0"/>
        <w:adjustRightInd w:val="0"/>
        <w:spacing w:after="0" w:line="240" w:lineRule="auto"/>
        <w:rPr>
          <w:rFonts w:asciiTheme="majorBidi" w:hAnsiTheme="majorBidi" w:cstheme="majorBidi"/>
          <w:sz w:val="24"/>
          <w:szCs w:val="24"/>
          <w:lang w:val="id-ID"/>
        </w:rPr>
      </w:pPr>
    </w:p>
    <w:p w:rsidR="00DC22FE" w:rsidRDefault="00DC22FE" w:rsidP="00DC22FE">
      <w:pPr>
        <w:autoSpaceDE w:val="0"/>
        <w:autoSpaceDN w:val="0"/>
        <w:adjustRightInd w:val="0"/>
        <w:spacing w:after="0" w:line="240" w:lineRule="auto"/>
        <w:rPr>
          <w:rFonts w:asciiTheme="majorBidi" w:hAnsiTheme="majorBidi" w:cstheme="majorBidi"/>
          <w:sz w:val="24"/>
          <w:szCs w:val="24"/>
          <w:lang w:val="id-ID"/>
        </w:rPr>
      </w:pPr>
    </w:p>
    <w:p w:rsidR="00DC22FE" w:rsidRDefault="00DC22FE" w:rsidP="00DC22FE">
      <w:pPr>
        <w:autoSpaceDE w:val="0"/>
        <w:autoSpaceDN w:val="0"/>
        <w:adjustRightInd w:val="0"/>
        <w:spacing w:after="0" w:line="240" w:lineRule="auto"/>
        <w:rPr>
          <w:rFonts w:asciiTheme="majorBidi" w:hAnsiTheme="majorBidi" w:cstheme="majorBidi"/>
          <w:sz w:val="24"/>
          <w:szCs w:val="24"/>
          <w:lang w:val="id-ID"/>
        </w:rPr>
      </w:pPr>
    </w:p>
    <w:p w:rsidR="00DC22FE" w:rsidRDefault="00DC22FE" w:rsidP="00DC22FE">
      <w:pPr>
        <w:autoSpaceDE w:val="0"/>
        <w:autoSpaceDN w:val="0"/>
        <w:adjustRightInd w:val="0"/>
        <w:spacing w:after="0" w:line="240" w:lineRule="auto"/>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rPr>
          <w:rFonts w:asciiTheme="majorBidi" w:hAnsiTheme="majorBidi" w:cstheme="majorBidi"/>
          <w:sz w:val="24"/>
          <w:szCs w:val="24"/>
          <w:lang w:val="id-ID"/>
        </w:rPr>
      </w:pPr>
    </w:p>
    <w:p w:rsidR="00DC22FE" w:rsidRPr="00DC22FE" w:rsidRDefault="00DC22FE" w:rsidP="00DC22FE">
      <w:pPr>
        <w:pStyle w:val="ListParagraph"/>
        <w:numPr>
          <w:ilvl w:val="2"/>
          <w:numId w:val="20"/>
        </w:numPr>
        <w:autoSpaceDE w:val="0"/>
        <w:autoSpaceDN w:val="0"/>
        <w:adjustRightInd w:val="0"/>
        <w:spacing w:after="0" w:line="240" w:lineRule="auto"/>
        <w:ind w:hanging="666"/>
        <w:rPr>
          <w:rFonts w:asciiTheme="majorBidi" w:hAnsiTheme="majorBidi" w:cstheme="majorBidi"/>
          <w:sz w:val="24"/>
          <w:szCs w:val="24"/>
        </w:rPr>
      </w:pPr>
      <w:r w:rsidRPr="00DC22FE">
        <w:rPr>
          <w:rFonts w:asciiTheme="majorBidi" w:hAnsiTheme="majorBidi" w:cstheme="majorBidi"/>
          <w:i/>
          <w:iCs/>
          <w:sz w:val="24"/>
          <w:szCs w:val="24"/>
        </w:rPr>
        <w:lastRenderedPageBreak/>
        <w:t xml:space="preserve">Gross Margin Index </w:t>
      </w:r>
      <w:r w:rsidRPr="00DC22FE">
        <w:rPr>
          <w:rFonts w:asciiTheme="majorBidi" w:hAnsiTheme="majorBidi" w:cstheme="majorBidi"/>
          <w:sz w:val="24"/>
          <w:szCs w:val="24"/>
        </w:rPr>
        <w:t>(GMI)</w:t>
      </w:r>
    </w:p>
    <w:tbl>
      <w:tblPr>
        <w:tblW w:w="3969" w:type="dxa"/>
        <w:tblInd w:w="3256" w:type="dxa"/>
        <w:tblLook w:val="04A0" w:firstRow="1" w:lastRow="0" w:firstColumn="1" w:lastColumn="0" w:noHBand="0" w:noVBand="1"/>
      </w:tblPr>
      <w:tblGrid>
        <w:gridCol w:w="880"/>
        <w:gridCol w:w="3089"/>
      </w:tblGrid>
      <w:tr w:rsidR="00DC22FE" w:rsidRPr="00DC22FE" w:rsidTr="00126AAF">
        <w:trPr>
          <w:trHeight w:val="300"/>
        </w:trPr>
        <w:tc>
          <w:tcPr>
            <w:tcW w:w="88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GMI =</w:t>
            </w:r>
          </w:p>
        </w:tc>
        <w:tc>
          <w:tcPr>
            <w:tcW w:w="3089" w:type="dxa"/>
            <w:tcBorders>
              <w:top w:val="nil"/>
              <w:left w:val="nil"/>
              <w:bottom w:val="single" w:sz="2" w:space="0" w:color="auto"/>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i/>
                <w:color w:val="000000"/>
                <w:sz w:val="24"/>
                <w:szCs w:val="24"/>
              </w:rPr>
            </w:pPr>
            <w:r w:rsidRPr="00DC22FE">
              <w:rPr>
                <w:rFonts w:asciiTheme="majorBidi" w:eastAsia="Times New Roman" w:hAnsiTheme="majorBidi" w:cstheme="majorBidi"/>
                <w:i/>
                <w:color w:val="000000"/>
                <w:sz w:val="24"/>
                <w:szCs w:val="24"/>
              </w:rPr>
              <w:t>Sales</w:t>
            </w:r>
            <w:r w:rsidRPr="00DC22FE">
              <w:rPr>
                <w:rFonts w:asciiTheme="majorBidi" w:eastAsia="Times New Roman" w:hAnsiTheme="majorBidi" w:cstheme="majorBidi"/>
                <w:i/>
                <w:color w:val="000000"/>
                <w:sz w:val="24"/>
                <w:szCs w:val="24"/>
                <w:vertAlign w:val="subscript"/>
              </w:rPr>
              <w:t xml:space="preserve">t-1 </w:t>
            </w:r>
            <w:r w:rsidRPr="00DC22FE">
              <w:rPr>
                <w:rFonts w:asciiTheme="majorBidi" w:eastAsia="Times New Roman" w:hAnsiTheme="majorBidi" w:cstheme="majorBidi"/>
                <w:i/>
                <w:color w:val="000000"/>
                <w:sz w:val="24"/>
                <w:szCs w:val="24"/>
              </w:rPr>
              <w:t>- Cost of Good Sold</w:t>
            </w:r>
            <w:r w:rsidRPr="00DC22FE">
              <w:rPr>
                <w:rFonts w:asciiTheme="majorBidi" w:eastAsia="Times New Roman" w:hAnsiTheme="majorBidi" w:cstheme="majorBidi"/>
                <w:i/>
                <w:color w:val="000000"/>
                <w:sz w:val="24"/>
                <w:szCs w:val="24"/>
                <w:vertAlign w:val="subscript"/>
              </w:rPr>
              <w:t>t-1</w:t>
            </w:r>
          </w:p>
        </w:tc>
      </w:tr>
      <w:tr w:rsidR="00DC22FE" w:rsidRPr="00DC22FE" w:rsidTr="00126AAF">
        <w:trPr>
          <w:trHeight w:val="315"/>
        </w:trPr>
        <w:tc>
          <w:tcPr>
            <w:tcW w:w="880"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3089" w:type="dxa"/>
            <w:tcBorders>
              <w:top w:val="single" w:sz="2" w:space="0" w:color="auto"/>
              <w:left w:val="nil"/>
              <w:bottom w:val="single" w:sz="18" w:space="0" w:color="auto"/>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i/>
                <w:color w:val="000000"/>
                <w:sz w:val="24"/>
                <w:szCs w:val="24"/>
              </w:rPr>
            </w:pPr>
            <w:r w:rsidRPr="00DC22FE">
              <w:rPr>
                <w:rFonts w:asciiTheme="majorBidi" w:eastAsia="Times New Roman" w:hAnsiTheme="majorBidi" w:cstheme="majorBidi"/>
                <w:i/>
                <w:color w:val="000000"/>
                <w:sz w:val="24"/>
                <w:szCs w:val="24"/>
              </w:rPr>
              <w:t xml:space="preserve">Sales </w:t>
            </w:r>
            <w:r w:rsidRPr="00DC22FE">
              <w:rPr>
                <w:rFonts w:asciiTheme="majorBidi" w:eastAsia="Times New Roman" w:hAnsiTheme="majorBidi" w:cstheme="majorBidi"/>
                <w:i/>
                <w:color w:val="000000"/>
                <w:sz w:val="24"/>
                <w:szCs w:val="24"/>
                <w:vertAlign w:val="subscript"/>
              </w:rPr>
              <w:t>t-1</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3089" w:type="dxa"/>
            <w:tcBorders>
              <w:top w:val="single" w:sz="18" w:space="0" w:color="auto"/>
              <w:left w:val="nil"/>
              <w:bottom w:val="single" w:sz="2" w:space="0" w:color="auto"/>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i/>
                <w:color w:val="000000"/>
                <w:sz w:val="24"/>
                <w:szCs w:val="24"/>
              </w:rPr>
            </w:pPr>
            <w:r w:rsidRPr="00DC22FE">
              <w:rPr>
                <w:rFonts w:asciiTheme="majorBidi" w:eastAsia="Times New Roman" w:hAnsiTheme="majorBidi" w:cstheme="majorBidi"/>
                <w:i/>
                <w:color w:val="000000"/>
                <w:sz w:val="24"/>
                <w:szCs w:val="24"/>
              </w:rPr>
              <w:t>Sales</w:t>
            </w:r>
            <w:r w:rsidRPr="00DC22FE">
              <w:rPr>
                <w:rFonts w:asciiTheme="majorBidi" w:eastAsia="Times New Roman" w:hAnsiTheme="majorBidi" w:cstheme="majorBidi"/>
                <w:i/>
                <w:color w:val="000000"/>
                <w:sz w:val="24"/>
                <w:szCs w:val="24"/>
                <w:vertAlign w:val="subscript"/>
              </w:rPr>
              <w:t xml:space="preserve">t </w:t>
            </w:r>
            <w:r w:rsidRPr="00DC22FE">
              <w:rPr>
                <w:rFonts w:asciiTheme="majorBidi" w:eastAsia="Times New Roman" w:hAnsiTheme="majorBidi" w:cstheme="majorBidi"/>
                <w:i/>
                <w:color w:val="000000"/>
                <w:sz w:val="24"/>
                <w:szCs w:val="24"/>
              </w:rPr>
              <w:t>- Cost of Good Sold</w:t>
            </w:r>
            <w:r w:rsidRPr="00DC22FE">
              <w:rPr>
                <w:rFonts w:asciiTheme="majorBidi" w:eastAsia="Times New Roman" w:hAnsiTheme="majorBidi" w:cstheme="majorBidi"/>
                <w:i/>
                <w:color w:val="000000"/>
                <w:sz w:val="24"/>
                <w:szCs w:val="24"/>
                <w:vertAlign w:val="subscript"/>
              </w:rPr>
              <w:t>t</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3089" w:type="dxa"/>
            <w:tcBorders>
              <w:top w:val="single" w:sz="2" w:space="0" w:color="auto"/>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i/>
                <w:color w:val="000000"/>
                <w:sz w:val="24"/>
                <w:szCs w:val="24"/>
              </w:rPr>
            </w:pPr>
            <w:r w:rsidRPr="00DC22FE">
              <w:rPr>
                <w:rFonts w:asciiTheme="majorBidi" w:eastAsia="Times New Roman" w:hAnsiTheme="majorBidi" w:cstheme="majorBidi"/>
                <w:i/>
                <w:color w:val="000000"/>
                <w:sz w:val="24"/>
                <w:szCs w:val="24"/>
              </w:rPr>
              <w:t>Sales</w:t>
            </w:r>
            <w:r w:rsidRPr="00DC22FE">
              <w:rPr>
                <w:rFonts w:asciiTheme="majorBidi" w:eastAsia="Times New Roman" w:hAnsiTheme="majorBidi" w:cstheme="majorBidi"/>
                <w:i/>
                <w:color w:val="000000"/>
                <w:sz w:val="24"/>
                <w:szCs w:val="24"/>
                <w:vertAlign w:val="subscript"/>
              </w:rPr>
              <w:t>t</w:t>
            </w:r>
          </w:p>
        </w:tc>
      </w:tr>
    </w:tbl>
    <w:p w:rsidR="00DC22FE" w:rsidRPr="00DC22FE" w:rsidRDefault="00DC22FE" w:rsidP="00DC22FE">
      <w:pPr>
        <w:pStyle w:val="ListParagraph"/>
        <w:tabs>
          <w:tab w:val="left" w:pos="2552"/>
        </w:tabs>
        <w:autoSpaceDE w:val="0"/>
        <w:autoSpaceDN w:val="0"/>
        <w:adjustRightInd w:val="0"/>
        <w:spacing w:after="0" w:line="240" w:lineRule="auto"/>
        <w:ind w:left="2410"/>
        <w:jc w:val="both"/>
        <w:rPr>
          <w:rFonts w:asciiTheme="majorBidi" w:hAnsiTheme="majorBidi" w:cstheme="majorBidi"/>
          <w:sz w:val="24"/>
          <w:szCs w:val="24"/>
        </w:rPr>
      </w:pPr>
    </w:p>
    <w:p w:rsidR="00DC22FE" w:rsidRPr="00DC22FE" w:rsidRDefault="00DC22FE" w:rsidP="00DC22FE">
      <w:pPr>
        <w:pStyle w:val="ListParagraph"/>
        <w:tabs>
          <w:tab w:val="left" w:pos="2552"/>
        </w:tabs>
        <w:autoSpaceDE w:val="0"/>
        <w:autoSpaceDN w:val="0"/>
        <w:adjustRightInd w:val="0"/>
        <w:spacing w:after="0" w:line="240" w:lineRule="auto"/>
        <w:ind w:left="2410"/>
        <w:jc w:val="both"/>
        <w:rPr>
          <w:rFonts w:asciiTheme="majorBidi" w:hAnsiTheme="majorBidi" w:cstheme="majorBidi"/>
          <w:i/>
          <w:iCs/>
          <w:sz w:val="24"/>
          <w:szCs w:val="24"/>
        </w:rPr>
      </w:pPr>
      <w:r w:rsidRPr="00DC22FE">
        <w:rPr>
          <w:rFonts w:asciiTheme="majorBidi" w:hAnsiTheme="majorBidi" w:cstheme="majorBidi"/>
          <w:sz w:val="24"/>
          <w:szCs w:val="24"/>
        </w:rPr>
        <w:t>Tabel 4.3. Hasil Perhitungan GMI</w:t>
      </w:r>
    </w:p>
    <w:tbl>
      <w:tblPr>
        <w:tblW w:w="8237" w:type="dxa"/>
        <w:jc w:val="righ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93"/>
        <w:gridCol w:w="1417"/>
        <w:gridCol w:w="1296"/>
        <w:gridCol w:w="1397"/>
        <w:gridCol w:w="1418"/>
        <w:gridCol w:w="1134"/>
      </w:tblGrid>
      <w:tr w:rsidR="00DC22FE" w:rsidRPr="00DC22FE" w:rsidTr="00126AAF">
        <w:trPr>
          <w:trHeight w:val="315"/>
          <w:jc w:val="right"/>
        </w:trPr>
        <w:tc>
          <w:tcPr>
            <w:tcW w:w="582"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93"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2713" w:type="dxa"/>
            <w:gridSpan w:val="2"/>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Sales</w:t>
            </w:r>
          </w:p>
        </w:tc>
        <w:tc>
          <w:tcPr>
            <w:tcW w:w="2815" w:type="dxa"/>
            <w:gridSpan w:val="2"/>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Cost of Good Sold</w:t>
            </w:r>
          </w:p>
        </w:tc>
        <w:tc>
          <w:tcPr>
            <w:tcW w:w="1134"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GMI</w:t>
            </w:r>
          </w:p>
        </w:tc>
      </w:tr>
      <w:tr w:rsidR="00DC22FE" w:rsidRPr="00DC22FE" w:rsidTr="00126AAF">
        <w:trPr>
          <w:trHeight w:val="315"/>
          <w:jc w:val="right"/>
        </w:trPr>
        <w:tc>
          <w:tcPr>
            <w:tcW w:w="582" w:type="dxa"/>
            <w:vMerge/>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993" w:type="dxa"/>
            <w:vMerge/>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134" w:type="dxa"/>
            <w:vMerge/>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30.022.463</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31.741.094</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21.922.158</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22.121.957</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0,89031</w:t>
            </w: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63.594.452</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64.061.947</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46.465.617</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46.803.889</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0,99981</w:t>
            </w: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24.458.880</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25.022.913</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21.033.306</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21.029.912</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0,87768</w:t>
            </w: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2.988.501</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2.696.318</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1.182.579</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1.134.905</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1,04352</w:t>
            </w: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14.169.088</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14.818.731</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11.633.862</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10.620.395</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0,63155</w:t>
            </w: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3.916.789</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4.393.933</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2.979.799</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3.011.444</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0,76032</w:t>
            </w:r>
          </w:p>
        </w:tc>
      </w:tr>
      <w:tr w:rsidR="00DC22FE" w:rsidRPr="00DC22FE" w:rsidTr="00126AAF">
        <w:trPr>
          <w:trHeight w:val="315"/>
          <w:jc w:val="right"/>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93"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41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34.511.534</w:t>
            </w:r>
          </w:p>
        </w:tc>
        <w:tc>
          <w:tcPr>
            <w:tcW w:w="129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36.484.030</w:t>
            </w:r>
          </w:p>
        </w:tc>
        <w:tc>
          <w:tcPr>
            <w:tcW w:w="1397"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17.304.613</w:t>
            </w:r>
          </w:p>
        </w:tc>
        <w:tc>
          <w:tcPr>
            <w:tcW w:w="141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17.835.061</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0,97541</w:t>
            </w:r>
          </w:p>
        </w:tc>
      </w:tr>
    </w:tbl>
    <w:p w:rsidR="00DC22FE" w:rsidRPr="00DC22FE" w:rsidRDefault="00DC22FE" w:rsidP="00DC22FE">
      <w:pPr>
        <w:spacing w:after="0" w:line="240" w:lineRule="auto"/>
        <w:ind w:left="2552"/>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spacing w:after="0" w:line="240" w:lineRule="auto"/>
        <w:ind w:left="2552"/>
        <w:rPr>
          <w:rFonts w:asciiTheme="majorBidi" w:hAnsiTheme="majorBidi" w:cstheme="majorBidi"/>
          <w:sz w:val="24"/>
          <w:szCs w:val="24"/>
        </w:rPr>
      </w:pPr>
    </w:p>
    <w:p w:rsidR="00DC22FE" w:rsidRPr="00DC22FE" w:rsidRDefault="00DC22FE" w:rsidP="00DC22FE">
      <w:pPr>
        <w:spacing w:after="0" w:line="240" w:lineRule="auto"/>
        <w:ind w:left="2552"/>
        <w:rPr>
          <w:rFonts w:asciiTheme="majorBidi" w:hAnsiTheme="majorBidi" w:cstheme="majorBidi"/>
          <w:sz w:val="24"/>
          <w:szCs w:val="24"/>
        </w:rPr>
      </w:pPr>
    </w:p>
    <w:p w:rsidR="00DC22FE" w:rsidRPr="00DC22FE" w:rsidRDefault="00DC22FE" w:rsidP="00DC22FE">
      <w:pPr>
        <w:pStyle w:val="ListParagraph"/>
        <w:numPr>
          <w:ilvl w:val="2"/>
          <w:numId w:val="20"/>
        </w:numPr>
        <w:autoSpaceDE w:val="0"/>
        <w:autoSpaceDN w:val="0"/>
        <w:adjustRightInd w:val="0"/>
        <w:spacing w:after="0" w:line="240" w:lineRule="auto"/>
        <w:ind w:hanging="666"/>
        <w:rPr>
          <w:rFonts w:asciiTheme="majorBidi" w:hAnsiTheme="majorBidi" w:cstheme="majorBidi"/>
          <w:sz w:val="24"/>
          <w:szCs w:val="24"/>
        </w:rPr>
      </w:pPr>
      <w:r w:rsidRPr="00DC22FE">
        <w:rPr>
          <w:rFonts w:asciiTheme="majorBidi" w:hAnsiTheme="majorBidi" w:cstheme="majorBidi"/>
          <w:i/>
          <w:sz w:val="24"/>
          <w:szCs w:val="24"/>
        </w:rPr>
        <w:t xml:space="preserve"> Asset Quality Index</w:t>
      </w:r>
      <w:r w:rsidRPr="00DC22FE">
        <w:rPr>
          <w:rFonts w:asciiTheme="majorBidi" w:hAnsiTheme="majorBidi" w:cstheme="majorBidi"/>
          <w:sz w:val="24"/>
          <w:szCs w:val="24"/>
        </w:rPr>
        <w:t xml:space="preserve"> (AQI)</w:t>
      </w:r>
    </w:p>
    <w:tbl>
      <w:tblPr>
        <w:tblW w:w="6946" w:type="dxa"/>
        <w:tblInd w:w="1951" w:type="dxa"/>
        <w:tblLook w:val="04A0" w:firstRow="1" w:lastRow="0" w:firstColumn="1" w:lastColumn="0" w:noHBand="0" w:noVBand="1"/>
      </w:tblPr>
      <w:tblGrid>
        <w:gridCol w:w="709"/>
        <w:gridCol w:w="6237"/>
      </w:tblGrid>
      <w:tr w:rsidR="00DC22FE" w:rsidRPr="00DC22FE" w:rsidTr="00126AAF">
        <w:trPr>
          <w:trHeight w:val="300"/>
        </w:trPr>
        <w:tc>
          <w:tcPr>
            <w:tcW w:w="709"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w:t>
            </w:r>
          </w:p>
        </w:tc>
        <w:tc>
          <w:tcPr>
            <w:tcW w:w="6237"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 xml:space="preserve">(1 − </w:t>
            </w:r>
            <w:r w:rsidRPr="00DC22FE">
              <w:rPr>
                <w:rFonts w:ascii="Cambria Math" w:eastAsia="Times New Roman" w:hAnsi="Cambria Math" w:cs="Cambria Math"/>
                <w:color w:val="000000"/>
                <w:sz w:val="24"/>
                <w:szCs w:val="24"/>
              </w:rPr>
              <w:t>𝐶𝑢𝑟𝑟𝑒𝑛𝑡𝐴𝑠𝑠𝑒𝑡𝑠</w:t>
            </w:r>
            <w:r w:rsidRPr="00DC22FE">
              <w:rPr>
                <w:rFonts w:ascii="Cambria Math" w:eastAsia="Times New Roman" w:hAnsi="Cambria Math" w:cs="Cambria Math"/>
                <w:color w:val="000000"/>
                <w:sz w:val="24"/>
                <w:szCs w:val="24"/>
                <w:vertAlign w:val="subscript"/>
              </w:rPr>
              <w:t>𝑡</w:t>
            </w:r>
            <w:r w:rsidRPr="00DC22FE">
              <w:rPr>
                <w:rFonts w:asciiTheme="majorBidi" w:eastAsia="Times New Roman" w:hAnsiTheme="majorBidi" w:cstheme="majorBidi"/>
                <w:color w:val="000000"/>
                <w:sz w:val="24"/>
                <w:szCs w:val="24"/>
              </w:rPr>
              <w:t xml:space="preserve"> + </w:t>
            </w:r>
            <w:r w:rsidRPr="00DC22FE">
              <w:rPr>
                <w:rFonts w:ascii="Cambria Math" w:eastAsia="Times New Roman" w:hAnsi="Cambria Math" w:cs="Cambria Math"/>
                <w:color w:val="000000"/>
                <w:sz w:val="24"/>
                <w:szCs w:val="24"/>
              </w:rPr>
              <w:t>𝑁𝑒𝑡𝐹𝑖𝑥𝑒𝑑𝐴𝑠𝑠𝑒𝑡𝑠</w:t>
            </w:r>
            <w:r w:rsidRPr="00DC22FE">
              <w:rPr>
                <w:rFonts w:ascii="Cambria Math" w:eastAsia="Times New Roman" w:hAnsi="Cambria Math" w:cs="Cambria Math"/>
                <w:color w:val="000000"/>
                <w:sz w:val="24"/>
                <w:szCs w:val="24"/>
                <w:vertAlign w:val="subscript"/>
              </w:rPr>
              <w:t>𝑡</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𝑇𝑜𝑡𝑎𝑙𝐴𝑠𝑠𝑒𝑡𝑠</w:t>
            </w:r>
            <w:r w:rsidRPr="00DC22FE">
              <w:rPr>
                <w:rFonts w:ascii="Cambria Math" w:eastAsia="Times New Roman" w:hAnsi="Cambria Math" w:cs="Cambria Math"/>
                <w:color w:val="000000"/>
                <w:sz w:val="24"/>
                <w:szCs w:val="24"/>
                <w:vertAlign w:val="subscript"/>
              </w:rPr>
              <w:t>𝑡</w:t>
            </w:r>
          </w:p>
        </w:tc>
      </w:tr>
      <w:tr w:rsidR="00DC22FE" w:rsidRPr="00DC22FE" w:rsidTr="00126AAF">
        <w:trPr>
          <w:trHeight w:val="300"/>
        </w:trPr>
        <w:tc>
          <w:tcPr>
            <w:tcW w:w="709"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6237"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 xml:space="preserve">(1 − </w:t>
            </w:r>
            <w:r w:rsidRPr="00DC22FE">
              <w:rPr>
                <w:rFonts w:ascii="Cambria Math" w:eastAsia="Times New Roman" w:hAnsi="Cambria Math" w:cs="Cambria Math"/>
                <w:color w:val="000000"/>
                <w:sz w:val="24"/>
                <w:szCs w:val="24"/>
              </w:rPr>
              <w:t>𝐶𝑢𝑟𝑟𝑒𝑛𝑡𝐴𝑠𝑠𝑒𝑡𝑠</w:t>
            </w:r>
            <w:r w:rsidRPr="00DC22FE">
              <w:rPr>
                <w:rFonts w:ascii="Cambria Math" w:eastAsia="Times New Roman" w:hAnsi="Cambria Math" w:cs="Cambria Math"/>
                <w:color w:val="000000"/>
                <w:sz w:val="24"/>
                <w:szCs w:val="24"/>
                <w:vertAlign w:val="subscript"/>
              </w:rPr>
              <w:t>𝑡</w:t>
            </w:r>
            <w:r w:rsidRPr="00DC22FE">
              <w:rPr>
                <w:rFonts w:asciiTheme="majorBidi" w:eastAsia="Times New Roman" w:hAnsiTheme="majorBidi" w:cstheme="majorBidi"/>
                <w:color w:val="000000"/>
                <w:sz w:val="24"/>
                <w:szCs w:val="24"/>
                <w:vertAlign w:val="subscript"/>
              </w:rPr>
              <w:t xml:space="preserve"> −1 </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𝑁𝑒𝑡𝐹𝑖𝑥𝑒𝑑𝐴𝑠𝑠𝑒𝑡𝑠</w:t>
            </w:r>
            <w:r w:rsidRPr="00DC22FE">
              <w:rPr>
                <w:rFonts w:ascii="Cambria Math" w:eastAsia="Times New Roman" w:hAnsi="Cambria Math" w:cs="Cambria Math"/>
                <w:color w:val="000000"/>
                <w:sz w:val="24"/>
                <w:szCs w:val="24"/>
                <w:vertAlign w:val="subscript"/>
              </w:rPr>
              <w:t>𝑡</w:t>
            </w:r>
            <w:r w:rsidRPr="00DC22FE">
              <w:rPr>
                <w:rFonts w:asciiTheme="majorBidi" w:eastAsia="Times New Roman" w:hAnsiTheme="majorBidi" w:cstheme="majorBidi"/>
                <w:color w:val="000000"/>
                <w:sz w:val="24"/>
                <w:szCs w:val="24"/>
                <w:vertAlign w:val="subscript"/>
              </w:rPr>
              <w:t xml:space="preserve"> −1 </w:t>
            </w:r>
            <w:r w:rsidRPr="00DC22FE">
              <w:rPr>
                <w:rFonts w:asciiTheme="majorBidi" w:eastAsia="Times New Roman" w:hAnsiTheme="majorBidi" w:cstheme="majorBidi"/>
                <w:color w:val="000000"/>
                <w:sz w:val="24"/>
                <w:szCs w:val="24"/>
              </w:rPr>
              <w:t>)/</w:t>
            </w:r>
            <w:r w:rsidRPr="00DC22FE">
              <w:rPr>
                <w:rFonts w:ascii="Cambria Math" w:eastAsia="Times New Roman" w:hAnsi="Cambria Math" w:cs="Cambria Math"/>
                <w:color w:val="000000"/>
                <w:sz w:val="24"/>
                <w:szCs w:val="24"/>
              </w:rPr>
              <w:t>𝑇𝑜𝑡𝑎𝑙𝐴𝑠𝑠𝑒𝑡𝑠</w:t>
            </w:r>
            <w:r w:rsidRPr="00DC22FE">
              <w:rPr>
                <w:rFonts w:ascii="Cambria Math" w:eastAsia="Times New Roman" w:hAnsi="Cambria Math" w:cs="Cambria Math"/>
                <w:color w:val="000000"/>
                <w:sz w:val="24"/>
                <w:szCs w:val="24"/>
                <w:vertAlign w:val="subscript"/>
              </w:rPr>
              <w:t>𝑡</w:t>
            </w:r>
            <w:r w:rsidRPr="00DC22FE">
              <w:rPr>
                <w:rFonts w:asciiTheme="majorBidi" w:eastAsia="Times New Roman" w:hAnsiTheme="majorBidi" w:cstheme="majorBidi"/>
                <w:color w:val="000000"/>
                <w:sz w:val="24"/>
                <w:szCs w:val="24"/>
                <w:vertAlign w:val="subscript"/>
              </w:rPr>
              <w:t xml:space="preserve"> −1</w:t>
            </w:r>
          </w:p>
        </w:tc>
      </w:tr>
    </w:tbl>
    <w:p w:rsidR="00DC22FE" w:rsidRPr="00DC22FE" w:rsidRDefault="00DC22FE" w:rsidP="00DC22FE">
      <w:pPr>
        <w:autoSpaceDE w:val="0"/>
        <w:autoSpaceDN w:val="0"/>
        <w:adjustRightInd w:val="0"/>
        <w:spacing w:after="0" w:line="240" w:lineRule="auto"/>
        <w:ind w:left="2563"/>
        <w:rPr>
          <w:rFonts w:asciiTheme="majorBidi" w:hAnsiTheme="majorBidi" w:cstheme="majorBidi"/>
          <w:sz w:val="24"/>
          <w:szCs w:val="24"/>
        </w:rPr>
      </w:pPr>
    </w:p>
    <w:p w:rsidR="00DC22FE" w:rsidRPr="00DC22FE" w:rsidRDefault="00DC22FE" w:rsidP="00DC22FE">
      <w:pPr>
        <w:autoSpaceDE w:val="0"/>
        <w:autoSpaceDN w:val="0"/>
        <w:adjustRightInd w:val="0"/>
        <w:spacing w:after="0" w:line="240" w:lineRule="auto"/>
        <w:ind w:left="2563"/>
        <w:rPr>
          <w:rFonts w:asciiTheme="majorBidi" w:hAnsiTheme="majorBidi" w:cstheme="majorBidi"/>
          <w:sz w:val="24"/>
          <w:szCs w:val="24"/>
        </w:rPr>
      </w:pPr>
      <w:proofErr w:type="gramStart"/>
      <w:r w:rsidRPr="00DC22FE">
        <w:rPr>
          <w:rFonts w:asciiTheme="majorBidi" w:hAnsiTheme="majorBidi" w:cstheme="majorBidi"/>
          <w:sz w:val="24"/>
          <w:szCs w:val="24"/>
        </w:rPr>
        <w:t>Tabel 4.4.</w:t>
      </w:r>
      <w:proofErr w:type="gramEnd"/>
      <w:r w:rsidRPr="00DC22FE">
        <w:rPr>
          <w:rFonts w:asciiTheme="majorBidi" w:hAnsiTheme="majorBidi" w:cstheme="majorBidi"/>
          <w:sz w:val="24"/>
          <w:szCs w:val="24"/>
        </w:rPr>
        <w:t xml:space="preserve"> Hasil Perhitungan AQI</w:t>
      </w:r>
    </w:p>
    <w:tbl>
      <w:tblPr>
        <w:tblW w:w="9073" w:type="dxa"/>
        <w:tblInd w:w="-743" w:type="dxa"/>
        <w:tblLook w:val="04A0" w:firstRow="1" w:lastRow="0" w:firstColumn="1" w:lastColumn="0" w:noHBand="0" w:noVBand="1"/>
      </w:tblPr>
      <w:tblGrid>
        <w:gridCol w:w="551"/>
        <w:gridCol w:w="908"/>
        <w:gridCol w:w="1134"/>
        <w:gridCol w:w="1135"/>
        <w:gridCol w:w="1135"/>
        <w:gridCol w:w="1135"/>
        <w:gridCol w:w="1135"/>
        <w:gridCol w:w="1135"/>
        <w:gridCol w:w="962"/>
      </w:tblGrid>
      <w:tr w:rsidR="00DC22FE" w:rsidRPr="00DC22FE" w:rsidTr="00126AA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2352" w:type="dxa"/>
            <w:gridSpan w:val="2"/>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Current Assets</w:t>
            </w:r>
          </w:p>
        </w:tc>
        <w:tc>
          <w:tcPr>
            <w:tcW w:w="2352" w:type="dxa"/>
            <w:gridSpan w:val="2"/>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Net Fixed Assets</w:t>
            </w:r>
          </w:p>
        </w:tc>
        <w:tc>
          <w:tcPr>
            <w:tcW w:w="2352" w:type="dxa"/>
            <w:gridSpan w:val="2"/>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Total Assets</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AQI</w:t>
            </w:r>
          </w:p>
        </w:tc>
      </w:tr>
      <w:tr w:rsidR="00DC22FE" w:rsidRPr="00DC22FE" w:rsidTr="00126AAF">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13621918</w:t>
            </w:r>
          </w:p>
        </w:tc>
        <w:tc>
          <w:tcPr>
            <w:tcW w:w="117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13961500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5809450</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6555660</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25029488</w:t>
            </w:r>
          </w:p>
        </w:tc>
        <w:tc>
          <w:tcPr>
            <w:tcW w:w="117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26560624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0,89330</w:t>
            </w: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41014127</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42816745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21982095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25096342</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86077251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91831526</w:t>
            </w:r>
          </w:p>
        </w:tc>
        <w:tc>
          <w:tcPr>
            <w:tcW w:w="51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0,87274</w:t>
            </w: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8709318</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9604154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6361632</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6808971</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15758959</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17159466</w:t>
            </w:r>
          </w:p>
        </w:tc>
        <w:tc>
          <w:tcPr>
            <w:tcW w:w="51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1,09344</w:t>
            </w: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816494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709955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1315305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1266072</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2231051</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2100853</w:t>
            </w:r>
          </w:p>
        </w:tc>
        <w:tc>
          <w:tcPr>
            <w:tcW w:w="51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1,18398</w:t>
            </w: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6508769</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7454347</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3585012</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3770696</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10297997</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11342716</w:t>
            </w:r>
          </w:p>
        </w:tc>
        <w:tc>
          <w:tcPr>
            <w:tcW w:w="51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1,14386</w:t>
            </w: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17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1642102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2103565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1003229</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1160713</w:t>
            </w:r>
          </w:p>
        </w:tc>
        <w:tc>
          <w:tcPr>
            <w:tcW w:w="1176" w:type="dxa"/>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2918133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3539996</w:t>
            </w:r>
          </w:p>
        </w:tc>
        <w:tc>
          <w:tcPr>
            <w:tcW w:w="51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1,21655</w:t>
            </w:r>
          </w:p>
        </w:tc>
      </w:tr>
      <w:tr w:rsidR="00DC22FE" w:rsidRPr="00DC22FE" w:rsidTr="00126AA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lastRenderedPageBreak/>
              <w:t>7</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6337170</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6623114</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7348025</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8320917</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14280670</w:t>
            </w:r>
          </w:p>
        </w:tc>
        <w:tc>
          <w:tcPr>
            <w:tcW w:w="117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15729945</w:t>
            </w:r>
          </w:p>
        </w:tc>
        <w:tc>
          <w:tcPr>
            <w:tcW w:w="51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1,52482</w:t>
            </w:r>
          </w:p>
        </w:tc>
      </w:tr>
    </w:tbl>
    <w:p w:rsidR="00DC22FE" w:rsidRPr="00DC22FE" w:rsidRDefault="00DC22FE" w:rsidP="00DC22FE">
      <w:pPr>
        <w:spacing w:after="0" w:line="240" w:lineRule="auto"/>
        <w:ind w:left="2552"/>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pStyle w:val="ListParagraph"/>
        <w:autoSpaceDE w:val="0"/>
        <w:autoSpaceDN w:val="0"/>
        <w:adjustRightInd w:val="0"/>
        <w:spacing w:after="0" w:line="240" w:lineRule="auto"/>
        <w:ind w:left="993"/>
        <w:rPr>
          <w:rFonts w:asciiTheme="majorBidi" w:hAnsiTheme="majorBidi" w:cstheme="majorBidi"/>
          <w:sz w:val="24"/>
          <w:szCs w:val="24"/>
        </w:rPr>
      </w:pPr>
    </w:p>
    <w:p w:rsidR="00DC22FE" w:rsidRPr="00DC22FE" w:rsidRDefault="00DC22FE" w:rsidP="00DC22FE">
      <w:pPr>
        <w:pStyle w:val="ListParagraph"/>
        <w:numPr>
          <w:ilvl w:val="2"/>
          <w:numId w:val="20"/>
        </w:numPr>
        <w:autoSpaceDE w:val="0"/>
        <w:autoSpaceDN w:val="0"/>
        <w:adjustRightInd w:val="0"/>
        <w:spacing w:after="0" w:line="240" w:lineRule="auto"/>
        <w:ind w:hanging="666"/>
        <w:rPr>
          <w:rFonts w:asciiTheme="majorBidi" w:hAnsiTheme="majorBidi" w:cstheme="majorBidi"/>
          <w:sz w:val="24"/>
          <w:szCs w:val="24"/>
        </w:rPr>
      </w:pPr>
      <w:r w:rsidRPr="00DC22FE">
        <w:rPr>
          <w:rFonts w:asciiTheme="majorBidi" w:hAnsiTheme="majorBidi" w:cstheme="majorBidi"/>
          <w:i/>
          <w:iCs/>
          <w:sz w:val="24"/>
          <w:szCs w:val="24"/>
        </w:rPr>
        <w:t xml:space="preserve">Sales Growth Index </w:t>
      </w:r>
      <w:r w:rsidRPr="00DC22FE">
        <w:rPr>
          <w:rFonts w:asciiTheme="majorBidi" w:hAnsiTheme="majorBidi" w:cstheme="majorBidi"/>
          <w:sz w:val="24"/>
          <w:szCs w:val="24"/>
        </w:rPr>
        <w:t>(SGI)</w:t>
      </w:r>
    </w:p>
    <w:tbl>
      <w:tblPr>
        <w:tblW w:w="1813" w:type="dxa"/>
        <w:tblInd w:w="3115" w:type="dxa"/>
        <w:tblLook w:val="04A0" w:firstRow="1" w:lastRow="0" w:firstColumn="1" w:lastColumn="0" w:noHBand="0" w:noVBand="1"/>
      </w:tblPr>
      <w:tblGrid>
        <w:gridCol w:w="880"/>
        <w:gridCol w:w="933"/>
      </w:tblGrid>
      <w:tr w:rsidR="00DC22FE" w:rsidRPr="00DC22FE" w:rsidTr="00126AAF">
        <w:trPr>
          <w:trHeight w:val="300"/>
        </w:trPr>
        <w:tc>
          <w:tcPr>
            <w:tcW w:w="88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SGI =</w:t>
            </w:r>
          </w:p>
        </w:tc>
        <w:tc>
          <w:tcPr>
            <w:tcW w:w="933"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i/>
                <w:color w:val="000000"/>
                <w:sz w:val="24"/>
                <w:szCs w:val="24"/>
              </w:rPr>
            </w:pPr>
            <w:r w:rsidRPr="00DC22FE">
              <w:rPr>
                <w:rFonts w:asciiTheme="majorBidi" w:eastAsia="Times New Roman" w:hAnsiTheme="majorBidi" w:cstheme="majorBidi"/>
                <w:i/>
                <w:color w:val="000000"/>
                <w:sz w:val="24"/>
                <w:szCs w:val="24"/>
              </w:rPr>
              <w:t>Sales</w:t>
            </w:r>
            <w:r w:rsidRPr="00DC22FE">
              <w:rPr>
                <w:rFonts w:asciiTheme="majorBidi" w:eastAsia="Times New Roman" w:hAnsiTheme="majorBidi" w:cstheme="majorBidi"/>
                <w:i/>
                <w:color w:val="000000"/>
                <w:sz w:val="24"/>
                <w:szCs w:val="24"/>
                <w:vertAlign w:val="subscript"/>
              </w:rPr>
              <w:t>t</w:t>
            </w:r>
          </w:p>
        </w:tc>
      </w:tr>
      <w:tr w:rsidR="00DC22FE" w:rsidRPr="00DC22FE" w:rsidTr="00126AAF">
        <w:trPr>
          <w:trHeight w:val="300"/>
        </w:trPr>
        <w:tc>
          <w:tcPr>
            <w:tcW w:w="880" w:type="dxa"/>
            <w:vMerge/>
            <w:tcBorders>
              <w:top w:val="nil"/>
              <w:left w:val="nil"/>
              <w:bottom w:val="nil"/>
              <w:right w:val="nil"/>
            </w:tcBorders>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933"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i/>
                <w:color w:val="000000"/>
                <w:sz w:val="24"/>
                <w:szCs w:val="24"/>
              </w:rPr>
            </w:pPr>
            <w:r w:rsidRPr="00DC22FE">
              <w:rPr>
                <w:rFonts w:asciiTheme="majorBidi" w:eastAsia="Times New Roman" w:hAnsiTheme="majorBidi" w:cstheme="majorBidi"/>
                <w:i/>
                <w:color w:val="000000"/>
                <w:sz w:val="24"/>
                <w:szCs w:val="24"/>
              </w:rPr>
              <w:t>Sales</w:t>
            </w:r>
            <w:r w:rsidRPr="00DC22FE">
              <w:rPr>
                <w:rFonts w:asciiTheme="majorBidi" w:eastAsia="Times New Roman" w:hAnsiTheme="majorBidi" w:cstheme="majorBidi"/>
                <w:i/>
                <w:color w:val="000000"/>
                <w:sz w:val="24"/>
                <w:szCs w:val="24"/>
                <w:vertAlign w:val="subscript"/>
              </w:rPr>
              <w:t>t-1</w:t>
            </w:r>
          </w:p>
        </w:tc>
      </w:tr>
    </w:tbl>
    <w:p w:rsidR="00DC22FE" w:rsidRPr="00DC22FE" w:rsidRDefault="00DC22FE" w:rsidP="00DC22FE">
      <w:pPr>
        <w:pStyle w:val="ListParagraph"/>
        <w:autoSpaceDE w:val="0"/>
        <w:autoSpaceDN w:val="0"/>
        <w:adjustRightInd w:val="0"/>
        <w:spacing w:before="240" w:after="0" w:line="240" w:lineRule="auto"/>
        <w:ind w:left="2268"/>
        <w:jc w:val="both"/>
        <w:rPr>
          <w:rFonts w:asciiTheme="majorBidi" w:hAnsiTheme="majorBidi" w:cstheme="majorBidi"/>
          <w:i/>
          <w:iCs/>
          <w:sz w:val="24"/>
          <w:szCs w:val="24"/>
        </w:rPr>
      </w:pPr>
      <w:r w:rsidRPr="00DC22FE">
        <w:rPr>
          <w:rFonts w:asciiTheme="majorBidi" w:hAnsiTheme="majorBidi" w:cstheme="majorBidi"/>
          <w:sz w:val="24"/>
          <w:szCs w:val="24"/>
        </w:rPr>
        <w:t>Tabel 4.5 Hasil Perhitungan SGI</w:t>
      </w:r>
    </w:p>
    <w:tbl>
      <w:tblPr>
        <w:tblW w:w="7020" w:type="dxa"/>
        <w:jc w:val="righ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40"/>
        <w:gridCol w:w="1708"/>
        <w:gridCol w:w="1772"/>
        <w:gridCol w:w="1660"/>
      </w:tblGrid>
      <w:tr w:rsidR="00DC22FE" w:rsidRPr="00DC22FE" w:rsidTr="00126AAF">
        <w:trPr>
          <w:trHeight w:val="315"/>
          <w:jc w:val="right"/>
        </w:trPr>
        <w:tc>
          <w:tcPr>
            <w:tcW w:w="940"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40"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3480" w:type="dxa"/>
            <w:gridSpan w:val="2"/>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Sales</w:t>
            </w:r>
          </w:p>
        </w:tc>
        <w:tc>
          <w:tcPr>
            <w:tcW w:w="1660"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SGI</w:t>
            </w:r>
          </w:p>
        </w:tc>
      </w:tr>
      <w:tr w:rsidR="00DC22FE" w:rsidRPr="00DC22FE" w:rsidTr="00126AAF">
        <w:trPr>
          <w:trHeight w:val="315"/>
          <w:jc w:val="right"/>
        </w:trPr>
        <w:tc>
          <w:tcPr>
            <w:tcW w:w="940"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940"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2014</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2015</w:t>
            </w:r>
          </w:p>
        </w:tc>
        <w:tc>
          <w:tcPr>
            <w:tcW w:w="1660"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30.022.463</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31.741.094</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1,05724</w:t>
            </w: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63.594.452</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64.061.847</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1,00735</w:t>
            </w: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24.458.880</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25.022.913</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1,02306</w:t>
            </w: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2.988.501</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2.696.318</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0,90223</w:t>
            </w: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14.169.088</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14.818.731</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1,04585</w:t>
            </w: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3.916.789</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4.393.933</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1,12182</w:t>
            </w:r>
          </w:p>
        </w:tc>
      </w:tr>
      <w:tr w:rsidR="00DC22FE" w:rsidRPr="00DC22FE" w:rsidTr="00126AAF">
        <w:trPr>
          <w:trHeight w:val="315"/>
          <w:jc w:val="right"/>
        </w:trPr>
        <w:tc>
          <w:tcPr>
            <w:tcW w:w="94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708"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34.511.534</w:t>
            </w:r>
          </w:p>
        </w:tc>
        <w:tc>
          <w:tcPr>
            <w:tcW w:w="177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36.484.030</w:t>
            </w:r>
          </w:p>
        </w:tc>
        <w:tc>
          <w:tcPr>
            <w:tcW w:w="166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1,05715</w:t>
            </w:r>
          </w:p>
        </w:tc>
      </w:tr>
    </w:tbl>
    <w:p w:rsidR="00DC22FE" w:rsidRPr="00DC22FE" w:rsidRDefault="00DC22FE" w:rsidP="00DC22FE">
      <w:pPr>
        <w:spacing w:after="0" w:line="240" w:lineRule="auto"/>
        <w:ind w:left="2552"/>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pStyle w:val="ListParagraph"/>
        <w:autoSpaceDE w:val="0"/>
        <w:autoSpaceDN w:val="0"/>
        <w:adjustRightInd w:val="0"/>
        <w:spacing w:after="0" w:line="240" w:lineRule="auto"/>
        <w:ind w:left="2268"/>
        <w:jc w:val="both"/>
        <w:rPr>
          <w:rFonts w:asciiTheme="majorBidi" w:hAnsiTheme="majorBidi" w:cstheme="majorBidi"/>
          <w:i/>
          <w:iCs/>
          <w:sz w:val="24"/>
          <w:szCs w:val="24"/>
        </w:rPr>
      </w:pPr>
    </w:p>
    <w:p w:rsidR="00DC22FE" w:rsidRPr="00DC22FE" w:rsidRDefault="00DC22FE" w:rsidP="00DC22FE">
      <w:pPr>
        <w:pStyle w:val="ListParagraph"/>
        <w:numPr>
          <w:ilvl w:val="2"/>
          <w:numId w:val="20"/>
        </w:numPr>
        <w:tabs>
          <w:tab w:val="left" w:pos="1560"/>
        </w:tabs>
        <w:autoSpaceDE w:val="0"/>
        <w:autoSpaceDN w:val="0"/>
        <w:adjustRightInd w:val="0"/>
        <w:spacing w:before="240" w:after="0" w:line="240" w:lineRule="auto"/>
        <w:ind w:hanging="666"/>
        <w:rPr>
          <w:rFonts w:asciiTheme="majorBidi" w:hAnsiTheme="majorBidi" w:cstheme="majorBidi"/>
          <w:sz w:val="24"/>
          <w:szCs w:val="24"/>
        </w:rPr>
      </w:pPr>
      <w:r w:rsidRPr="00DC22FE">
        <w:rPr>
          <w:rFonts w:asciiTheme="majorBidi" w:hAnsiTheme="majorBidi" w:cstheme="majorBidi"/>
          <w:i/>
          <w:iCs/>
          <w:sz w:val="24"/>
          <w:szCs w:val="24"/>
        </w:rPr>
        <w:t xml:space="preserve">Total Accruals to Total Assets </w:t>
      </w:r>
      <w:r w:rsidRPr="00DC22FE">
        <w:rPr>
          <w:rFonts w:asciiTheme="majorBidi" w:hAnsiTheme="majorBidi" w:cstheme="majorBidi"/>
          <w:sz w:val="24"/>
          <w:szCs w:val="24"/>
        </w:rPr>
        <w:t>(TATA)</w:t>
      </w:r>
    </w:p>
    <w:tbl>
      <w:tblPr>
        <w:tblW w:w="7046" w:type="dxa"/>
        <w:tblInd w:w="1951" w:type="dxa"/>
        <w:tblLook w:val="04A0" w:firstRow="1" w:lastRow="0" w:firstColumn="1" w:lastColumn="0" w:noHBand="0" w:noVBand="1"/>
      </w:tblPr>
      <w:tblGrid>
        <w:gridCol w:w="851"/>
        <w:gridCol w:w="6195"/>
      </w:tblGrid>
      <w:tr w:rsidR="00DC22FE" w:rsidRPr="00DC22FE" w:rsidTr="00126AAF">
        <w:trPr>
          <w:trHeight w:val="300"/>
        </w:trPr>
        <w:tc>
          <w:tcPr>
            <w:tcW w:w="851"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w:t>
            </w:r>
          </w:p>
        </w:tc>
        <w:tc>
          <w:tcPr>
            <w:tcW w:w="6195" w:type="dxa"/>
            <w:tcBorders>
              <w:top w:val="nil"/>
              <w:left w:val="nil"/>
              <w:bottom w:val="single" w:sz="8" w:space="0" w:color="auto"/>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Δ</w:t>
            </w:r>
            <w:r w:rsidRPr="00DC22FE">
              <w:rPr>
                <w:rFonts w:ascii="Cambria Math" w:eastAsia="Times New Roman" w:hAnsi="Cambria Math" w:cs="Cambria Math"/>
                <w:color w:val="000000"/>
                <w:sz w:val="24"/>
                <w:szCs w:val="24"/>
              </w:rPr>
              <w:t>𝑊𝑜𝑟𝑘𝑖𝑛𝑔</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𝐶𝑎𝑝𝑖𝑡𝑎𝑙</w:t>
            </w:r>
            <w:r w:rsidRPr="00DC22FE">
              <w:rPr>
                <w:rFonts w:asciiTheme="majorBidi" w:eastAsia="Times New Roman" w:hAnsiTheme="majorBidi" w:cstheme="majorBidi"/>
                <w:color w:val="000000"/>
                <w:sz w:val="24"/>
                <w:szCs w:val="24"/>
              </w:rPr>
              <w:t xml:space="preserve"> − Δ</w:t>
            </w:r>
            <w:r w:rsidRPr="00DC22FE">
              <w:rPr>
                <w:rFonts w:ascii="Cambria Math" w:eastAsia="Times New Roman" w:hAnsi="Cambria Math" w:cs="Cambria Math"/>
                <w:color w:val="000000"/>
                <w:sz w:val="24"/>
                <w:szCs w:val="24"/>
              </w:rPr>
              <w:t>𝐶𝑎𝑠</w:t>
            </w:r>
            <w:r w:rsidRPr="00DC22FE">
              <w:rPr>
                <w:rFonts w:asciiTheme="majorBidi" w:eastAsia="Times New Roman" w:hAnsiTheme="majorBidi" w:cstheme="majorBidi"/>
                <w:color w:val="000000"/>
                <w:sz w:val="24"/>
                <w:szCs w:val="24"/>
              </w:rPr>
              <w:t>h – Δ</w:t>
            </w:r>
            <w:r w:rsidRPr="00DC22FE">
              <w:rPr>
                <w:rFonts w:ascii="Cambria Math" w:eastAsia="Times New Roman" w:hAnsi="Cambria Math" w:cs="Cambria Math"/>
                <w:color w:val="000000"/>
                <w:sz w:val="24"/>
                <w:szCs w:val="24"/>
              </w:rPr>
              <w:t>𝐶𝑢𝑟𝑟𝑒𝑛𝑡</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𝑇𝑎𝑥𝑒𝑠</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𝑃𝑎𝑦𝑎𝑏𝑙𝑒</w:t>
            </w:r>
            <w:r w:rsidRPr="00DC22FE">
              <w:rPr>
                <w:rFonts w:asciiTheme="majorBidi" w:eastAsia="Times New Roman" w:hAnsiTheme="majorBidi" w:cstheme="majorBidi"/>
                <w:color w:val="000000"/>
                <w:sz w:val="24"/>
                <w:szCs w:val="24"/>
              </w:rPr>
              <w:t xml:space="preserve"> – Δ</w:t>
            </w:r>
            <w:r w:rsidRPr="00DC22FE">
              <w:rPr>
                <w:rFonts w:ascii="Cambria Math" w:eastAsia="Times New Roman" w:hAnsi="Cambria Math" w:cs="Cambria Math"/>
                <w:color w:val="000000"/>
                <w:sz w:val="24"/>
                <w:szCs w:val="24"/>
              </w:rPr>
              <w:t>𝐷𝑒𝑝𝑟𝑒𝑐𝑖𝑎𝑡𝑖𝑜𝑛</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𝑎𝑛𝑑</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𝐴𝑚𝑜𝑡𝑖𝑠𝑎𝑡𝑖𝑜𝑛</w:t>
            </w:r>
          </w:p>
        </w:tc>
      </w:tr>
      <w:tr w:rsidR="00DC22FE" w:rsidRPr="00DC22FE" w:rsidTr="00126AAF">
        <w:trPr>
          <w:trHeight w:val="315"/>
        </w:trPr>
        <w:tc>
          <w:tcPr>
            <w:tcW w:w="851"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000000"/>
                <w:sz w:val="24"/>
                <w:szCs w:val="24"/>
              </w:rPr>
            </w:pPr>
          </w:p>
        </w:tc>
        <w:tc>
          <w:tcPr>
            <w:tcW w:w="6195"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Cambria Math" w:eastAsia="Times New Roman" w:hAnsi="Cambria Math" w:cs="Cambria Math"/>
                <w:color w:val="000000"/>
                <w:sz w:val="24"/>
                <w:szCs w:val="24"/>
              </w:rPr>
              <w:t>𝑇𝑜𝑡𝑎𝑙</w:t>
            </w:r>
            <w:r w:rsidRPr="00DC22FE">
              <w:rPr>
                <w:rFonts w:asciiTheme="majorBidi" w:eastAsia="Times New Roman" w:hAnsiTheme="majorBidi" w:cstheme="majorBidi"/>
                <w:color w:val="000000"/>
                <w:sz w:val="24"/>
                <w:szCs w:val="24"/>
              </w:rPr>
              <w:t xml:space="preserve"> </w:t>
            </w:r>
            <w:r w:rsidRPr="00DC22FE">
              <w:rPr>
                <w:rFonts w:ascii="Cambria Math" w:eastAsia="Times New Roman" w:hAnsi="Cambria Math" w:cs="Cambria Math"/>
                <w:color w:val="000000"/>
                <w:sz w:val="24"/>
                <w:szCs w:val="24"/>
              </w:rPr>
              <w:t>𝐴𝑠𝑠𝑒𝑡𝑠</w:t>
            </w:r>
          </w:p>
        </w:tc>
      </w:tr>
    </w:tbl>
    <w:p w:rsidR="00DC22FE" w:rsidRPr="00DC22FE" w:rsidRDefault="00DC22FE" w:rsidP="00DC22FE">
      <w:pPr>
        <w:pStyle w:val="ListParagraph"/>
        <w:tabs>
          <w:tab w:val="left" w:pos="1560"/>
        </w:tabs>
        <w:autoSpaceDE w:val="0"/>
        <w:autoSpaceDN w:val="0"/>
        <w:adjustRightInd w:val="0"/>
        <w:spacing w:before="240" w:after="0" w:line="240" w:lineRule="auto"/>
        <w:ind w:left="2552"/>
        <w:jc w:val="both"/>
        <w:rPr>
          <w:rFonts w:asciiTheme="majorBidi" w:hAnsiTheme="majorBidi" w:cstheme="majorBidi"/>
          <w:sz w:val="24"/>
          <w:szCs w:val="24"/>
        </w:rPr>
      </w:pPr>
      <w:r w:rsidRPr="00DC22FE">
        <w:rPr>
          <w:rFonts w:asciiTheme="majorBidi" w:hAnsiTheme="majorBidi" w:cstheme="majorBidi"/>
          <w:sz w:val="24"/>
          <w:szCs w:val="24"/>
        </w:rPr>
        <w:t>Tabel 4.6. Hasil Perhitungan TATA</w:t>
      </w:r>
    </w:p>
    <w:tbl>
      <w:tblPr>
        <w:tblW w:w="83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0"/>
        <w:gridCol w:w="1070"/>
        <w:gridCol w:w="1251"/>
        <w:gridCol w:w="1134"/>
        <w:gridCol w:w="1056"/>
        <w:gridCol w:w="1212"/>
        <w:gridCol w:w="1135"/>
      </w:tblGrid>
      <w:tr w:rsidR="00DC22FE" w:rsidRPr="00DC22FE" w:rsidTr="00126AAF">
        <w:trPr>
          <w:trHeight w:val="552"/>
        </w:trPr>
        <w:tc>
          <w:tcPr>
            <w:tcW w:w="582"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40"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1070"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Δ Working</w:t>
            </w:r>
          </w:p>
        </w:tc>
        <w:tc>
          <w:tcPr>
            <w:tcW w:w="1251"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Δ Cash</w:t>
            </w:r>
          </w:p>
        </w:tc>
        <w:tc>
          <w:tcPr>
            <w:tcW w:w="1134"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Δ Current Taxes</w:t>
            </w:r>
          </w:p>
        </w:tc>
        <w:tc>
          <w:tcPr>
            <w:tcW w:w="1056"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Δ Dep &amp; Amor</w:t>
            </w:r>
          </w:p>
        </w:tc>
        <w:tc>
          <w:tcPr>
            <w:tcW w:w="1212"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Total Assets</w:t>
            </w:r>
          </w:p>
        </w:tc>
        <w:tc>
          <w:tcPr>
            <w:tcW w:w="1135" w:type="dxa"/>
            <w:vMerge w:val="restart"/>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TATA</w:t>
            </w:r>
          </w:p>
        </w:tc>
      </w:tr>
      <w:tr w:rsidR="00DC22FE" w:rsidRPr="00DC22FE" w:rsidTr="00126AAF">
        <w:trPr>
          <w:trHeight w:val="552"/>
        </w:trPr>
        <w:tc>
          <w:tcPr>
            <w:tcW w:w="582"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940"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070"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251"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134"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056"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212"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c>
          <w:tcPr>
            <w:tcW w:w="1135" w:type="dxa"/>
            <w:vMerge/>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545384</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314524</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105243</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472767</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26560624</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-0,01307</w:t>
            </w: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-646085</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-1081543</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-125619</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1789783</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91831526</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-0,01338</w:t>
            </w: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458614</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132746</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95767</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-26340</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17159466</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0,01494</w:t>
            </w: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267035</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198251</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-5083</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5539</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2100853</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0,03252</w:t>
            </w: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908421</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969152</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183935</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464426</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11342716</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-0,06252</w:t>
            </w: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390802</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359838</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63612</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144008</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3539996</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-0,04990</w:t>
            </w:r>
          </w:p>
        </w:tc>
      </w:tr>
      <w:tr w:rsidR="00DC22FE" w:rsidRPr="00DC22FE" w:rsidTr="00126AAF">
        <w:trPr>
          <w:trHeight w:val="330"/>
        </w:trPr>
        <w:tc>
          <w:tcPr>
            <w:tcW w:w="58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40" w:type="dxa"/>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070"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-977356</w:t>
            </w:r>
          </w:p>
        </w:tc>
        <w:tc>
          <w:tcPr>
            <w:tcW w:w="1251"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-230968</w:t>
            </w:r>
          </w:p>
        </w:tc>
        <w:tc>
          <w:tcPr>
            <w:tcW w:w="1134"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172370</w:t>
            </w:r>
          </w:p>
        </w:tc>
        <w:tc>
          <w:tcPr>
            <w:tcW w:w="1056"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393634</w:t>
            </w:r>
          </w:p>
        </w:tc>
        <w:tc>
          <w:tcPr>
            <w:tcW w:w="1212"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15729945</w:t>
            </w:r>
          </w:p>
        </w:tc>
        <w:tc>
          <w:tcPr>
            <w:tcW w:w="1135" w:type="dxa"/>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-0,08343</w:t>
            </w:r>
          </w:p>
        </w:tc>
      </w:tr>
    </w:tbl>
    <w:p w:rsidR="00DC22FE" w:rsidRPr="00DC22FE" w:rsidRDefault="00DC22FE" w:rsidP="00DC22FE">
      <w:pPr>
        <w:spacing w:after="0" w:line="240" w:lineRule="auto"/>
        <w:ind w:left="2552"/>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pStyle w:val="ListParagraph"/>
        <w:tabs>
          <w:tab w:val="left" w:pos="1560"/>
          <w:tab w:val="left" w:pos="3544"/>
        </w:tabs>
        <w:autoSpaceDE w:val="0"/>
        <w:autoSpaceDN w:val="0"/>
        <w:adjustRightInd w:val="0"/>
        <w:spacing w:before="240" w:after="0" w:line="240" w:lineRule="auto"/>
        <w:ind w:left="2552"/>
        <w:jc w:val="both"/>
        <w:rPr>
          <w:rFonts w:asciiTheme="majorBidi" w:hAnsiTheme="majorBidi" w:cstheme="majorBidi"/>
          <w:sz w:val="24"/>
          <w:szCs w:val="24"/>
        </w:rPr>
      </w:pPr>
      <w:r w:rsidRPr="00DC22FE">
        <w:rPr>
          <w:rFonts w:asciiTheme="majorBidi" w:hAnsiTheme="majorBidi" w:cstheme="majorBidi"/>
          <w:color w:val="FF0000"/>
          <w:sz w:val="24"/>
          <w:szCs w:val="24"/>
        </w:rPr>
        <w:lastRenderedPageBreak/>
        <w:tab/>
      </w:r>
      <w:r w:rsidRPr="00DC22FE">
        <w:rPr>
          <w:rFonts w:asciiTheme="majorBidi" w:hAnsiTheme="majorBidi" w:cstheme="majorBidi"/>
          <w:color w:val="FF0000"/>
          <w:sz w:val="24"/>
          <w:szCs w:val="24"/>
        </w:rPr>
        <w:tab/>
      </w:r>
      <w:r w:rsidRPr="00DC22FE">
        <w:rPr>
          <w:rFonts w:asciiTheme="majorBidi" w:hAnsiTheme="majorBidi" w:cstheme="majorBidi"/>
          <w:sz w:val="24"/>
          <w:szCs w:val="24"/>
        </w:rPr>
        <w:t xml:space="preserve">Secara keseluruhan hasil perhitungan </w:t>
      </w:r>
      <w:r w:rsidRPr="00DC22FE">
        <w:rPr>
          <w:rFonts w:asciiTheme="majorBidi" w:hAnsiTheme="majorBidi" w:cstheme="majorBidi"/>
          <w:i/>
          <w:sz w:val="24"/>
          <w:szCs w:val="24"/>
        </w:rPr>
        <w:t xml:space="preserve">ratio index </w:t>
      </w:r>
      <w:r w:rsidRPr="00DC22FE">
        <w:rPr>
          <w:rFonts w:asciiTheme="majorBidi" w:hAnsiTheme="majorBidi" w:cstheme="majorBidi"/>
          <w:sz w:val="24"/>
          <w:szCs w:val="24"/>
        </w:rPr>
        <w:t>perusahaan yang dilakukan terhadap 7 perusahaan sampel dapat dilihat dalam tabel berikut:</w:t>
      </w:r>
    </w:p>
    <w:p w:rsidR="00DC22FE" w:rsidRPr="00DC22FE" w:rsidRDefault="00DC22FE" w:rsidP="00DC22FE">
      <w:pPr>
        <w:pStyle w:val="ListParagraph"/>
        <w:tabs>
          <w:tab w:val="left" w:pos="1560"/>
        </w:tabs>
        <w:autoSpaceDE w:val="0"/>
        <w:autoSpaceDN w:val="0"/>
        <w:adjustRightInd w:val="0"/>
        <w:spacing w:before="240" w:after="0" w:line="240" w:lineRule="auto"/>
        <w:ind w:left="2552"/>
        <w:jc w:val="both"/>
        <w:rPr>
          <w:rFonts w:asciiTheme="majorBidi" w:hAnsiTheme="majorBidi" w:cstheme="majorBidi"/>
          <w:sz w:val="24"/>
          <w:szCs w:val="24"/>
        </w:rPr>
      </w:pPr>
    </w:p>
    <w:p w:rsidR="00DC22FE" w:rsidRPr="00DC22FE" w:rsidRDefault="00DC22FE" w:rsidP="00DC22FE">
      <w:pPr>
        <w:pStyle w:val="ListParagraph"/>
        <w:tabs>
          <w:tab w:val="left" w:pos="1560"/>
        </w:tabs>
        <w:autoSpaceDE w:val="0"/>
        <w:autoSpaceDN w:val="0"/>
        <w:adjustRightInd w:val="0"/>
        <w:spacing w:before="240" w:after="0" w:line="240" w:lineRule="auto"/>
        <w:ind w:left="2552"/>
        <w:jc w:val="both"/>
        <w:rPr>
          <w:rFonts w:asciiTheme="majorBidi" w:hAnsiTheme="majorBidi" w:cstheme="majorBidi"/>
          <w:sz w:val="24"/>
          <w:szCs w:val="24"/>
        </w:rPr>
      </w:pPr>
      <w:r w:rsidRPr="00DC22FE">
        <w:rPr>
          <w:rFonts w:asciiTheme="majorBidi" w:hAnsiTheme="majorBidi" w:cstheme="majorBidi"/>
          <w:sz w:val="24"/>
          <w:szCs w:val="24"/>
        </w:rPr>
        <w:t xml:space="preserve">Tabel 4.7. Hasil Perhitungan </w:t>
      </w:r>
      <w:r w:rsidRPr="00DC22FE">
        <w:rPr>
          <w:rFonts w:asciiTheme="majorBidi" w:hAnsiTheme="majorBidi" w:cstheme="majorBidi"/>
          <w:i/>
          <w:sz w:val="24"/>
          <w:szCs w:val="24"/>
        </w:rPr>
        <w:t xml:space="preserve">Ratio Index </w:t>
      </w:r>
      <w:r w:rsidRPr="00DC22FE">
        <w:rPr>
          <w:rFonts w:asciiTheme="majorBidi" w:hAnsiTheme="majorBidi" w:cstheme="majorBidi"/>
          <w:sz w:val="24"/>
          <w:szCs w:val="24"/>
        </w:rPr>
        <w:t>Perusahaan</w:t>
      </w:r>
    </w:p>
    <w:tbl>
      <w:tblPr>
        <w:tblW w:w="6810" w:type="dxa"/>
        <w:jc w:val="right"/>
        <w:tblInd w:w="93" w:type="dxa"/>
        <w:tblLook w:val="04A0" w:firstRow="1" w:lastRow="0" w:firstColumn="1" w:lastColumn="0" w:noHBand="0" w:noVBand="1"/>
      </w:tblPr>
      <w:tblGrid>
        <w:gridCol w:w="645"/>
        <w:gridCol w:w="959"/>
        <w:gridCol w:w="996"/>
        <w:gridCol w:w="1045"/>
        <w:gridCol w:w="996"/>
        <w:gridCol w:w="996"/>
        <w:gridCol w:w="1173"/>
      </w:tblGrid>
      <w:tr w:rsidR="00DC22FE" w:rsidRPr="00DC22FE" w:rsidTr="00126AAF">
        <w:trPr>
          <w:trHeight w:val="315"/>
          <w:jc w:val="right"/>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59" w:type="dxa"/>
            <w:tcBorders>
              <w:top w:val="single" w:sz="4" w:space="0" w:color="auto"/>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996" w:type="dxa"/>
            <w:tcBorders>
              <w:top w:val="single" w:sz="4" w:space="0" w:color="auto"/>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DSRI</w:t>
            </w:r>
          </w:p>
        </w:tc>
        <w:tc>
          <w:tcPr>
            <w:tcW w:w="1045" w:type="dxa"/>
            <w:tcBorders>
              <w:top w:val="single" w:sz="4" w:space="0" w:color="auto"/>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GMI</w:t>
            </w:r>
          </w:p>
        </w:tc>
        <w:tc>
          <w:tcPr>
            <w:tcW w:w="996" w:type="dxa"/>
            <w:tcBorders>
              <w:top w:val="single" w:sz="4" w:space="0" w:color="auto"/>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AQI</w:t>
            </w:r>
          </w:p>
        </w:tc>
        <w:tc>
          <w:tcPr>
            <w:tcW w:w="996" w:type="dxa"/>
            <w:tcBorders>
              <w:top w:val="single" w:sz="4" w:space="0" w:color="auto"/>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SGI</w:t>
            </w:r>
          </w:p>
        </w:tc>
        <w:tc>
          <w:tcPr>
            <w:tcW w:w="1173" w:type="dxa"/>
            <w:tcBorders>
              <w:top w:val="single" w:sz="4" w:space="0" w:color="auto"/>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TATA</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1,11613</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0,89031</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0,8933</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1,05724</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-0,01307</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1,18838</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0,99981</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0,87274</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1,00735</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-0,01338</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0,94366</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0,87768</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1,09344</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1,02306</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0,01494</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0,60856</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1,04352</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1,18398</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0,90223</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0,03252</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1,05725</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0,63155</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1,14386</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1,04585</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-0,06252</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1,01105</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0,76032</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1,21655</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1,12182</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-0,04990</w:t>
            </w:r>
          </w:p>
        </w:tc>
      </w:tr>
      <w:tr w:rsidR="00DC22FE" w:rsidRPr="00DC22FE" w:rsidTr="00126AAF">
        <w:trPr>
          <w:trHeight w:val="315"/>
          <w:jc w:val="right"/>
        </w:trPr>
        <w:tc>
          <w:tcPr>
            <w:tcW w:w="645" w:type="dxa"/>
            <w:tcBorders>
              <w:top w:val="nil"/>
              <w:left w:val="single" w:sz="4" w:space="0" w:color="auto"/>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59" w:type="dxa"/>
            <w:tcBorders>
              <w:top w:val="nil"/>
              <w:left w:val="nil"/>
              <w:bottom w:val="single" w:sz="4" w:space="0" w:color="auto"/>
              <w:right w:val="single" w:sz="4" w:space="0" w:color="auto"/>
            </w:tcBorders>
            <w:shd w:val="clear" w:color="auto" w:fill="auto"/>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1,05999</w:t>
            </w:r>
          </w:p>
        </w:tc>
        <w:tc>
          <w:tcPr>
            <w:tcW w:w="1045"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0,97541</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1,52482</w:t>
            </w:r>
          </w:p>
        </w:tc>
        <w:tc>
          <w:tcPr>
            <w:tcW w:w="996"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1,05715</w:t>
            </w:r>
          </w:p>
        </w:tc>
        <w:tc>
          <w:tcPr>
            <w:tcW w:w="1173" w:type="dxa"/>
            <w:tcBorders>
              <w:top w:val="nil"/>
              <w:left w:val="nil"/>
              <w:bottom w:val="single" w:sz="4" w:space="0" w:color="auto"/>
              <w:right w:val="single" w:sz="4" w:space="0" w:color="auto"/>
            </w:tcBorders>
            <w:shd w:val="clear" w:color="auto" w:fill="auto"/>
            <w:noWrap/>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-0,08343</w:t>
            </w:r>
          </w:p>
        </w:tc>
      </w:tr>
    </w:tbl>
    <w:p w:rsidR="00DC22FE" w:rsidRPr="00DC22FE" w:rsidRDefault="00DC22FE" w:rsidP="00DC22FE">
      <w:pPr>
        <w:tabs>
          <w:tab w:val="left" w:pos="2410"/>
        </w:tabs>
        <w:autoSpaceDE w:val="0"/>
        <w:autoSpaceDN w:val="0"/>
        <w:adjustRightInd w:val="0"/>
        <w:spacing w:after="0" w:line="240" w:lineRule="auto"/>
        <w:ind w:left="2552"/>
        <w:jc w:val="both"/>
        <w:rPr>
          <w:rFonts w:asciiTheme="majorBidi" w:hAnsiTheme="majorBidi" w:cstheme="majorBidi"/>
          <w:sz w:val="24"/>
          <w:szCs w:val="24"/>
        </w:rPr>
      </w:pPr>
      <w:r w:rsidRPr="00DC22FE">
        <w:rPr>
          <w:rFonts w:asciiTheme="majorBidi" w:hAnsiTheme="majorBidi" w:cstheme="majorBidi"/>
          <w:sz w:val="24"/>
          <w:szCs w:val="24"/>
        </w:rPr>
        <w:t>(</w:t>
      </w:r>
      <w:proofErr w:type="gramStart"/>
      <w:r w:rsidRPr="00DC22FE">
        <w:rPr>
          <w:rFonts w:asciiTheme="majorBidi" w:hAnsiTheme="majorBidi" w:cstheme="majorBidi"/>
          <w:sz w:val="24"/>
          <w:szCs w:val="24"/>
        </w:rPr>
        <w:t>Sumber :</w:t>
      </w:r>
      <w:proofErr w:type="gramEnd"/>
      <w:r w:rsidRPr="00DC22FE">
        <w:rPr>
          <w:rFonts w:asciiTheme="majorBidi" w:hAnsiTheme="majorBidi" w:cstheme="majorBidi"/>
          <w:sz w:val="24"/>
          <w:szCs w:val="24"/>
        </w:rPr>
        <w:t xml:space="preserve"> Olah Data 2017)</w:t>
      </w:r>
    </w:p>
    <w:p w:rsidR="00DC22FE" w:rsidRPr="00DC22FE" w:rsidRDefault="00DC22FE" w:rsidP="00DC22FE">
      <w:pPr>
        <w:pStyle w:val="ListParagraph"/>
        <w:spacing w:line="240" w:lineRule="auto"/>
        <w:ind w:left="2552" w:firstLine="850"/>
        <w:jc w:val="both"/>
        <w:rPr>
          <w:rFonts w:asciiTheme="majorBidi" w:hAnsiTheme="majorBidi" w:cstheme="majorBidi"/>
          <w:sz w:val="24"/>
          <w:szCs w:val="24"/>
        </w:rPr>
      </w:pPr>
      <w:r w:rsidRPr="00DC22FE">
        <w:rPr>
          <w:rFonts w:asciiTheme="majorBidi" w:hAnsiTheme="majorBidi" w:cstheme="majorBidi"/>
          <w:sz w:val="24"/>
          <w:szCs w:val="24"/>
        </w:rPr>
        <w:tab/>
        <w:t xml:space="preserve">Dari tabel diatas dapat diketahui besarnya </w:t>
      </w:r>
      <w:r w:rsidRPr="00DC22FE">
        <w:rPr>
          <w:rFonts w:asciiTheme="majorBidi" w:hAnsiTheme="majorBidi" w:cstheme="majorBidi"/>
          <w:i/>
          <w:sz w:val="24"/>
          <w:szCs w:val="24"/>
        </w:rPr>
        <w:t>ratio index</w:t>
      </w:r>
      <w:r w:rsidRPr="00DC22FE">
        <w:rPr>
          <w:rFonts w:asciiTheme="majorBidi" w:hAnsiTheme="majorBidi" w:cstheme="majorBidi"/>
          <w:sz w:val="24"/>
          <w:szCs w:val="24"/>
        </w:rPr>
        <w:t xml:space="preserve"> yang dimiliki oleh perusahaan sampel.</w:t>
      </w:r>
    </w:p>
    <w:p w:rsidR="00DC22FE" w:rsidRPr="00DC22FE" w:rsidRDefault="00DC22FE" w:rsidP="00DC22FE">
      <w:pPr>
        <w:pStyle w:val="ListParagraph"/>
        <w:spacing w:line="240" w:lineRule="auto"/>
        <w:ind w:left="2552" w:firstLine="850"/>
        <w:jc w:val="both"/>
        <w:rPr>
          <w:rFonts w:asciiTheme="majorBidi" w:hAnsiTheme="majorBidi" w:cstheme="majorBidi"/>
          <w:sz w:val="24"/>
          <w:szCs w:val="24"/>
        </w:rPr>
      </w:pPr>
    </w:p>
    <w:p w:rsidR="00DC22FE" w:rsidRPr="00DC22FE" w:rsidRDefault="00DC22FE" w:rsidP="00DC22FE">
      <w:pPr>
        <w:pStyle w:val="ListParagraph"/>
        <w:numPr>
          <w:ilvl w:val="1"/>
          <w:numId w:val="3"/>
        </w:numPr>
        <w:tabs>
          <w:tab w:val="left" w:pos="1985"/>
        </w:tabs>
        <w:autoSpaceDE w:val="0"/>
        <w:autoSpaceDN w:val="0"/>
        <w:adjustRightInd w:val="0"/>
        <w:spacing w:after="0" w:line="240" w:lineRule="auto"/>
        <w:ind w:left="1843" w:hanging="371"/>
        <w:jc w:val="both"/>
        <w:rPr>
          <w:rFonts w:asciiTheme="majorBidi" w:hAnsiTheme="majorBidi" w:cstheme="majorBidi"/>
          <w:i/>
          <w:iCs/>
          <w:sz w:val="24"/>
          <w:szCs w:val="24"/>
        </w:rPr>
      </w:pPr>
      <w:r w:rsidRPr="00DC22FE">
        <w:rPr>
          <w:rFonts w:asciiTheme="majorBidi" w:hAnsiTheme="majorBidi" w:cstheme="majorBidi"/>
          <w:sz w:val="24"/>
          <w:szCs w:val="24"/>
        </w:rPr>
        <w:t>Membandingkan indeks hitung dengan indeks parameter (</w:t>
      </w:r>
      <w:r w:rsidRPr="00DC22FE">
        <w:rPr>
          <w:rFonts w:asciiTheme="majorBidi" w:hAnsiTheme="majorBidi" w:cstheme="majorBidi"/>
          <w:i/>
          <w:iCs/>
          <w:sz w:val="24"/>
          <w:szCs w:val="24"/>
        </w:rPr>
        <w:t>Beneish Ratio Index</w:t>
      </w:r>
      <w:r w:rsidRPr="00DC22FE">
        <w:rPr>
          <w:rFonts w:asciiTheme="majorBidi" w:hAnsiTheme="majorBidi" w:cstheme="majorBidi"/>
          <w:sz w:val="24"/>
          <w:szCs w:val="24"/>
        </w:rPr>
        <w:t>).</w:t>
      </w:r>
    </w:p>
    <w:p w:rsidR="00DC22FE" w:rsidRPr="00DC22FE" w:rsidRDefault="00DC22FE" w:rsidP="00DC22FE">
      <w:pPr>
        <w:pStyle w:val="ListParagraph"/>
        <w:numPr>
          <w:ilvl w:val="1"/>
          <w:numId w:val="5"/>
        </w:numPr>
        <w:autoSpaceDE w:val="0"/>
        <w:autoSpaceDN w:val="0"/>
        <w:adjustRightInd w:val="0"/>
        <w:spacing w:after="0" w:line="240" w:lineRule="auto"/>
        <w:ind w:left="2410"/>
        <w:jc w:val="both"/>
        <w:rPr>
          <w:rFonts w:asciiTheme="majorBidi" w:hAnsiTheme="majorBidi" w:cstheme="majorBidi"/>
          <w:sz w:val="24"/>
          <w:szCs w:val="24"/>
        </w:rPr>
      </w:pPr>
      <w:r w:rsidRPr="00DC22FE">
        <w:rPr>
          <w:rFonts w:asciiTheme="majorBidi" w:hAnsiTheme="majorBidi" w:cstheme="majorBidi"/>
          <w:i/>
          <w:iCs/>
          <w:sz w:val="24"/>
          <w:szCs w:val="24"/>
        </w:rPr>
        <w:t xml:space="preserve">Days Sales in Receivables Index </w:t>
      </w:r>
      <w:r w:rsidRPr="00DC22FE">
        <w:rPr>
          <w:rFonts w:asciiTheme="majorBidi" w:hAnsiTheme="majorBidi" w:cstheme="majorBidi"/>
          <w:sz w:val="24"/>
          <w:szCs w:val="24"/>
        </w:rPr>
        <w:t xml:space="preserve">(DSRI) </w:t>
      </w:r>
    </w:p>
    <w:p w:rsidR="00DC22FE" w:rsidRPr="00DC22FE" w:rsidRDefault="00DC22FE" w:rsidP="00DC22FE">
      <w:pPr>
        <w:pStyle w:val="ListParagraph"/>
        <w:autoSpaceDE w:val="0"/>
        <w:autoSpaceDN w:val="0"/>
        <w:adjustRightInd w:val="0"/>
        <w:spacing w:after="0" w:line="240" w:lineRule="auto"/>
        <w:ind w:left="2410"/>
        <w:jc w:val="both"/>
        <w:rPr>
          <w:rFonts w:asciiTheme="majorBidi" w:hAnsiTheme="majorBidi" w:cstheme="majorBidi"/>
          <w:sz w:val="24"/>
          <w:szCs w:val="24"/>
        </w:rPr>
      </w:pPr>
      <w:r w:rsidRPr="00DC22FE">
        <w:rPr>
          <w:rFonts w:asciiTheme="majorBidi" w:hAnsiTheme="majorBidi" w:cstheme="majorBidi"/>
          <w:iCs/>
          <w:sz w:val="24"/>
          <w:szCs w:val="24"/>
        </w:rPr>
        <w:t xml:space="preserve">Tabel 4.8. </w:t>
      </w:r>
      <w:r w:rsidRPr="00DC22FE">
        <w:rPr>
          <w:rFonts w:asciiTheme="majorBidi" w:hAnsiTheme="majorBidi" w:cstheme="majorBidi"/>
          <w:sz w:val="24"/>
          <w:szCs w:val="24"/>
        </w:rPr>
        <w:t xml:space="preserve">Indeks Parameter </w:t>
      </w:r>
      <w:r w:rsidRPr="00DC22FE">
        <w:rPr>
          <w:rFonts w:asciiTheme="majorBidi" w:hAnsiTheme="majorBidi" w:cstheme="majorBidi"/>
          <w:i/>
          <w:iCs/>
          <w:sz w:val="24"/>
          <w:szCs w:val="24"/>
        </w:rPr>
        <w:t xml:space="preserve">Days Sales in Receivables Index </w:t>
      </w:r>
      <w:r w:rsidRPr="00DC22FE">
        <w:rPr>
          <w:rFonts w:asciiTheme="majorBidi" w:hAnsiTheme="majorBidi" w:cstheme="majorBidi"/>
          <w:sz w:val="24"/>
          <w:szCs w:val="24"/>
        </w:rPr>
        <w:t>(DSRI)</w:t>
      </w:r>
    </w:p>
    <w:tbl>
      <w:tblPr>
        <w:tblStyle w:val="TableGrid"/>
        <w:tblW w:w="6236" w:type="dxa"/>
        <w:tblInd w:w="2518" w:type="dxa"/>
        <w:tblLook w:val="04A0" w:firstRow="1" w:lastRow="0" w:firstColumn="1" w:lastColumn="0" w:noHBand="0" w:noVBand="1"/>
      </w:tblPr>
      <w:tblGrid>
        <w:gridCol w:w="675"/>
        <w:gridCol w:w="2868"/>
        <w:gridCol w:w="2693"/>
      </w:tblGrid>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2868" w:type="dxa"/>
            <w:vAlign w:val="center"/>
          </w:tcPr>
          <w:p w:rsidR="00DC22FE" w:rsidRPr="00DC22FE" w:rsidRDefault="00DC22FE" w:rsidP="00DC22FE">
            <w:pPr>
              <w:pStyle w:val="ListParagraph"/>
              <w:tabs>
                <w:tab w:val="left" w:pos="2619"/>
              </w:tabs>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1,031</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1,031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1,465</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1,465</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DC22FE" w:rsidRPr="00DC22FE" w:rsidRDefault="00DC22FE" w:rsidP="00DC22FE">
      <w:pPr>
        <w:pStyle w:val="ListParagraph"/>
        <w:autoSpaceDE w:val="0"/>
        <w:autoSpaceDN w:val="0"/>
        <w:adjustRightInd w:val="0"/>
        <w:spacing w:after="0" w:line="240" w:lineRule="auto"/>
        <w:ind w:left="241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DC22FE" w:rsidRPr="00DC22FE" w:rsidRDefault="00DC22FE" w:rsidP="00DC22FE">
      <w:pPr>
        <w:pStyle w:val="ListParagraph"/>
        <w:autoSpaceDE w:val="0"/>
        <w:autoSpaceDN w:val="0"/>
        <w:adjustRightInd w:val="0"/>
        <w:spacing w:after="0" w:line="240" w:lineRule="auto"/>
        <w:ind w:left="2127" w:hanging="426"/>
        <w:jc w:val="both"/>
        <w:rPr>
          <w:rFonts w:asciiTheme="majorBidi" w:hAnsiTheme="majorBidi" w:cstheme="majorBidi"/>
          <w:sz w:val="24"/>
          <w:szCs w:val="24"/>
        </w:rPr>
      </w:pPr>
    </w:p>
    <w:p w:rsidR="00DC22FE" w:rsidRPr="00DC22FE" w:rsidRDefault="00DC22FE" w:rsidP="00DC22FE">
      <w:pPr>
        <w:pStyle w:val="ListParagraph"/>
        <w:numPr>
          <w:ilvl w:val="1"/>
          <w:numId w:val="5"/>
        </w:numPr>
        <w:autoSpaceDE w:val="0"/>
        <w:autoSpaceDN w:val="0"/>
        <w:adjustRightInd w:val="0"/>
        <w:spacing w:after="0" w:line="240" w:lineRule="auto"/>
        <w:ind w:left="2410" w:hanging="426"/>
        <w:jc w:val="both"/>
        <w:rPr>
          <w:rFonts w:asciiTheme="majorBidi" w:hAnsiTheme="majorBidi" w:cstheme="majorBidi"/>
          <w:i/>
          <w:iCs/>
          <w:sz w:val="24"/>
          <w:szCs w:val="24"/>
        </w:rPr>
      </w:pPr>
      <w:r w:rsidRPr="00DC22FE">
        <w:rPr>
          <w:rFonts w:asciiTheme="majorBidi" w:hAnsiTheme="majorBidi" w:cstheme="majorBidi"/>
          <w:i/>
          <w:iCs/>
          <w:sz w:val="24"/>
          <w:szCs w:val="24"/>
        </w:rPr>
        <w:t xml:space="preserve">Gross Margin Index </w:t>
      </w:r>
      <w:r w:rsidRPr="00DC22FE">
        <w:rPr>
          <w:rFonts w:asciiTheme="majorBidi" w:hAnsiTheme="majorBidi" w:cstheme="majorBidi"/>
          <w:sz w:val="24"/>
          <w:szCs w:val="24"/>
        </w:rPr>
        <w:t xml:space="preserve">(GMI) </w:t>
      </w:r>
    </w:p>
    <w:p w:rsidR="00DC22FE" w:rsidRPr="00DC22FE" w:rsidRDefault="00DC22FE" w:rsidP="00DC22FE">
      <w:pPr>
        <w:pStyle w:val="ListParagraph"/>
        <w:tabs>
          <w:tab w:val="left" w:pos="1985"/>
        </w:tabs>
        <w:autoSpaceDE w:val="0"/>
        <w:autoSpaceDN w:val="0"/>
        <w:adjustRightInd w:val="0"/>
        <w:spacing w:after="0" w:line="240" w:lineRule="auto"/>
        <w:ind w:left="2410"/>
        <w:jc w:val="both"/>
        <w:rPr>
          <w:rFonts w:asciiTheme="majorBidi" w:hAnsiTheme="majorBidi" w:cstheme="majorBidi"/>
          <w:sz w:val="24"/>
          <w:szCs w:val="24"/>
        </w:rPr>
      </w:pPr>
      <w:r w:rsidRPr="00DC22FE">
        <w:rPr>
          <w:rFonts w:asciiTheme="majorBidi" w:hAnsiTheme="majorBidi" w:cstheme="majorBidi"/>
          <w:sz w:val="24"/>
          <w:szCs w:val="24"/>
        </w:rPr>
        <w:t xml:space="preserve">Tabel 4.9. Indeks Parameter </w:t>
      </w:r>
      <w:r w:rsidRPr="00DC22FE">
        <w:rPr>
          <w:rFonts w:asciiTheme="majorBidi" w:hAnsiTheme="majorBidi" w:cstheme="majorBidi"/>
          <w:i/>
          <w:iCs/>
          <w:sz w:val="24"/>
          <w:szCs w:val="24"/>
        </w:rPr>
        <w:t xml:space="preserve">Gross Margin Index </w:t>
      </w:r>
      <w:r w:rsidRPr="00DC22FE">
        <w:rPr>
          <w:rFonts w:asciiTheme="majorBidi" w:hAnsiTheme="majorBidi" w:cstheme="majorBidi"/>
          <w:sz w:val="24"/>
          <w:szCs w:val="24"/>
        </w:rPr>
        <w:t>(GMI)</w:t>
      </w:r>
    </w:p>
    <w:tbl>
      <w:tblPr>
        <w:tblStyle w:val="TableGrid"/>
        <w:tblW w:w="6236" w:type="dxa"/>
        <w:tblInd w:w="2660" w:type="dxa"/>
        <w:tblLook w:val="04A0" w:firstRow="1" w:lastRow="0" w:firstColumn="1" w:lastColumn="0" w:noHBand="0" w:noVBand="1"/>
      </w:tblPr>
      <w:tblGrid>
        <w:gridCol w:w="675"/>
        <w:gridCol w:w="2868"/>
        <w:gridCol w:w="2693"/>
      </w:tblGrid>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2868"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1,014</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1,014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1,193</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1,193</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DC22FE" w:rsidRPr="00DC22FE" w:rsidRDefault="00DC22FE" w:rsidP="00DC22FE">
      <w:pPr>
        <w:pStyle w:val="ListParagraph"/>
        <w:autoSpaceDE w:val="0"/>
        <w:autoSpaceDN w:val="0"/>
        <w:adjustRightInd w:val="0"/>
        <w:spacing w:after="0" w:line="240" w:lineRule="auto"/>
        <w:ind w:left="2552"/>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DC22FE" w:rsidRPr="00DC22FE" w:rsidRDefault="00DC22FE" w:rsidP="00DC22FE">
      <w:pPr>
        <w:pStyle w:val="ListParagraph"/>
        <w:autoSpaceDE w:val="0"/>
        <w:autoSpaceDN w:val="0"/>
        <w:adjustRightInd w:val="0"/>
        <w:spacing w:after="0" w:line="240" w:lineRule="auto"/>
        <w:ind w:left="2552"/>
        <w:jc w:val="both"/>
        <w:rPr>
          <w:rFonts w:asciiTheme="majorBidi" w:hAnsiTheme="majorBidi" w:cstheme="majorBidi"/>
          <w:sz w:val="24"/>
          <w:szCs w:val="24"/>
        </w:rPr>
      </w:pPr>
    </w:p>
    <w:p w:rsidR="00DC22FE" w:rsidRPr="00DC22FE" w:rsidRDefault="00DC22FE" w:rsidP="00DC22FE">
      <w:pPr>
        <w:pStyle w:val="ListParagraph"/>
        <w:numPr>
          <w:ilvl w:val="1"/>
          <w:numId w:val="5"/>
        </w:numPr>
        <w:autoSpaceDE w:val="0"/>
        <w:autoSpaceDN w:val="0"/>
        <w:adjustRightInd w:val="0"/>
        <w:spacing w:after="0" w:line="240" w:lineRule="auto"/>
        <w:ind w:left="2410" w:hanging="425"/>
        <w:jc w:val="both"/>
        <w:rPr>
          <w:rFonts w:asciiTheme="majorBidi" w:hAnsiTheme="majorBidi" w:cstheme="majorBidi"/>
          <w:i/>
          <w:iCs/>
          <w:sz w:val="24"/>
          <w:szCs w:val="24"/>
        </w:rPr>
      </w:pPr>
      <w:r w:rsidRPr="00DC22FE">
        <w:rPr>
          <w:rFonts w:asciiTheme="majorBidi" w:hAnsiTheme="majorBidi" w:cstheme="majorBidi"/>
          <w:i/>
          <w:iCs/>
          <w:sz w:val="24"/>
          <w:szCs w:val="24"/>
        </w:rPr>
        <w:t xml:space="preserve">Asset Quality Index </w:t>
      </w:r>
      <w:r w:rsidRPr="00DC22FE">
        <w:rPr>
          <w:rFonts w:asciiTheme="majorBidi" w:hAnsiTheme="majorBidi" w:cstheme="majorBidi"/>
          <w:sz w:val="24"/>
          <w:szCs w:val="24"/>
        </w:rPr>
        <w:t xml:space="preserve">(AQI) </w:t>
      </w:r>
    </w:p>
    <w:p w:rsidR="00DC22FE" w:rsidRPr="00DC22FE" w:rsidRDefault="00DC22FE" w:rsidP="00DC22FE">
      <w:pPr>
        <w:pStyle w:val="ListParagraph"/>
        <w:autoSpaceDE w:val="0"/>
        <w:autoSpaceDN w:val="0"/>
        <w:adjustRightInd w:val="0"/>
        <w:spacing w:after="0" w:line="240" w:lineRule="auto"/>
        <w:ind w:left="2410"/>
        <w:jc w:val="both"/>
        <w:rPr>
          <w:rFonts w:asciiTheme="majorBidi" w:hAnsiTheme="majorBidi" w:cstheme="majorBidi"/>
          <w:sz w:val="24"/>
          <w:szCs w:val="24"/>
        </w:rPr>
      </w:pPr>
      <w:r w:rsidRPr="00DC22FE">
        <w:rPr>
          <w:rFonts w:asciiTheme="majorBidi" w:hAnsiTheme="majorBidi" w:cstheme="majorBidi"/>
          <w:sz w:val="24"/>
          <w:szCs w:val="24"/>
        </w:rPr>
        <w:t xml:space="preserve">Tabel 4.10. Indeks Parameter </w:t>
      </w:r>
      <w:r w:rsidRPr="00DC22FE">
        <w:rPr>
          <w:rFonts w:asciiTheme="majorBidi" w:hAnsiTheme="majorBidi" w:cstheme="majorBidi"/>
          <w:i/>
          <w:iCs/>
          <w:sz w:val="24"/>
          <w:szCs w:val="24"/>
        </w:rPr>
        <w:t xml:space="preserve">Asset Quality Index </w:t>
      </w:r>
      <w:r w:rsidRPr="00DC22FE">
        <w:rPr>
          <w:rFonts w:asciiTheme="majorBidi" w:hAnsiTheme="majorBidi" w:cstheme="majorBidi"/>
          <w:sz w:val="24"/>
          <w:szCs w:val="24"/>
        </w:rPr>
        <w:t>(AQI)</w:t>
      </w:r>
    </w:p>
    <w:tbl>
      <w:tblPr>
        <w:tblStyle w:val="TableGrid"/>
        <w:tblW w:w="6236" w:type="dxa"/>
        <w:tblInd w:w="2660" w:type="dxa"/>
        <w:tblLook w:val="04A0" w:firstRow="1" w:lastRow="0" w:firstColumn="1" w:lastColumn="0" w:noHBand="0" w:noVBand="1"/>
      </w:tblPr>
      <w:tblGrid>
        <w:gridCol w:w="675"/>
        <w:gridCol w:w="2868"/>
        <w:gridCol w:w="2693"/>
      </w:tblGrid>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2868"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1,039</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lastRenderedPageBreak/>
              <w:t>2</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1,039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1,254</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1,254</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DC22FE" w:rsidRPr="00DC22FE" w:rsidRDefault="00DC22FE" w:rsidP="00DC22FE">
      <w:pPr>
        <w:pStyle w:val="ListParagraph"/>
        <w:autoSpaceDE w:val="0"/>
        <w:autoSpaceDN w:val="0"/>
        <w:adjustRightInd w:val="0"/>
        <w:spacing w:after="0" w:line="240" w:lineRule="auto"/>
        <w:ind w:left="2552"/>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DC22FE" w:rsidRPr="00DC22FE" w:rsidRDefault="00DC22FE"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p>
    <w:p w:rsidR="00DC22FE" w:rsidRPr="00DC22FE" w:rsidRDefault="00DC22FE"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p>
    <w:p w:rsidR="00DC22FE" w:rsidRPr="00DC22FE" w:rsidRDefault="00DC22FE" w:rsidP="00DC22FE">
      <w:pPr>
        <w:pStyle w:val="ListParagraph"/>
        <w:numPr>
          <w:ilvl w:val="1"/>
          <w:numId w:val="5"/>
        </w:numPr>
        <w:autoSpaceDE w:val="0"/>
        <w:autoSpaceDN w:val="0"/>
        <w:adjustRightInd w:val="0"/>
        <w:spacing w:after="0" w:line="240" w:lineRule="auto"/>
        <w:ind w:left="2410" w:hanging="425"/>
        <w:jc w:val="both"/>
        <w:rPr>
          <w:rFonts w:asciiTheme="majorBidi" w:hAnsiTheme="majorBidi" w:cstheme="majorBidi"/>
          <w:i/>
          <w:iCs/>
          <w:sz w:val="24"/>
          <w:szCs w:val="24"/>
        </w:rPr>
      </w:pPr>
      <w:r w:rsidRPr="00DC22FE">
        <w:rPr>
          <w:rFonts w:asciiTheme="majorBidi" w:hAnsiTheme="majorBidi" w:cstheme="majorBidi"/>
          <w:i/>
          <w:iCs/>
          <w:sz w:val="24"/>
          <w:szCs w:val="24"/>
        </w:rPr>
        <w:t xml:space="preserve">Sales Growth Index </w:t>
      </w:r>
      <w:r w:rsidRPr="00DC22FE">
        <w:rPr>
          <w:rFonts w:asciiTheme="majorBidi" w:hAnsiTheme="majorBidi" w:cstheme="majorBidi"/>
          <w:sz w:val="24"/>
          <w:szCs w:val="24"/>
        </w:rPr>
        <w:t>(SGI)</w:t>
      </w:r>
    </w:p>
    <w:p w:rsidR="00DC22FE" w:rsidRPr="00DC22FE" w:rsidRDefault="00DC22FE" w:rsidP="00DC22FE">
      <w:pPr>
        <w:pStyle w:val="ListParagraph"/>
        <w:autoSpaceDE w:val="0"/>
        <w:autoSpaceDN w:val="0"/>
        <w:adjustRightInd w:val="0"/>
        <w:spacing w:after="0" w:line="240" w:lineRule="auto"/>
        <w:ind w:left="2410"/>
        <w:jc w:val="both"/>
        <w:rPr>
          <w:rFonts w:asciiTheme="majorBidi" w:hAnsiTheme="majorBidi" w:cstheme="majorBidi"/>
          <w:i/>
          <w:iCs/>
          <w:sz w:val="24"/>
          <w:szCs w:val="24"/>
        </w:rPr>
      </w:pPr>
      <w:r w:rsidRPr="00DC22FE">
        <w:rPr>
          <w:rFonts w:asciiTheme="majorBidi" w:hAnsiTheme="majorBidi" w:cstheme="majorBidi"/>
          <w:sz w:val="24"/>
          <w:szCs w:val="24"/>
        </w:rPr>
        <w:t xml:space="preserve">Tabel 4.11. Indeks Parameter </w:t>
      </w:r>
      <w:r w:rsidRPr="00DC22FE">
        <w:rPr>
          <w:rFonts w:asciiTheme="majorBidi" w:hAnsiTheme="majorBidi" w:cstheme="majorBidi"/>
          <w:i/>
          <w:iCs/>
          <w:sz w:val="24"/>
          <w:szCs w:val="24"/>
        </w:rPr>
        <w:t xml:space="preserve">Sales Growth Index </w:t>
      </w:r>
      <w:r w:rsidRPr="00DC22FE">
        <w:rPr>
          <w:rFonts w:asciiTheme="majorBidi" w:hAnsiTheme="majorBidi" w:cstheme="majorBidi"/>
          <w:sz w:val="24"/>
          <w:szCs w:val="24"/>
        </w:rPr>
        <w:t xml:space="preserve">(SGI) </w:t>
      </w:r>
    </w:p>
    <w:tbl>
      <w:tblPr>
        <w:tblStyle w:val="TableGrid"/>
        <w:tblW w:w="6236" w:type="dxa"/>
        <w:tblInd w:w="2660" w:type="dxa"/>
        <w:tblLook w:val="04A0" w:firstRow="1" w:lastRow="0" w:firstColumn="1" w:lastColumn="0" w:noHBand="0" w:noVBand="1"/>
      </w:tblPr>
      <w:tblGrid>
        <w:gridCol w:w="675"/>
        <w:gridCol w:w="2868"/>
        <w:gridCol w:w="2693"/>
      </w:tblGrid>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2868"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1,134</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1,114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1,607</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1,607</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Manipulators</w:t>
            </w:r>
          </w:p>
        </w:tc>
      </w:tr>
    </w:tbl>
    <w:p w:rsidR="00DC22FE" w:rsidRPr="00DC22FE" w:rsidRDefault="00DC22FE" w:rsidP="00DC22FE">
      <w:pPr>
        <w:pStyle w:val="ListParagraph"/>
        <w:autoSpaceDE w:val="0"/>
        <w:autoSpaceDN w:val="0"/>
        <w:adjustRightInd w:val="0"/>
        <w:spacing w:after="0" w:line="240" w:lineRule="auto"/>
        <w:ind w:left="2552" w:firstLine="120"/>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DC22FE" w:rsidRPr="00DC22FE" w:rsidRDefault="00DC22FE" w:rsidP="00DC22FE">
      <w:pPr>
        <w:pStyle w:val="ListParagraph"/>
        <w:autoSpaceDE w:val="0"/>
        <w:autoSpaceDN w:val="0"/>
        <w:adjustRightInd w:val="0"/>
        <w:spacing w:after="0" w:line="240" w:lineRule="auto"/>
        <w:ind w:left="1560"/>
        <w:jc w:val="both"/>
        <w:rPr>
          <w:rFonts w:asciiTheme="majorBidi" w:hAnsiTheme="majorBidi" w:cstheme="majorBidi"/>
          <w:i/>
          <w:iCs/>
          <w:sz w:val="24"/>
          <w:szCs w:val="24"/>
        </w:rPr>
      </w:pPr>
    </w:p>
    <w:p w:rsidR="00DC22FE" w:rsidRPr="00DC22FE" w:rsidRDefault="00DC22FE" w:rsidP="00DC22FE">
      <w:pPr>
        <w:pStyle w:val="ListParagraph"/>
        <w:numPr>
          <w:ilvl w:val="0"/>
          <w:numId w:val="5"/>
        </w:numPr>
        <w:autoSpaceDE w:val="0"/>
        <w:autoSpaceDN w:val="0"/>
        <w:adjustRightInd w:val="0"/>
        <w:spacing w:after="0" w:line="240" w:lineRule="auto"/>
        <w:ind w:left="2410" w:hanging="425"/>
        <w:jc w:val="both"/>
        <w:rPr>
          <w:rFonts w:asciiTheme="majorBidi" w:hAnsiTheme="majorBidi" w:cstheme="majorBidi"/>
          <w:i/>
          <w:iCs/>
          <w:sz w:val="24"/>
          <w:szCs w:val="24"/>
        </w:rPr>
      </w:pPr>
      <w:r w:rsidRPr="00DC22FE">
        <w:rPr>
          <w:rFonts w:asciiTheme="majorBidi" w:hAnsiTheme="majorBidi" w:cstheme="majorBidi"/>
          <w:i/>
          <w:iCs/>
          <w:sz w:val="24"/>
          <w:szCs w:val="24"/>
        </w:rPr>
        <w:t xml:space="preserve">Total Accruals to Total Assets </w:t>
      </w:r>
      <w:r w:rsidRPr="00DC22FE">
        <w:rPr>
          <w:rFonts w:asciiTheme="majorBidi" w:hAnsiTheme="majorBidi" w:cstheme="majorBidi"/>
          <w:sz w:val="24"/>
          <w:szCs w:val="24"/>
        </w:rPr>
        <w:t>(TATA)</w:t>
      </w:r>
    </w:p>
    <w:p w:rsidR="00DC22FE" w:rsidRPr="00DC22FE" w:rsidRDefault="00DC22FE" w:rsidP="00DC22FE">
      <w:pPr>
        <w:pStyle w:val="ListParagraph"/>
        <w:autoSpaceDE w:val="0"/>
        <w:autoSpaceDN w:val="0"/>
        <w:adjustRightInd w:val="0"/>
        <w:spacing w:after="0" w:line="240" w:lineRule="auto"/>
        <w:ind w:left="2410"/>
        <w:jc w:val="both"/>
        <w:rPr>
          <w:rFonts w:asciiTheme="majorBidi" w:hAnsiTheme="majorBidi" w:cstheme="majorBidi"/>
          <w:i/>
          <w:iCs/>
          <w:sz w:val="24"/>
          <w:szCs w:val="24"/>
        </w:rPr>
      </w:pPr>
      <w:r w:rsidRPr="00DC22FE">
        <w:rPr>
          <w:rFonts w:asciiTheme="majorBidi" w:hAnsiTheme="majorBidi" w:cstheme="majorBidi"/>
          <w:sz w:val="24"/>
          <w:szCs w:val="24"/>
        </w:rPr>
        <w:t xml:space="preserve">Tabel 4.12. Indeks Parameter </w:t>
      </w:r>
      <w:r w:rsidRPr="00DC22FE">
        <w:rPr>
          <w:rFonts w:asciiTheme="majorBidi" w:hAnsiTheme="majorBidi" w:cstheme="majorBidi"/>
          <w:i/>
          <w:iCs/>
          <w:sz w:val="24"/>
          <w:szCs w:val="24"/>
        </w:rPr>
        <w:t xml:space="preserve">Total Accruals to Total Assets </w:t>
      </w:r>
      <w:r w:rsidRPr="00DC22FE">
        <w:rPr>
          <w:rFonts w:asciiTheme="majorBidi" w:hAnsiTheme="majorBidi" w:cstheme="majorBidi"/>
          <w:sz w:val="24"/>
          <w:szCs w:val="24"/>
        </w:rPr>
        <w:t>(TATA)</w:t>
      </w:r>
    </w:p>
    <w:tbl>
      <w:tblPr>
        <w:tblStyle w:val="TableGrid"/>
        <w:tblW w:w="6236" w:type="dxa"/>
        <w:tblInd w:w="2660" w:type="dxa"/>
        <w:tblLook w:val="04A0" w:firstRow="1" w:lastRow="0" w:firstColumn="1" w:lastColumn="0" w:noHBand="0" w:noVBand="1"/>
      </w:tblPr>
      <w:tblGrid>
        <w:gridCol w:w="675"/>
        <w:gridCol w:w="2868"/>
        <w:gridCol w:w="2693"/>
      </w:tblGrid>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No.</w:t>
            </w:r>
          </w:p>
        </w:tc>
        <w:tc>
          <w:tcPr>
            <w:tcW w:w="2868"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Indeks</w:t>
            </w:r>
          </w:p>
        </w:tc>
        <w:tc>
          <w:tcPr>
            <w:tcW w:w="2693"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Keterangan</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1</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1,018</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Non Manipulators</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2</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1,018 &lt;</w:t>
            </w:r>
            <w:r w:rsidRPr="00DC22FE">
              <w:rPr>
                <w:rFonts w:asciiTheme="majorBidi" w:hAnsiTheme="majorBidi" w:cstheme="majorBidi"/>
                <w:i/>
                <w:iCs/>
                <w:sz w:val="24"/>
                <w:szCs w:val="24"/>
              </w:rPr>
              <w:t>index &lt;</w:t>
            </w:r>
            <w:r w:rsidRPr="00DC22FE">
              <w:rPr>
                <w:rFonts w:asciiTheme="majorBidi" w:hAnsiTheme="majorBidi" w:cstheme="majorBidi"/>
                <w:sz w:val="24"/>
                <w:szCs w:val="24"/>
              </w:rPr>
              <w:t>1,031</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i/>
                <w:sz w:val="24"/>
                <w:szCs w:val="24"/>
              </w:rPr>
            </w:pPr>
            <w:r w:rsidRPr="00DC22FE">
              <w:rPr>
                <w:rFonts w:asciiTheme="majorBidi" w:hAnsiTheme="majorBidi" w:cstheme="majorBidi"/>
                <w:i/>
                <w:sz w:val="24"/>
                <w:szCs w:val="24"/>
              </w:rPr>
              <w:t>Grey</w:t>
            </w:r>
          </w:p>
        </w:tc>
      </w:tr>
      <w:tr w:rsidR="00DC22FE" w:rsidRPr="00DC22FE" w:rsidTr="00126AAF">
        <w:tc>
          <w:tcPr>
            <w:tcW w:w="675" w:type="dxa"/>
            <w:vAlign w:val="center"/>
          </w:tcPr>
          <w:p w:rsidR="00DC22FE" w:rsidRPr="00DC22FE" w:rsidRDefault="00DC22FE" w:rsidP="00DC22FE">
            <w:pPr>
              <w:pStyle w:val="ListParagraph"/>
              <w:autoSpaceDE w:val="0"/>
              <w:autoSpaceDN w:val="0"/>
              <w:adjustRightInd w:val="0"/>
              <w:ind w:left="0"/>
              <w:jc w:val="center"/>
              <w:rPr>
                <w:rFonts w:asciiTheme="majorBidi" w:hAnsiTheme="majorBidi" w:cstheme="majorBidi"/>
                <w:sz w:val="24"/>
                <w:szCs w:val="24"/>
              </w:rPr>
            </w:pPr>
            <w:r w:rsidRPr="00DC22FE">
              <w:rPr>
                <w:rFonts w:asciiTheme="majorBidi" w:hAnsiTheme="majorBidi" w:cstheme="majorBidi"/>
                <w:sz w:val="24"/>
                <w:szCs w:val="24"/>
              </w:rPr>
              <w:t>3</w:t>
            </w:r>
          </w:p>
        </w:tc>
        <w:tc>
          <w:tcPr>
            <w:tcW w:w="2868"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sz w:val="24"/>
                <w:szCs w:val="24"/>
              </w:rPr>
              <w:t>≥ 1,031</w:t>
            </w:r>
          </w:p>
        </w:tc>
        <w:tc>
          <w:tcPr>
            <w:tcW w:w="2693" w:type="dxa"/>
            <w:vAlign w:val="center"/>
          </w:tcPr>
          <w:p w:rsidR="00DC22FE" w:rsidRPr="00DC22FE" w:rsidRDefault="00DC22FE" w:rsidP="00DC22FE">
            <w:pPr>
              <w:pStyle w:val="ListParagraph"/>
              <w:autoSpaceDE w:val="0"/>
              <w:autoSpaceDN w:val="0"/>
              <w:adjustRightInd w:val="0"/>
              <w:ind w:left="0"/>
              <w:rPr>
                <w:rFonts w:asciiTheme="majorBidi" w:hAnsiTheme="majorBidi" w:cstheme="majorBidi"/>
                <w:sz w:val="24"/>
                <w:szCs w:val="24"/>
              </w:rPr>
            </w:pPr>
            <w:r w:rsidRPr="00DC22FE">
              <w:rPr>
                <w:rFonts w:asciiTheme="majorBidi" w:hAnsiTheme="majorBidi" w:cstheme="majorBidi"/>
                <w:i/>
                <w:sz w:val="24"/>
                <w:szCs w:val="24"/>
              </w:rPr>
              <w:t>Manipulators</w:t>
            </w:r>
          </w:p>
        </w:tc>
      </w:tr>
    </w:tbl>
    <w:p w:rsidR="00DC22FE" w:rsidRPr="00DC22FE" w:rsidRDefault="00DC22FE" w:rsidP="00DC22FE">
      <w:pPr>
        <w:pStyle w:val="ListParagraph"/>
        <w:autoSpaceDE w:val="0"/>
        <w:autoSpaceDN w:val="0"/>
        <w:adjustRightInd w:val="0"/>
        <w:spacing w:after="0" w:line="240" w:lineRule="auto"/>
        <w:ind w:left="2552"/>
        <w:jc w:val="both"/>
        <w:rPr>
          <w:rFonts w:asciiTheme="majorBidi" w:hAnsiTheme="majorBidi" w:cstheme="majorBidi"/>
          <w:sz w:val="24"/>
          <w:szCs w:val="24"/>
        </w:rPr>
      </w:pPr>
      <w:r w:rsidRPr="00DC22FE">
        <w:rPr>
          <w:rFonts w:asciiTheme="majorBidi" w:hAnsiTheme="majorBidi" w:cstheme="majorBidi"/>
          <w:sz w:val="24"/>
          <w:szCs w:val="24"/>
        </w:rPr>
        <w:t xml:space="preserve">(Sumber: </w:t>
      </w:r>
      <w:r w:rsidRPr="00DC22FE">
        <w:rPr>
          <w:rFonts w:asciiTheme="majorBidi" w:hAnsiTheme="majorBidi" w:cstheme="majorBidi"/>
          <w:i/>
          <w:iCs/>
          <w:sz w:val="24"/>
          <w:szCs w:val="24"/>
        </w:rPr>
        <w:t xml:space="preserve">Beneish Ratio Index, </w:t>
      </w:r>
      <w:r w:rsidRPr="00DC22FE">
        <w:rPr>
          <w:rFonts w:asciiTheme="majorBidi" w:hAnsiTheme="majorBidi" w:cstheme="majorBidi"/>
          <w:sz w:val="24"/>
          <w:szCs w:val="24"/>
        </w:rPr>
        <w:t>1999)</w:t>
      </w:r>
    </w:p>
    <w:p w:rsidR="00DC22FE" w:rsidRPr="00DC22FE" w:rsidRDefault="00DC22FE" w:rsidP="00DC22FE">
      <w:pPr>
        <w:pStyle w:val="ListParagraph"/>
        <w:spacing w:after="0" w:line="240" w:lineRule="auto"/>
        <w:ind w:left="1418"/>
        <w:rPr>
          <w:rFonts w:asciiTheme="majorBidi" w:hAnsiTheme="majorBidi" w:cstheme="majorBidi"/>
          <w:sz w:val="24"/>
          <w:szCs w:val="24"/>
        </w:rPr>
      </w:pPr>
    </w:p>
    <w:p w:rsidR="00DC22FE" w:rsidRPr="00DC22FE" w:rsidRDefault="00DC22FE" w:rsidP="00DC22FE">
      <w:pPr>
        <w:pStyle w:val="ListParagraph"/>
        <w:spacing w:after="0" w:line="240" w:lineRule="auto"/>
        <w:ind w:left="2410" w:firstLine="992"/>
        <w:jc w:val="both"/>
        <w:rPr>
          <w:rFonts w:asciiTheme="majorBidi" w:hAnsiTheme="majorBidi" w:cstheme="majorBidi"/>
          <w:sz w:val="24"/>
          <w:szCs w:val="24"/>
        </w:rPr>
      </w:pPr>
      <w:r w:rsidRPr="00DC22FE">
        <w:rPr>
          <w:rFonts w:asciiTheme="majorBidi" w:hAnsiTheme="majorBidi" w:cstheme="majorBidi"/>
          <w:sz w:val="24"/>
          <w:szCs w:val="24"/>
        </w:rPr>
        <w:t xml:space="preserve">Angka indeks perusahaan yang berada pada angka indeks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dan angka indeks </w:t>
      </w:r>
      <w:r w:rsidRPr="00DC22FE">
        <w:rPr>
          <w:rFonts w:asciiTheme="majorBidi" w:hAnsiTheme="majorBidi" w:cstheme="majorBidi"/>
          <w:i/>
          <w:sz w:val="24"/>
          <w:szCs w:val="24"/>
        </w:rPr>
        <w:t>Manipulator</w:t>
      </w:r>
      <w:r w:rsidRPr="00DC22FE">
        <w:rPr>
          <w:rFonts w:asciiTheme="majorBidi" w:hAnsiTheme="majorBidi" w:cstheme="majorBidi"/>
          <w:sz w:val="24"/>
          <w:szCs w:val="24"/>
        </w:rPr>
        <w:t xml:space="preserve"> digolongkan sebagai </w:t>
      </w:r>
      <w:r w:rsidRPr="00DC22FE">
        <w:rPr>
          <w:rFonts w:asciiTheme="majorBidi" w:hAnsiTheme="majorBidi" w:cstheme="majorBidi"/>
          <w:i/>
          <w:sz w:val="24"/>
          <w:szCs w:val="24"/>
        </w:rPr>
        <w:t>Grey Company</w:t>
      </w:r>
      <w:r w:rsidRPr="00DC22FE">
        <w:rPr>
          <w:rFonts w:asciiTheme="majorBidi" w:hAnsiTheme="majorBidi" w:cstheme="majorBidi"/>
          <w:sz w:val="24"/>
          <w:szCs w:val="24"/>
        </w:rPr>
        <w:t xml:space="preserve">. Hasil perbandingan </w:t>
      </w:r>
      <w:r w:rsidRPr="00DC22FE">
        <w:rPr>
          <w:rFonts w:asciiTheme="majorBidi" w:hAnsiTheme="majorBidi" w:cstheme="majorBidi"/>
          <w:i/>
          <w:sz w:val="24"/>
          <w:szCs w:val="24"/>
        </w:rPr>
        <w:t>ratio index</w:t>
      </w:r>
      <w:r w:rsidRPr="00DC22FE">
        <w:rPr>
          <w:rFonts w:asciiTheme="majorBidi" w:hAnsiTheme="majorBidi" w:cstheme="majorBidi"/>
          <w:sz w:val="24"/>
          <w:szCs w:val="24"/>
        </w:rPr>
        <w:t xml:space="preserve"> perusahaan dengan indeks parameter yang dilakukan terhadap 7 perusahaan, disajikan pada tabel berikut:</w:t>
      </w:r>
    </w:p>
    <w:p w:rsidR="00DC22FE" w:rsidRPr="00DC22FE" w:rsidRDefault="00DC22FE" w:rsidP="00DC22FE">
      <w:pPr>
        <w:pStyle w:val="ListParagraph"/>
        <w:spacing w:after="0" w:line="240" w:lineRule="auto"/>
        <w:ind w:left="2410"/>
        <w:rPr>
          <w:rFonts w:asciiTheme="majorBidi" w:hAnsiTheme="majorBidi" w:cstheme="majorBidi"/>
          <w:sz w:val="24"/>
          <w:szCs w:val="24"/>
        </w:rPr>
      </w:pPr>
      <w:r w:rsidRPr="00DC22FE">
        <w:rPr>
          <w:rFonts w:asciiTheme="majorBidi" w:hAnsiTheme="majorBidi" w:cstheme="majorBidi"/>
          <w:sz w:val="24"/>
          <w:szCs w:val="24"/>
        </w:rPr>
        <w:t xml:space="preserve">Tabel 4.13. Hasil Perbandingan </w:t>
      </w:r>
      <w:r w:rsidRPr="00DC22FE">
        <w:rPr>
          <w:rFonts w:asciiTheme="majorBidi" w:hAnsiTheme="majorBidi" w:cstheme="majorBidi"/>
          <w:i/>
          <w:sz w:val="24"/>
          <w:szCs w:val="24"/>
        </w:rPr>
        <w:t>Ratio Index</w:t>
      </w:r>
      <w:r w:rsidRPr="00DC22FE">
        <w:rPr>
          <w:rFonts w:asciiTheme="majorBidi" w:hAnsiTheme="majorBidi" w:cstheme="majorBidi"/>
          <w:sz w:val="24"/>
          <w:szCs w:val="24"/>
        </w:rPr>
        <w:t xml:space="preserve"> Perusahaan dengan </w:t>
      </w:r>
      <w:r w:rsidRPr="00DC22FE">
        <w:rPr>
          <w:rFonts w:asciiTheme="majorBidi" w:hAnsiTheme="majorBidi" w:cstheme="majorBidi"/>
          <w:i/>
          <w:sz w:val="24"/>
          <w:szCs w:val="24"/>
        </w:rPr>
        <w:t xml:space="preserve">ratio Index </w:t>
      </w:r>
      <w:r w:rsidRPr="00DC22FE">
        <w:rPr>
          <w:rFonts w:asciiTheme="majorBidi" w:hAnsiTheme="majorBidi" w:cstheme="majorBidi"/>
          <w:sz w:val="24"/>
          <w:szCs w:val="24"/>
        </w:rPr>
        <w:t>Parameter (Sumber Olah Data 2017)</w:t>
      </w:r>
    </w:p>
    <w:tbl>
      <w:tblPr>
        <w:tblW w:w="7476" w:type="dxa"/>
        <w:jc w:val="right"/>
        <w:tblInd w:w="93" w:type="dxa"/>
        <w:tblLook w:val="04A0" w:firstRow="1" w:lastRow="0" w:firstColumn="1" w:lastColumn="0" w:noHBand="0" w:noVBand="1"/>
      </w:tblPr>
      <w:tblGrid>
        <w:gridCol w:w="582"/>
        <w:gridCol w:w="940"/>
        <w:gridCol w:w="1045"/>
        <w:gridCol w:w="940"/>
        <w:gridCol w:w="1044"/>
        <w:gridCol w:w="940"/>
        <w:gridCol w:w="1045"/>
        <w:gridCol w:w="940"/>
      </w:tblGrid>
      <w:tr w:rsidR="00DC22FE" w:rsidRPr="00DC22FE" w:rsidTr="00126AAF">
        <w:trPr>
          <w:trHeight w:val="300"/>
          <w:jc w:val="right"/>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DSRI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M/N/G</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GMI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M/N/G</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AQI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M/N/G</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1,11613</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0,89031</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0,8933</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1,18838</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0,99981</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0,87274</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0,94366</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0,87768</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1,09344</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0,60856</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1,04352</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1,18398</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1,05725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0,63155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1,14386</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1,01105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0,76032</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1,21655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1,05999</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c>
          <w:tcPr>
            <w:tcW w:w="1044"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0,97541</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1,52482</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w:t>
            </w:r>
          </w:p>
        </w:tc>
      </w:tr>
    </w:tbl>
    <w:p w:rsidR="00DC22FE" w:rsidRPr="00DC22FE" w:rsidRDefault="00DC22FE" w:rsidP="00DC22FE">
      <w:pPr>
        <w:pStyle w:val="ListParagraph"/>
        <w:spacing w:after="0" w:line="240" w:lineRule="auto"/>
        <w:ind w:left="2235" w:firstLine="175"/>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pStyle w:val="ListParagraph"/>
        <w:spacing w:after="0" w:line="240" w:lineRule="auto"/>
        <w:ind w:left="1418"/>
        <w:rPr>
          <w:rFonts w:asciiTheme="majorBidi" w:hAnsiTheme="majorBidi" w:cstheme="majorBidi"/>
          <w:sz w:val="24"/>
          <w:szCs w:val="24"/>
        </w:rPr>
      </w:pPr>
    </w:p>
    <w:p w:rsidR="00DC22FE" w:rsidRPr="00DC22FE" w:rsidRDefault="00DC22FE" w:rsidP="00DC22FE">
      <w:pPr>
        <w:pStyle w:val="ListParagraph"/>
        <w:spacing w:after="0" w:line="240" w:lineRule="auto"/>
        <w:ind w:left="2410"/>
        <w:rPr>
          <w:rFonts w:asciiTheme="majorBidi" w:hAnsiTheme="majorBidi" w:cstheme="majorBidi"/>
          <w:sz w:val="24"/>
          <w:szCs w:val="24"/>
        </w:rPr>
      </w:pPr>
      <w:r w:rsidRPr="00DC22FE">
        <w:rPr>
          <w:rFonts w:asciiTheme="majorBidi" w:hAnsiTheme="majorBidi" w:cstheme="majorBidi"/>
          <w:sz w:val="24"/>
          <w:szCs w:val="24"/>
        </w:rPr>
        <w:lastRenderedPageBreak/>
        <w:t xml:space="preserve">Tabel 14. Hasil Perbandingsn </w:t>
      </w:r>
      <w:r w:rsidRPr="00DC22FE">
        <w:rPr>
          <w:rFonts w:asciiTheme="majorBidi" w:hAnsiTheme="majorBidi" w:cstheme="majorBidi"/>
          <w:i/>
          <w:sz w:val="24"/>
          <w:szCs w:val="24"/>
        </w:rPr>
        <w:t>Ratio Index</w:t>
      </w:r>
      <w:r w:rsidRPr="00DC22FE">
        <w:rPr>
          <w:rFonts w:asciiTheme="majorBidi" w:hAnsiTheme="majorBidi" w:cstheme="majorBidi"/>
          <w:sz w:val="24"/>
          <w:szCs w:val="24"/>
        </w:rPr>
        <w:t xml:space="preserve"> Perusahaan dengan </w:t>
      </w:r>
      <w:r w:rsidRPr="00DC22FE">
        <w:rPr>
          <w:rFonts w:asciiTheme="majorBidi" w:hAnsiTheme="majorBidi" w:cstheme="majorBidi"/>
          <w:i/>
          <w:sz w:val="24"/>
          <w:szCs w:val="24"/>
        </w:rPr>
        <w:t xml:space="preserve">ratio Index </w:t>
      </w:r>
      <w:r w:rsidRPr="00DC22FE">
        <w:rPr>
          <w:rFonts w:asciiTheme="majorBidi" w:hAnsiTheme="majorBidi" w:cstheme="majorBidi"/>
          <w:sz w:val="24"/>
          <w:szCs w:val="24"/>
        </w:rPr>
        <w:t>Parameter-lanjutan (Sumber Olah Data 2017)</w:t>
      </w:r>
    </w:p>
    <w:tbl>
      <w:tblPr>
        <w:tblW w:w="5633" w:type="dxa"/>
        <w:jc w:val="right"/>
        <w:tblInd w:w="93" w:type="dxa"/>
        <w:tblLook w:val="04A0" w:firstRow="1" w:lastRow="0" w:firstColumn="1" w:lastColumn="0" w:noHBand="0" w:noVBand="1"/>
      </w:tblPr>
      <w:tblGrid>
        <w:gridCol w:w="582"/>
        <w:gridCol w:w="940"/>
        <w:gridCol w:w="1045"/>
        <w:gridCol w:w="940"/>
        <w:gridCol w:w="1186"/>
        <w:gridCol w:w="940"/>
      </w:tblGrid>
      <w:tr w:rsidR="00DC22FE" w:rsidRPr="00DC22FE" w:rsidTr="00126AAF">
        <w:trPr>
          <w:trHeight w:val="315"/>
          <w:jc w:val="right"/>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Emiten</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SGI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M/N/G</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TATA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M/N/G</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ind w:firstLine="720"/>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ICBP</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1,05724</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-0,01307</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2</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INDF</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1,00735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-0,01338</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3</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JPFA</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1,02306</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0,01494</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4</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MLBI</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0,90223</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0,03252</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5</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MYOR</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1,04585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-0,06252</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6</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ULTJ</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1,12182</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G</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-0,04990</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r w:rsidR="00DC22FE" w:rsidRPr="00DC22FE" w:rsidTr="00126AAF">
        <w:trPr>
          <w:trHeight w:val="31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7</w:t>
            </w:r>
          </w:p>
        </w:tc>
        <w:tc>
          <w:tcPr>
            <w:tcW w:w="940" w:type="dxa"/>
            <w:tcBorders>
              <w:top w:val="nil"/>
              <w:left w:val="nil"/>
              <w:bottom w:val="single" w:sz="4" w:space="0" w:color="auto"/>
              <w:right w:val="single" w:sz="4" w:space="0" w:color="auto"/>
            </w:tcBorders>
            <w:shd w:val="clear" w:color="auto" w:fill="auto"/>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UNVR</w:t>
            </w:r>
          </w:p>
        </w:tc>
        <w:tc>
          <w:tcPr>
            <w:tcW w:w="1045"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1,05715</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c>
          <w:tcPr>
            <w:tcW w:w="1186"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-0,08343</w:t>
            </w:r>
          </w:p>
        </w:tc>
        <w:tc>
          <w:tcPr>
            <w:tcW w:w="940" w:type="dxa"/>
            <w:tcBorders>
              <w:top w:val="nil"/>
              <w:left w:val="nil"/>
              <w:bottom w:val="single" w:sz="4" w:space="0" w:color="auto"/>
              <w:right w:val="single" w:sz="4" w:space="0" w:color="auto"/>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color w:val="000000"/>
                <w:sz w:val="24"/>
                <w:szCs w:val="24"/>
              </w:rPr>
            </w:pPr>
            <w:r w:rsidRPr="00DC22FE">
              <w:rPr>
                <w:rFonts w:asciiTheme="majorBidi" w:eastAsia="Times New Roman" w:hAnsiTheme="majorBidi" w:cstheme="majorBidi"/>
                <w:color w:val="000000"/>
                <w:sz w:val="24"/>
                <w:szCs w:val="24"/>
              </w:rPr>
              <w:t>NM</w:t>
            </w:r>
          </w:p>
        </w:tc>
      </w:tr>
    </w:tbl>
    <w:p w:rsidR="00DC22FE" w:rsidRPr="00DC22FE" w:rsidRDefault="00DC22FE" w:rsidP="00DC22FE">
      <w:pPr>
        <w:pStyle w:val="ListParagraph"/>
        <w:spacing w:after="0" w:line="240" w:lineRule="auto"/>
        <w:ind w:left="2235" w:firstLine="175"/>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pStyle w:val="ListParagraph"/>
        <w:spacing w:after="0" w:line="240" w:lineRule="auto"/>
        <w:ind w:left="1418"/>
        <w:rPr>
          <w:rFonts w:asciiTheme="majorBidi" w:hAnsiTheme="majorBidi" w:cstheme="majorBidi"/>
          <w:sz w:val="24"/>
          <w:szCs w:val="24"/>
        </w:rPr>
      </w:pPr>
    </w:p>
    <w:p w:rsidR="00DC22FE" w:rsidRPr="00DC22FE" w:rsidRDefault="00DC22FE" w:rsidP="00DC22FE">
      <w:pPr>
        <w:pStyle w:val="ListParagraph"/>
        <w:spacing w:after="0" w:line="240" w:lineRule="auto"/>
        <w:ind w:left="2410"/>
        <w:rPr>
          <w:rFonts w:asciiTheme="majorBidi" w:hAnsiTheme="majorBidi" w:cstheme="majorBidi"/>
          <w:sz w:val="24"/>
          <w:szCs w:val="24"/>
        </w:rPr>
      </w:pPr>
      <w:r w:rsidRPr="00DC22FE">
        <w:rPr>
          <w:rFonts w:asciiTheme="majorBidi" w:hAnsiTheme="majorBidi" w:cstheme="majorBidi"/>
          <w:sz w:val="24"/>
          <w:szCs w:val="24"/>
        </w:rPr>
        <w:t xml:space="preserve">Dari tabel diatas dapat diketahui kriteria penggolongan masing-masing </w:t>
      </w:r>
      <w:r w:rsidRPr="00DC22FE">
        <w:rPr>
          <w:rFonts w:asciiTheme="majorBidi" w:hAnsiTheme="majorBidi" w:cstheme="majorBidi"/>
          <w:i/>
          <w:sz w:val="24"/>
          <w:szCs w:val="24"/>
        </w:rPr>
        <w:t>ratio index</w:t>
      </w:r>
      <w:r w:rsidRPr="00DC22FE">
        <w:rPr>
          <w:rFonts w:asciiTheme="majorBidi" w:hAnsiTheme="majorBidi" w:cstheme="majorBidi"/>
          <w:sz w:val="24"/>
          <w:szCs w:val="24"/>
        </w:rPr>
        <w:t xml:space="preserve"> setiap perusahaan.</w:t>
      </w:r>
    </w:p>
    <w:p w:rsidR="00DC22FE" w:rsidRPr="00DC22FE" w:rsidRDefault="00DC22FE" w:rsidP="00DC22FE">
      <w:pPr>
        <w:pStyle w:val="ListParagraph"/>
        <w:spacing w:after="0" w:line="240" w:lineRule="auto"/>
        <w:ind w:left="1418"/>
        <w:rPr>
          <w:rFonts w:asciiTheme="majorBidi" w:hAnsiTheme="majorBidi" w:cstheme="majorBidi"/>
          <w:sz w:val="24"/>
          <w:szCs w:val="24"/>
        </w:rPr>
      </w:pPr>
    </w:p>
    <w:p w:rsidR="00DC22FE" w:rsidRPr="00DC22FE" w:rsidRDefault="00DC22FE" w:rsidP="00DC22FE">
      <w:pPr>
        <w:pStyle w:val="ListParagraph"/>
        <w:numPr>
          <w:ilvl w:val="1"/>
          <w:numId w:val="3"/>
        </w:numPr>
        <w:tabs>
          <w:tab w:val="left" w:pos="1985"/>
        </w:tabs>
        <w:autoSpaceDE w:val="0"/>
        <w:autoSpaceDN w:val="0"/>
        <w:adjustRightInd w:val="0"/>
        <w:spacing w:after="0" w:line="240" w:lineRule="auto"/>
        <w:ind w:left="1843" w:hanging="371"/>
        <w:jc w:val="both"/>
        <w:rPr>
          <w:rFonts w:asciiTheme="majorBidi" w:hAnsiTheme="majorBidi" w:cstheme="majorBidi"/>
          <w:i/>
          <w:iCs/>
          <w:sz w:val="24"/>
          <w:szCs w:val="24"/>
        </w:rPr>
      </w:pPr>
      <w:r w:rsidRPr="00DC22FE">
        <w:rPr>
          <w:rFonts w:asciiTheme="majorBidi" w:hAnsiTheme="majorBidi" w:cstheme="majorBidi"/>
          <w:sz w:val="24"/>
          <w:szCs w:val="24"/>
        </w:rPr>
        <w:t xml:space="preserve">Menentukan perusahaan tergolong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menurut kriteria penggolongan</w:t>
      </w:r>
    </w:p>
    <w:p w:rsidR="00DC22FE" w:rsidRPr="00DC22FE" w:rsidRDefault="00DC22FE" w:rsidP="00DC22FE">
      <w:pPr>
        <w:pStyle w:val="ListParagraph"/>
        <w:numPr>
          <w:ilvl w:val="1"/>
          <w:numId w:val="30"/>
        </w:numPr>
        <w:autoSpaceDE w:val="0"/>
        <w:autoSpaceDN w:val="0"/>
        <w:adjustRightInd w:val="0"/>
        <w:spacing w:after="0" w:line="240" w:lineRule="auto"/>
        <w:ind w:left="2268"/>
        <w:jc w:val="both"/>
        <w:rPr>
          <w:rFonts w:asciiTheme="majorBidi" w:hAnsiTheme="majorBidi" w:cstheme="majorBidi"/>
          <w:sz w:val="24"/>
          <w:szCs w:val="24"/>
        </w:rPr>
      </w:pPr>
      <w:r w:rsidRPr="00DC22FE">
        <w:rPr>
          <w:rFonts w:asciiTheme="majorBidi" w:hAnsiTheme="majorBidi" w:cstheme="majorBidi"/>
          <w:sz w:val="24"/>
          <w:szCs w:val="24"/>
        </w:rPr>
        <w:t xml:space="preserve">Perusahaan yang memiliki ≥ 3 (tiga) indeks hitung yang sesuai dengan indeks parameter yang menyatakan </w:t>
      </w:r>
      <w:r w:rsidRPr="00DC22FE">
        <w:rPr>
          <w:rFonts w:asciiTheme="majorBidi" w:hAnsiTheme="majorBidi" w:cstheme="majorBidi"/>
          <w:i/>
          <w:sz w:val="24"/>
          <w:szCs w:val="24"/>
        </w:rPr>
        <w:t>manipulator,</w:t>
      </w:r>
      <w:r w:rsidRPr="00DC22FE">
        <w:rPr>
          <w:rFonts w:asciiTheme="majorBidi" w:hAnsiTheme="majorBidi" w:cstheme="majorBidi"/>
          <w:sz w:val="24"/>
          <w:szCs w:val="24"/>
        </w:rPr>
        <w:t xml:space="preserve"> tergolong kedalam perusahaan </w:t>
      </w:r>
      <w:r w:rsidRPr="00DC22FE">
        <w:rPr>
          <w:rFonts w:asciiTheme="majorBidi" w:hAnsiTheme="majorBidi" w:cstheme="majorBidi"/>
          <w:i/>
          <w:sz w:val="24"/>
          <w:szCs w:val="24"/>
        </w:rPr>
        <w:t>manipulator.</w:t>
      </w:r>
    </w:p>
    <w:p w:rsidR="00DC22FE" w:rsidRPr="00DC22FE" w:rsidRDefault="00DC22FE" w:rsidP="00DC22FE">
      <w:pPr>
        <w:pStyle w:val="ListParagraph"/>
        <w:numPr>
          <w:ilvl w:val="1"/>
          <w:numId w:val="30"/>
        </w:numPr>
        <w:autoSpaceDE w:val="0"/>
        <w:autoSpaceDN w:val="0"/>
        <w:adjustRightInd w:val="0"/>
        <w:spacing w:after="0" w:line="240" w:lineRule="auto"/>
        <w:ind w:left="2268"/>
        <w:jc w:val="both"/>
        <w:rPr>
          <w:rFonts w:asciiTheme="majorBidi" w:hAnsiTheme="majorBidi" w:cstheme="majorBidi"/>
          <w:sz w:val="24"/>
          <w:szCs w:val="24"/>
        </w:rPr>
      </w:pPr>
      <w:r w:rsidRPr="00DC22FE">
        <w:rPr>
          <w:rFonts w:asciiTheme="majorBidi" w:hAnsiTheme="majorBidi" w:cstheme="majorBidi"/>
          <w:sz w:val="24"/>
          <w:szCs w:val="24"/>
        </w:rPr>
        <w:t xml:space="preserve">Perusahaan yang memiliki ≥ 3 (tiga) indeks hitung yang sesuai dengan indeks parameter yang menyatakan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tergolong kedalam perusahaan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w:t>
      </w:r>
    </w:p>
    <w:p w:rsidR="00DC22FE" w:rsidRPr="00DC22FE" w:rsidRDefault="00DC22FE" w:rsidP="00DC22FE">
      <w:pPr>
        <w:pStyle w:val="ListParagraph"/>
        <w:numPr>
          <w:ilvl w:val="1"/>
          <w:numId w:val="30"/>
        </w:numPr>
        <w:autoSpaceDE w:val="0"/>
        <w:autoSpaceDN w:val="0"/>
        <w:adjustRightInd w:val="0"/>
        <w:spacing w:after="0" w:line="240" w:lineRule="auto"/>
        <w:ind w:left="2268"/>
        <w:jc w:val="both"/>
        <w:rPr>
          <w:rFonts w:asciiTheme="majorBidi" w:hAnsiTheme="majorBidi" w:cstheme="majorBidi"/>
          <w:sz w:val="24"/>
          <w:szCs w:val="24"/>
        </w:rPr>
      </w:pPr>
      <w:r w:rsidRPr="00DC22FE">
        <w:rPr>
          <w:rFonts w:asciiTheme="majorBidi" w:hAnsiTheme="majorBidi" w:cstheme="majorBidi"/>
          <w:sz w:val="24"/>
          <w:szCs w:val="24"/>
        </w:rPr>
        <w:t xml:space="preserve">Perusahaan yang memiliki ≥ 3 (tiga) indeks hitung yang sesuai dengan indeks parameter yang menyatakan </w:t>
      </w:r>
      <w:r w:rsidRPr="00DC22FE">
        <w:rPr>
          <w:rFonts w:asciiTheme="majorBidi" w:hAnsiTheme="majorBidi" w:cstheme="majorBidi"/>
          <w:i/>
          <w:iCs/>
          <w:sz w:val="24"/>
          <w:szCs w:val="24"/>
        </w:rPr>
        <w:t>grey</w:t>
      </w:r>
      <w:r w:rsidRPr="00DC22FE">
        <w:rPr>
          <w:rFonts w:asciiTheme="majorBidi" w:hAnsiTheme="majorBidi" w:cstheme="majorBidi"/>
          <w:sz w:val="24"/>
          <w:szCs w:val="24"/>
        </w:rPr>
        <w:t xml:space="preserve">, dan indeks hitung yang tidak memenuhi 2 (dua) kriteria penggolongan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dan </w:t>
      </w:r>
      <w:r w:rsidRPr="00DC22FE">
        <w:rPr>
          <w:rFonts w:asciiTheme="majorBidi" w:hAnsiTheme="majorBidi" w:cstheme="majorBidi"/>
          <w:i/>
          <w:sz w:val="24"/>
          <w:szCs w:val="24"/>
        </w:rPr>
        <w:t xml:space="preserve">non manipulator </w:t>
      </w:r>
      <w:r w:rsidRPr="00DC22FE">
        <w:rPr>
          <w:rFonts w:asciiTheme="majorBidi" w:hAnsiTheme="majorBidi" w:cstheme="majorBidi"/>
          <w:sz w:val="24"/>
          <w:szCs w:val="24"/>
        </w:rPr>
        <w:t xml:space="preserve">digolongkan perusahaan </w:t>
      </w:r>
      <w:r w:rsidRPr="00DC22FE">
        <w:rPr>
          <w:rFonts w:asciiTheme="majorBidi" w:hAnsiTheme="majorBidi" w:cstheme="majorBidi"/>
          <w:i/>
          <w:iCs/>
          <w:sz w:val="24"/>
          <w:szCs w:val="24"/>
        </w:rPr>
        <w:t xml:space="preserve">grey </w:t>
      </w:r>
      <w:r w:rsidRPr="00DC22FE">
        <w:rPr>
          <w:rFonts w:asciiTheme="majorBidi" w:hAnsiTheme="majorBidi" w:cstheme="majorBidi"/>
          <w:sz w:val="24"/>
          <w:szCs w:val="24"/>
        </w:rPr>
        <w:t>(</w:t>
      </w:r>
      <w:r w:rsidRPr="00DC22FE">
        <w:rPr>
          <w:rFonts w:asciiTheme="majorBidi" w:hAnsiTheme="majorBidi" w:cstheme="majorBidi"/>
          <w:i/>
          <w:iCs/>
          <w:sz w:val="24"/>
          <w:szCs w:val="24"/>
        </w:rPr>
        <w:t>Grey Company</w:t>
      </w:r>
      <w:r w:rsidRPr="00DC22FE">
        <w:rPr>
          <w:rFonts w:asciiTheme="majorBidi" w:hAnsiTheme="majorBidi" w:cstheme="majorBidi"/>
          <w:sz w:val="24"/>
          <w:szCs w:val="24"/>
        </w:rPr>
        <w:t>).</w:t>
      </w:r>
    </w:p>
    <w:p w:rsidR="00DC22FE" w:rsidRPr="00DC22FE" w:rsidRDefault="00DC22FE" w:rsidP="00DC22FE">
      <w:pPr>
        <w:pStyle w:val="ListParagraph"/>
        <w:numPr>
          <w:ilvl w:val="1"/>
          <w:numId w:val="30"/>
        </w:numPr>
        <w:autoSpaceDE w:val="0"/>
        <w:autoSpaceDN w:val="0"/>
        <w:adjustRightInd w:val="0"/>
        <w:spacing w:after="0" w:line="240" w:lineRule="auto"/>
        <w:ind w:left="2268"/>
        <w:jc w:val="both"/>
        <w:rPr>
          <w:rFonts w:asciiTheme="majorBidi" w:hAnsiTheme="majorBidi" w:cstheme="majorBidi"/>
          <w:sz w:val="24"/>
          <w:szCs w:val="24"/>
        </w:rPr>
      </w:pPr>
      <w:r w:rsidRPr="00DC22FE">
        <w:rPr>
          <w:rFonts w:asciiTheme="majorBidi" w:hAnsiTheme="majorBidi" w:cstheme="majorBidi"/>
          <w:sz w:val="24"/>
          <w:szCs w:val="24"/>
        </w:rPr>
        <w:t xml:space="preserve">Menghitung jumlah persentase dari perusahaan yang tergolong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 xml:space="preserve">atau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(Putri Fabelli, 2011).</w:t>
      </w:r>
    </w:p>
    <w:p w:rsidR="00DC22FE" w:rsidRPr="00DC22FE" w:rsidRDefault="00DC22FE" w:rsidP="00DC22FE">
      <w:pPr>
        <w:autoSpaceDE w:val="0"/>
        <w:autoSpaceDN w:val="0"/>
        <w:adjustRightInd w:val="0"/>
        <w:spacing w:after="0" w:line="240" w:lineRule="auto"/>
        <w:ind w:left="1908" w:firstLine="720"/>
        <w:jc w:val="both"/>
        <w:rPr>
          <w:rFonts w:asciiTheme="majorBidi" w:hAnsiTheme="majorBidi" w:cstheme="majorBidi"/>
          <w:sz w:val="24"/>
          <w:szCs w:val="24"/>
        </w:rPr>
      </w:pPr>
      <w:r w:rsidRPr="00DC22FE">
        <w:rPr>
          <w:rFonts w:asciiTheme="majorBidi" w:hAnsiTheme="majorBidi" w:cstheme="majorBidi"/>
          <w:sz w:val="24"/>
          <w:szCs w:val="24"/>
        </w:rPr>
        <w:t>Hasil penggolongan perusahaan yang digolongkan terhadap 7 perusahaan disajikan dalam tabel berikut:</w:t>
      </w:r>
    </w:p>
    <w:p w:rsidR="00DC22FE" w:rsidRPr="00DC22FE" w:rsidRDefault="00DC22FE" w:rsidP="00DC22FE">
      <w:pPr>
        <w:autoSpaceDE w:val="0"/>
        <w:autoSpaceDN w:val="0"/>
        <w:adjustRightInd w:val="0"/>
        <w:spacing w:after="0" w:line="240" w:lineRule="auto"/>
        <w:ind w:left="1188" w:firstLine="720"/>
        <w:jc w:val="both"/>
        <w:rPr>
          <w:rFonts w:asciiTheme="majorBidi" w:hAnsiTheme="majorBidi" w:cstheme="majorBidi"/>
          <w:sz w:val="24"/>
          <w:szCs w:val="24"/>
        </w:rPr>
      </w:pPr>
      <w:proofErr w:type="gramStart"/>
      <w:r w:rsidRPr="00DC22FE">
        <w:rPr>
          <w:rFonts w:asciiTheme="majorBidi" w:hAnsiTheme="majorBidi" w:cstheme="majorBidi"/>
          <w:sz w:val="24"/>
          <w:szCs w:val="24"/>
        </w:rPr>
        <w:t>Tabel 4.15.</w:t>
      </w:r>
      <w:proofErr w:type="gramEnd"/>
      <w:r w:rsidRPr="00DC22FE">
        <w:rPr>
          <w:rFonts w:asciiTheme="majorBidi" w:hAnsiTheme="majorBidi" w:cstheme="majorBidi"/>
          <w:sz w:val="24"/>
          <w:szCs w:val="24"/>
        </w:rPr>
        <w:t xml:space="preserve"> Hasil Penggolongan Perusahaan</w:t>
      </w:r>
    </w:p>
    <w:tbl>
      <w:tblPr>
        <w:tblW w:w="7485" w:type="dxa"/>
        <w:jc w:val="right"/>
        <w:tblInd w:w="2046" w:type="dxa"/>
        <w:tblCellMar>
          <w:left w:w="0" w:type="dxa"/>
          <w:right w:w="0" w:type="dxa"/>
        </w:tblCellMar>
        <w:tblLook w:val="04A0" w:firstRow="1" w:lastRow="0" w:firstColumn="1" w:lastColumn="0" w:noHBand="0" w:noVBand="1"/>
      </w:tblPr>
      <w:tblGrid>
        <w:gridCol w:w="555"/>
        <w:gridCol w:w="963"/>
        <w:gridCol w:w="842"/>
        <w:gridCol w:w="760"/>
        <w:gridCol w:w="820"/>
        <w:gridCol w:w="739"/>
        <w:gridCol w:w="799"/>
        <w:gridCol w:w="2007"/>
      </w:tblGrid>
      <w:tr w:rsidR="00DC22FE" w:rsidRPr="00DC22FE" w:rsidTr="00126AAF">
        <w:trPr>
          <w:trHeight w:val="300"/>
          <w:jc w:val="right"/>
        </w:trPr>
        <w:tc>
          <w:tcPr>
            <w:tcW w:w="5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No</w:t>
            </w:r>
          </w:p>
        </w:tc>
        <w:tc>
          <w:tcPr>
            <w:tcW w:w="9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Emiten</w:t>
            </w:r>
          </w:p>
        </w:tc>
        <w:tc>
          <w:tcPr>
            <w:tcW w:w="8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DSRI</w:t>
            </w:r>
          </w:p>
        </w:tc>
        <w:tc>
          <w:tcPr>
            <w:tcW w:w="7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GMI</w:t>
            </w:r>
          </w:p>
        </w:tc>
        <w:tc>
          <w:tcPr>
            <w:tcW w:w="8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AQI</w:t>
            </w:r>
          </w:p>
        </w:tc>
        <w:tc>
          <w:tcPr>
            <w:tcW w:w="73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SGI</w:t>
            </w:r>
          </w:p>
        </w:tc>
        <w:tc>
          <w:tcPr>
            <w:tcW w:w="7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TATA</w:t>
            </w:r>
          </w:p>
        </w:tc>
        <w:tc>
          <w:tcPr>
            <w:tcW w:w="20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Kategori</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1</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ICBP</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ind w:left="-24" w:firstLine="24"/>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2</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INDF</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lastRenderedPageBreak/>
              <w:t>3</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JPFA</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4</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MLBI</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5</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MYOR</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6</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ULTJ</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r w:rsidR="00DC22FE" w:rsidRPr="00DC22FE" w:rsidTr="00126AAF">
        <w:trPr>
          <w:trHeight w:val="315"/>
          <w:jc w:val="right"/>
        </w:trPr>
        <w:tc>
          <w:tcPr>
            <w:tcW w:w="5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7</w:t>
            </w:r>
          </w:p>
        </w:tc>
        <w:tc>
          <w:tcPr>
            <w:tcW w:w="9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UNVR</w:t>
            </w:r>
          </w:p>
        </w:tc>
        <w:tc>
          <w:tcPr>
            <w:tcW w:w="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G</w:t>
            </w:r>
          </w:p>
        </w:tc>
        <w:tc>
          <w:tcPr>
            <w:tcW w:w="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8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M</w:t>
            </w:r>
          </w:p>
        </w:tc>
        <w:tc>
          <w:tcPr>
            <w:tcW w:w="7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color w:val="000000"/>
                <w:sz w:val="24"/>
                <w:szCs w:val="24"/>
              </w:rPr>
            </w:pPr>
            <w:r w:rsidRPr="00DC22FE">
              <w:rPr>
                <w:rFonts w:asciiTheme="majorBidi" w:hAnsiTheme="majorBidi" w:cstheme="majorBidi"/>
                <w:color w:val="000000"/>
                <w:sz w:val="24"/>
                <w:szCs w:val="24"/>
              </w:rPr>
              <w:t>NM</w:t>
            </w:r>
          </w:p>
        </w:tc>
        <w:tc>
          <w:tcPr>
            <w:tcW w:w="20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C22FE" w:rsidRPr="00DC22FE" w:rsidRDefault="00DC22FE" w:rsidP="00DC22FE">
            <w:pPr>
              <w:spacing w:line="240" w:lineRule="auto"/>
              <w:jc w:val="center"/>
              <w:rPr>
                <w:rFonts w:asciiTheme="majorBidi" w:hAnsiTheme="majorBidi" w:cstheme="majorBidi"/>
                <w:i/>
                <w:color w:val="000000"/>
                <w:sz w:val="24"/>
                <w:szCs w:val="24"/>
              </w:rPr>
            </w:pPr>
            <w:r w:rsidRPr="00DC22FE">
              <w:rPr>
                <w:rFonts w:asciiTheme="majorBidi" w:hAnsiTheme="majorBidi" w:cstheme="majorBidi"/>
                <w:i/>
                <w:color w:val="000000"/>
                <w:sz w:val="24"/>
                <w:szCs w:val="24"/>
              </w:rPr>
              <w:t>Non Manipulators</w:t>
            </w:r>
          </w:p>
        </w:tc>
      </w:tr>
    </w:tbl>
    <w:p w:rsidR="00DC22FE" w:rsidRPr="00DC22FE" w:rsidRDefault="00DC22FE" w:rsidP="00DC22FE">
      <w:pPr>
        <w:pStyle w:val="ListParagraph"/>
        <w:spacing w:after="0" w:line="240" w:lineRule="auto"/>
        <w:ind w:left="1985"/>
        <w:rPr>
          <w:rFonts w:asciiTheme="majorBidi" w:hAnsiTheme="majorBidi" w:cstheme="majorBidi"/>
          <w:sz w:val="24"/>
          <w:szCs w:val="24"/>
        </w:rPr>
      </w:pPr>
      <w:r w:rsidRPr="00DC22FE">
        <w:rPr>
          <w:rFonts w:asciiTheme="majorBidi" w:hAnsiTheme="majorBidi" w:cstheme="majorBidi"/>
          <w:sz w:val="24"/>
          <w:szCs w:val="24"/>
        </w:rPr>
        <w:t>(Sumber: Olah Data 2017)</w:t>
      </w:r>
    </w:p>
    <w:p w:rsidR="00DC22FE" w:rsidRPr="00DC22FE" w:rsidRDefault="00DC22FE" w:rsidP="00DC22FE">
      <w:pPr>
        <w:pStyle w:val="ListParagraph"/>
        <w:spacing w:after="0" w:line="240" w:lineRule="auto"/>
        <w:ind w:left="1418"/>
        <w:rPr>
          <w:rFonts w:asciiTheme="majorBidi" w:hAnsiTheme="majorBidi" w:cstheme="majorBidi"/>
          <w:sz w:val="24"/>
          <w:szCs w:val="24"/>
        </w:rPr>
      </w:pPr>
    </w:p>
    <w:p w:rsidR="00DC22FE" w:rsidRPr="00DC22FE" w:rsidRDefault="00DC22FE" w:rsidP="00DC22FE">
      <w:pPr>
        <w:pStyle w:val="ListParagraph"/>
        <w:numPr>
          <w:ilvl w:val="1"/>
          <w:numId w:val="3"/>
        </w:numPr>
        <w:tabs>
          <w:tab w:val="left" w:pos="1985"/>
        </w:tabs>
        <w:autoSpaceDE w:val="0"/>
        <w:autoSpaceDN w:val="0"/>
        <w:adjustRightInd w:val="0"/>
        <w:spacing w:after="0" w:line="240" w:lineRule="auto"/>
        <w:ind w:left="1843" w:hanging="371"/>
        <w:jc w:val="both"/>
        <w:rPr>
          <w:rFonts w:asciiTheme="majorBidi" w:hAnsiTheme="majorBidi" w:cstheme="majorBidi"/>
          <w:i/>
          <w:iCs/>
          <w:sz w:val="24"/>
          <w:szCs w:val="24"/>
        </w:rPr>
      </w:pPr>
      <w:r w:rsidRPr="00DC22FE">
        <w:rPr>
          <w:rFonts w:asciiTheme="majorBidi" w:hAnsiTheme="majorBidi" w:cstheme="majorBidi"/>
          <w:sz w:val="24"/>
          <w:szCs w:val="24"/>
        </w:rPr>
        <w:t xml:space="preserve">Perhitungan jumlah persentase dari perusahaan yang tergolong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rPr>
        <w:t>atau</w:t>
      </w:r>
      <w:r w:rsidRPr="00DC22FE">
        <w:rPr>
          <w:rFonts w:asciiTheme="majorBidi" w:hAnsiTheme="majorBidi" w:cstheme="majorBidi"/>
          <w:i/>
          <w:sz w:val="24"/>
          <w:szCs w:val="24"/>
        </w:rPr>
        <w:t xml:space="preserve"> non maniplator</w:t>
      </w:r>
    </w:p>
    <w:tbl>
      <w:tblPr>
        <w:tblW w:w="5103" w:type="dxa"/>
        <w:tblInd w:w="2376" w:type="dxa"/>
        <w:tblLook w:val="04A0" w:firstRow="1" w:lastRow="0" w:firstColumn="1" w:lastColumn="0" w:noHBand="0" w:noVBand="1"/>
      </w:tblPr>
      <w:tblGrid>
        <w:gridCol w:w="2551"/>
        <w:gridCol w:w="336"/>
        <w:gridCol w:w="960"/>
        <w:gridCol w:w="1264"/>
      </w:tblGrid>
      <w:tr w:rsidR="00DC22FE" w:rsidRPr="00DC22FE" w:rsidTr="00126AAF">
        <w:trPr>
          <w:trHeight w:val="315"/>
        </w:trPr>
        <w:tc>
          <w:tcPr>
            <w:tcW w:w="2551" w:type="dxa"/>
            <w:vMerge w:val="restart"/>
            <w:tcBorders>
              <w:top w:val="nil"/>
              <w:left w:val="nil"/>
              <w:bottom w:val="nil"/>
              <w:right w:val="nil"/>
            </w:tcBorders>
            <w:shd w:val="clear" w:color="000000" w:fill="FFFFFF"/>
            <w:noWrap/>
            <w:vAlign w:val="center"/>
            <w:hideMark/>
          </w:tcPr>
          <w:p w:rsidR="00DC22FE" w:rsidRPr="00DC22FE" w:rsidRDefault="00DC22FE" w:rsidP="00DC22FE">
            <w:pPr>
              <w:spacing w:after="0" w:line="240" w:lineRule="auto"/>
              <w:ind w:firstLine="34"/>
              <w:jc w:val="center"/>
              <w:rPr>
                <w:rFonts w:asciiTheme="majorBidi" w:eastAsia="Times New Roman" w:hAnsiTheme="majorBidi" w:cstheme="majorBidi"/>
                <w:i/>
                <w:iCs/>
                <w:sz w:val="24"/>
                <w:szCs w:val="24"/>
              </w:rPr>
            </w:pPr>
            <w:r w:rsidRPr="00DC22FE">
              <w:rPr>
                <w:rFonts w:asciiTheme="majorBidi" w:eastAsia="Times New Roman" w:hAnsiTheme="majorBidi" w:cstheme="majorBidi"/>
                <w:i/>
                <w:iCs/>
                <w:sz w:val="24"/>
                <w:szCs w:val="24"/>
              </w:rPr>
              <w:t>Non Manipulator    =</w:t>
            </w:r>
          </w:p>
        </w:tc>
        <w:tc>
          <w:tcPr>
            <w:tcW w:w="328" w:type="dxa"/>
            <w:tcBorders>
              <w:top w:val="nil"/>
              <w:left w:val="nil"/>
              <w:bottom w:val="single" w:sz="4" w:space="0" w:color="auto"/>
              <w:right w:val="nil"/>
            </w:tcBorders>
            <w:shd w:val="clear" w:color="auto" w:fill="auto"/>
            <w:noWrap/>
            <w:vAlign w:val="bottom"/>
            <w:hideMark/>
          </w:tcPr>
          <w:p w:rsidR="00DC22FE" w:rsidRPr="00DC22FE" w:rsidRDefault="00DC22FE" w:rsidP="00DC22FE">
            <w:pPr>
              <w:spacing w:after="0" w:line="240" w:lineRule="auto"/>
              <w:jc w:val="right"/>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7</w:t>
            </w:r>
          </w:p>
        </w:tc>
        <w:tc>
          <w:tcPr>
            <w:tcW w:w="960"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x 100%</w:t>
            </w:r>
          </w:p>
        </w:tc>
        <w:tc>
          <w:tcPr>
            <w:tcW w:w="1264" w:type="dxa"/>
            <w:vMerge w:val="restart"/>
            <w:tcBorders>
              <w:top w:val="nil"/>
              <w:left w:val="nil"/>
              <w:bottom w:val="nil"/>
              <w:right w:val="nil"/>
            </w:tcBorders>
            <w:shd w:val="clear" w:color="auto" w:fill="auto"/>
            <w:noWrap/>
            <w:vAlign w:val="center"/>
            <w:hideMark/>
          </w:tcPr>
          <w:p w:rsidR="00DC22FE" w:rsidRPr="00DC22FE" w:rsidRDefault="00DC22FE" w:rsidP="00DC22FE">
            <w:pPr>
              <w:spacing w:after="0" w:line="240" w:lineRule="auto"/>
              <w:jc w:val="center"/>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   100%</w:t>
            </w:r>
          </w:p>
        </w:tc>
      </w:tr>
      <w:tr w:rsidR="00DC22FE" w:rsidRPr="00DC22FE" w:rsidTr="00126AAF">
        <w:trPr>
          <w:trHeight w:val="315"/>
        </w:trPr>
        <w:tc>
          <w:tcPr>
            <w:tcW w:w="2551"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i/>
                <w:iCs/>
                <w:color w:val="FABF8F" w:themeColor="accent6" w:themeTint="99"/>
                <w:sz w:val="24"/>
                <w:szCs w:val="24"/>
              </w:rPr>
            </w:pPr>
          </w:p>
        </w:tc>
        <w:tc>
          <w:tcPr>
            <w:tcW w:w="328"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right"/>
              <w:rPr>
                <w:rFonts w:asciiTheme="majorBidi" w:eastAsia="Times New Roman" w:hAnsiTheme="majorBidi" w:cstheme="majorBidi"/>
                <w:sz w:val="24"/>
                <w:szCs w:val="24"/>
              </w:rPr>
            </w:pPr>
            <w:r w:rsidRPr="00DC22FE">
              <w:rPr>
                <w:rFonts w:asciiTheme="majorBidi" w:eastAsia="Times New Roman" w:hAnsiTheme="majorBidi" w:cstheme="majorBidi"/>
                <w:sz w:val="24"/>
                <w:szCs w:val="24"/>
              </w:rPr>
              <w:t>7</w:t>
            </w:r>
          </w:p>
        </w:tc>
        <w:tc>
          <w:tcPr>
            <w:tcW w:w="960"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sz w:val="24"/>
                <w:szCs w:val="24"/>
              </w:rPr>
            </w:pPr>
          </w:p>
        </w:tc>
        <w:tc>
          <w:tcPr>
            <w:tcW w:w="1264" w:type="dxa"/>
            <w:vMerge/>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FABF8F" w:themeColor="accent6" w:themeTint="99"/>
                <w:sz w:val="24"/>
                <w:szCs w:val="24"/>
              </w:rPr>
            </w:pPr>
          </w:p>
        </w:tc>
      </w:tr>
      <w:tr w:rsidR="00DC22FE" w:rsidRPr="00DC22FE" w:rsidTr="00126AAF">
        <w:trPr>
          <w:trHeight w:val="315"/>
        </w:trPr>
        <w:tc>
          <w:tcPr>
            <w:tcW w:w="2551" w:type="dxa"/>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i/>
                <w:iCs/>
                <w:color w:val="FABF8F" w:themeColor="accent6" w:themeTint="99"/>
                <w:sz w:val="24"/>
                <w:szCs w:val="24"/>
              </w:rPr>
            </w:pPr>
          </w:p>
        </w:tc>
        <w:tc>
          <w:tcPr>
            <w:tcW w:w="328" w:type="dxa"/>
            <w:tcBorders>
              <w:top w:val="nil"/>
              <w:left w:val="nil"/>
              <w:bottom w:val="nil"/>
              <w:right w:val="nil"/>
            </w:tcBorders>
            <w:shd w:val="clear" w:color="auto" w:fill="auto"/>
            <w:noWrap/>
            <w:vAlign w:val="bottom"/>
            <w:hideMark/>
          </w:tcPr>
          <w:p w:rsidR="00DC22FE" w:rsidRPr="00DC22FE" w:rsidRDefault="00DC22FE" w:rsidP="00DC22FE">
            <w:pPr>
              <w:spacing w:after="0" w:line="240" w:lineRule="auto"/>
              <w:jc w:val="right"/>
              <w:rPr>
                <w:rFonts w:asciiTheme="majorBidi" w:eastAsia="Times New Roman" w:hAnsiTheme="majorBidi" w:cstheme="majorBidi"/>
                <w:sz w:val="24"/>
                <w:szCs w:val="24"/>
              </w:rPr>
            </w:pPr>
          </w:p>
        </w:tc>
        <w:tc>
          <w:tcPr>
            <w:tcW w:w="960" w:type="dxa"/>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sz w:val="24"/>
                <w:szCs w:val="24"/>
              </w:rPr>
            </w:pPr>
          </w:p>
        </w:tc>
        <w:tc>
          <w:tcPr>
            <w:tcW w:w="1264" w:type="dxa"/>
            <w:tcBorders>
              <w:top w:val="nil"/>
              <w:left w:val="nil"/>
              <w:bottom w:val="nil"/>
              <w:right w:val="nil"/>
            </w:tcBorders>
            <w:vAlign w:val="center"/>
            <w:hideMark/>
          </w:tcPr>
          <w:p w:rsidR="00DC22FE" w:rsidRPr="00DC22FE" w:rsidRDefault="00DC22FE" w:rsidP="00DC22FE">
            <w:pPr>
              <w:spacing w:after="0" w:line="240" w:lineRule="auto"/>
              <w:rPr>
                <w:rFonts w:asciiTheme="majorBidi" w:eastAsia="Times New Roman" w:hAnsiTheme="majorBidi" w:cstheme="majorBidi"/>
                <w:color w:val="FABF8F" w:themeColor="accent6" w:themeTint="99"/>
                <w:sz w:val="24"/>
                <w:szCs w:val="24"/>
              </w:rPr>
            </w:pPr>
          </w:p>
        </w:tc>
      </w:tr>
    </w:tbl>
    <w:p w:rsidR="00DC22FE" w:rsidRPr="00DC22FE" w:rsidRDefault="00DC22FE" w:rsidP="00DC22FE">
      <w:pPr>
        <w:pStyle w:val="ListParagraph"/>
        <w:numPr>
          <w:ilvl w:val="1"/>
          <w:numId w:val="25"/>
        </w:numPr>
        <w:spacing w:line="240" w:lineRule="auto"/>
        <w:ind w:left="709" w:hanging="709"/>
        <w:rPr>
          <w:rFonts w:asciiTheme="majorBidi" w:hAnsiTheme="majorBidi" w:cstheme="majorBidi"/>
          <w:b/>
          <w:sz w:val="24"/>
          <w:szCs w:val="24"/>
        </w:rPr>
      </w:pPr>
      <w:r w:rsidRPr="00DC22FE">
        <w:rPr>
          <w:rFonts w:asciiTheme="majorBidi" w:hAnsiTheme="majorBidi" w:cstheme="majorBidi"/>
          <w:b/>
          <w:sz w:val="24"/>
          <w:szCs w:val="24"/>
        </w:rPr>
        <w:t>Pembahasan</w:t>
      </w:r>
    </w:p>
    <w:p w:rsidR="00DC22FE" w:rsidRPr="00DC22FE" w:rsidRDefault="00DC22FE" w:rsidP="00DC22FE">
      <w:pPr>
        <w:pStyle w:val="ListParagraph"/>
        <w:spacing w:before="24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Menurut hasil analisis</w:t>
      </w:r>
      <w:r w:rsidRPr="00DC22FE">
        <w:rPr>
          <w:rFonts w:asciiTheme="majorBidi" w:hAnsiTheme="majorBidi" w:cstheme="majorBidi"/>
          <w:sz w:val="24"/>
          <w:szCs w:val="24"/>
          <w:lang w:val="en-US"/>
        </w:rPr>
        <w:t>,</w:t>
      </w:r>
      <w:r w:rsidRPr="00DC22FE">
        <w:rPr>
          <w:rFonts w:asciiTheme="majorBidi" w:hAnsiTheme="majorBidi" w:cstheme="majorBidi"/>
          <w:sz w:val="24"/>
          <w:szCs w:val="24"/>
        </w:rPr>
        <w:t xml:space="preserve"> 7 perusahaan sampel terindikasi tidak melakukan kecurangan (</w:t>
      </w:r>
      <w:r w:rsidRPr="00DC22FE">
        <w:rPr>
          <w:rFonts w:asciiTheme="majorBidi" w:hAnsiTheme="majorBidi" w:cstheme="majorBidi"/>
          <w:i/>
          <w:sz w:val="24"/>
          <w:szCs w:val="24"/>
        </w:rPr>
        <w:t>fraud</w:t>
      </w:r>
      <w:r w:rsidRPr="00DC22FE">
        <w:rPr>
          <w:rFonts w:asciiTheme="majorBidi" w:hAnsiTheme="majorBidi" w:cstheme="majorBidi"/>
          <w:sz w:val="24"/>
          <w:szCs w:val="24"/>
        </w:rPr>
        <w:t>) terhadap penyajian laporan keuangannya</w:t>
      </w:r>
      <w:r w:rsidRPr="00DC22FE">
        <w:rPr>
          <w:rFonts w:asciiTheme="majorBidi" w:hAnsiTheme="majorBidi" w:cstheme="majorBidi"/>
          <w:sz w:val="24"/>
          <w:szCs w:val="24"/>
          <w:lang w:val="en-US"/>
        </w:rPr>
        <w:t xml:space="preserve"> atau 100%.</w:t>
      </w:r>
      <w:r w:rsidRPr="00DC22FE">
        <w:rPr>
          <w:rFonts w:asciiTheme="majorBidi" w:hAnsiTheme="majorBidi" w:cstheme="majorBidi"/>
          <w:sz w:val="24"/>
          <w:szCs w:val="24"/>
        </w:rPr>
        <w:t xml:space="preserve"> Hal tersebut menunjukan bahwa perusahaan-perusahaan tersebut memiliki komitmen untuk tidak merugikan pihak lain, terutama pihak yang menjalin kerjasama dengan perusahaan tersebut, dengan cara tidak melakukan atau manipulasi terhadap laporan kecurangannya. </w:t>
      </w:r>
    </w:p>
    <w:p w:rsidR="00DC22FE" w:rsidRPr="00DC22FE" w:rsidRDefault="00DC22FE" w:rsidP="00DC22FE">
      <w:pPr>
        <w:pStyle w:val="ListParagraph"/>
        <w:spacing w:before="240" w:line="240" w:lineRule="auto"/>
        <w:ind w:left="1440" w:firstLine="720"/>
        <w:jc w:val="both"/>
        <w:rPr>
          <w:rFonts w:asciiTheme="majorBidi" w:hAnsiTheme="majorBidi" w:cstheme="majorBidi"/>
          <w:sz w:val="24"/>
          <w:szCs w:val="24"/>
          <w:lang w:val="en-US"/>
        </w:rPr>
      </w:pPr>
      <w:r w:rsidRPr="00DC22FE">
        <w:rPr>
          <w:rFonts w:asciiTheme="majorBidi" w:hAnsiTheme="majorBidi" w:cstheme="majorBidi"/>
          <w:sz w:val="24"/>
          <w:szCs w:val="24"/>
          <w:lang w:val="en-US"/>
        </w:rPr>
        <w:t>Dari 5 (</w:t>
      </w:r>
      <w:proofErr w:type="gramStart"/>
      <w:r w:rsidRPr="00DC22FE">
        <w:rPr>
          <w:rFonts w:asciiTheme="majorBidi" w:hAnsiTheme="majorBidi" w:cstheme="majorBidi"/>
          <w:sz w:val="24"/>
          <w:szCs w:val="24"/>
          <w:lang w:val="en-US"/>
        </w:rPr>
        <w:t>lima</w:t>
      </w:r>
      <w:proofErr w:type="gramEnd"/>
      <w:r w:rsidRPr="00DC22FE">
        <w:rPr>
          <w:rFonts w:asciiTheme="majorBidi" w:hAnsiTheme="majorBidi" w:cstheme="majorBidi"/>
          <w:sz w:val="24"/>
          <w:szCs w:val="24"/>
          <w:lang w:val="en-US"/>
        </w:rPr>
        <w:t xml:space="preserve">) </w:t>
      </w:r>
      <w:r w:rsidRPr="00DC22FE">
        <w:rPr>
          <w:rFonts w:asciiTheme="majorBidi" w:hAnsiTheme="majorBidi" w:cstheme="majorBidi"/>
          <w:i/>
          <w:sz w:val="24"/>
          <w:szCs w:val="24"/>
          <w:lang w:val="en-US"/>
        </w:rPr>
        <w:t>ratio index</w:t>
      </w:r>
      <w:r w:rsidRPr="00DC22FE">
        <w:rPr>
          <w:rFonts w:asciiTheme="majorBidi" w:hAnsiTheme="majorBidi" w:cstheme="majorBidi"/>
          <w:sz w:val="24"/>
          <w:szCs w:val="24"/>
          <w:lang w:val="en-US"/>
        </w:rPr>
        <w:t xml:space="preserve"> yang sudah dihitung sebelumnya, yaitu </w:t>
      </w:r>
      <w:r w:rsidRPr="00DC22FE">
        <w:rPr>
          <w:rFonts w:asciiTheme="majorBidi" w:hAnsiTheme="majorBidi" w:cstheme="majorBidi"/>
          <w:i/>
          <w:sz w:val="24"/>
          <w:szCs w:val="24"/>
          <w:lang w:val="en-US"/>
        </w:rPr>
        <w:t>Days Sales in Receivables Index</w:t>
      </w:r>
      <w:r w:rsidRPr="00DC22FE">
        <w:rPr>
          <w:rFonts w:asciiTheme="majorBidi" w:hAnsiTheme="majorBidi" w:cstheme="majorBidi"/>
          <w:sz w:val="24"/>
          <w:szCs w:val="24"/>
          <w:lang w:val="en-US"/>
        </w:rPr>
        <w:t xml:space="preserve"> (DSRI), </w:t>
      </w:r>
      <w:r w:rsidRPr="00DC22FE">
        <w:rPr>
          <w:rFonts w:asciiTheme="majorBidi" w:hAnsiTheme="majorBidi" w:cstheme="majorBidi"/>
          <w:i/>
          <w:sz w:val="24"/>
          <w:szCs w:val="24"/>
          <w:lang w:val="en-US"/>
        </w:rPr>
        <w:t xml:space="preserve">Gross Margin Index </w:t>
      </w:r>
      <w:r w:rsidRPr="00DC22FE">
        <w:rPr>
          <w:rFonts w:asciiTheme="majorBidi" w:hAnsiTheme="majorBidi" w:cstheme="majorBidi"/>
          <w:sz w:val="24"/>
          <w:szCs w:val="24"/>
          <w:lang w:val="en-US"/>
        </w:rPr>
        <w:t xml:space="preserve">(GMI), </w:t>
      </w:r>
      <w:r w:rsidRPr="00DC22FE">
        <w:rPr>
          <w:rFonts w:asciiTheme="majorBidi" w:hAnsiTheme="majorBidi" w:cstheme="majorBidi"/>
          <w:i/>
          <w:sz w:val="24"/>
          <w:szCs w:val="24"/>
          <w:lang w:val="en-US"/>
        </w:rPr>
        <w:t xml:space="preserve">Sales Growth Index </w:t>
      </w:r>
      <w:r w:rsidRPr="00DC22FE">
        <w:rPr>
          <w:rFonts w:asciiTheme="majorBidi" w:hAnsiTheme="majorBidi" w:cstheme="majorBidi"/>
          <w:sz w:val="24"/>
          <w:szCs w:val="24"/>
          <w:lang w:val="en-US"/>
        </w:rPr>
        <w:t xml:space="preserve">(SGI), </w:t>
      </w:r>
      <w:r w:rsidRPr="00DC22FE">
        <w:rPr>
          <w:rFonts w:asciiTheme="majorBidi" w:hAnsiTheme="majorBidi" w:cstheme="majorBidi"/>
          <w:i/>
          <w:sz w:val="24"/>
          <w:szCs w:val="24"/>
          <w:lang w:val="en-US"/>
        </w:rPr>
        <w:t xml:space="preserve">Total Accruals to Total Assets </w:t>
      </w:r>
      <w:r w:rsidRPr="00DC22FE">
        <w:rPr>
          <w:rFonts w:asciiTheme="majorBidi" w:hAnsiTheme="majorBidi" w:cstheme="majorBidi"/>
          <w:sz w:val="24"/>
          <w:szCs w:val="24"/>
          <w:lang w:val="en-US"/>
        </w:rPr>
        <w:t xml:space="preserve">(TATA), tidak 100% menunjukan hasil bahwa perusahaan adalah </w:t>
      </w:r>
      <w:r w:rsidRPr="00DC22FE">
        <w:rPr>
          <w:rFonts w:asciiTheme="majorBidi" w:hAnsiTheme="majorBidi" w:cstheme="majorBidi"/>
          <w:i/>
          <w:sz w:val="24"/>
          <w:szCs w:val="24"/>
          <w:lang w:val="en-US"/>
        </w:rPr>
        <w:t>non manipulators</w:t>
      </w:r>
      <w:r w:rsidRPr="00DC22FE">
        <w:rPr>
          <w:rFonts w:asciiTheme="majorBidi" w:hAnsiTheme="majorBidi" w:cstheme="majorBidi"/>
          <w:sz w:val="24"/>
          <w:szCs w:val="24"/>
          <w:lang w:val="en-US"/>
        </w:rPr>
        <w:t>. Pada tabel 4.15, dapat dilihat hasil dari semua perhitungan</w:t>
      </w:r>
      <w:r w:rsidRPr="00DC22FE">
        <w:rPr>
          <w:rFonts w:asciiTheme="majorBidi" w:hAnsiTheme="majorBidi" w:cstheme="majorBidi"/>
          <w:i/>
          <w:sz w:val="24"/>
          <w:szCs w:val="24"/>
          <w:lang w:val="en-US"/>
        </w:rPr>
        <w:t xml:space="preserve">non manipulators </w:t>
      </w:r>
      <w:r w:rsidRPr="00DC22FE">
        <w:rPr>
          <w:rFonts w:asciiTheme="majorBidi" w:hAnsiTheme="majorBidi" w:cstheme="majorBidi"/>
          <w:sz w:val="24"/>
          <w:szCs w:val="24"/>
          <w:lang w:val="en-US"/>
        </w:rPr>
        <w:t>terdapat 24, atau 68</w:t>
      </w:r>
      <w:proofErr w:type="gramStart"/>
      <w:r w:rsidRPr="00DC22FE">
        <w:rPr>
          <w:rFonts w:asciiTheme="majorBidi" w:hAnsiTheme="majorBidi" w:cstheme="majorBidi"/>
          <w:sz w:val="24"/>
          <w:szCs w:val="24"/>
          <w:lang w:val="en-US"/>
        </w:rPr>
        <w:t>,6</w:t>
      </w:r>
      <w:proofErr w:type="gramEnd"/>
      <w:r w:rsidRPr="00DC22FE">
        <w:rPr>
          <w:rFonts w:asciiTheme="majorBidi" w:hAnsiTheme="majorBidi" w:cstheme="majorBidi"/>
          <w:sz w:val="24"/>
          <w:szCs w:val="24"/>
          <w:lang w:val="en-US"/>
        </w:rPr>
        <w:t xml:space="preserve">%. </w:t>
      </w:r>
      <w:r w:rsidRPr="00DC22FE">
        <w:rPr>
          <w:rFonts w:asciiTheme="majorBidi" w:hAnsiTheme="majorBidi" w:cstheme="majorBidi"/>
          <w:i/>
          <w:sz w:val="24"/>
          <w:szCs w:val="24"/>
          <w:lang w:val="en-US"/>
        </w:rPr>
        <w:t>Grey</w:t>
      </w:r>
      <w:r w:rsidRPr="00DC22FE">
        <w:rPr>
          <w:rFonts w:asciiTheme="majorBidi" w:hAnsiTheme="majorBidi" w:cstheme="majorBidi"/>
          <w:sz w:val="24"/>
          <w:szCs w:val="24"/>
          <w:lang w:val="en-US"/>
        </w:rPr>
        <w:t xml:space="preserve"> terdapat 10 perhitungan atau 28</w:t>
      </w:r>
      <w:proofErr w:type="gramStart"/>
      <w:r w:rsidRPr="00DC22FE">
        <w:rPr>
          <w:rFonts w:asciiTheme="majorBidi" w:hAnsiTheme="majorBidi" w:cstheme="majorBidi"/>
          <w:sz w:val="24"/>
          <w:szCs w:val="24"/>
          <w:lang w:val="en-US"/>
        </w:rPr>
        <w:t>,6</w:t>
      </w:r>
      <w:proofErr w:type="gramEnd"/>
      <w:r w:rsidRPr="00DC22FE">
        <w:rPr>
          <w:rFonts w:asciiTheme="majorBidi" w:hAnsiTheme="majorBidi" w:cstheme="majorBidi"/>
          <w:sz w:val="24"/>
          <w:szCs w:val="24"/>
          <w:lang w:val="en-US"/>
        </w:rPr>
        <w:t xml:space="preserve">%, dan </w:t>
      </w:r>
      <w:r w:rsidRPr="00DC22FE">
        <w:rPr>
          <w:rFonts w:asciiTheme="majorBidi" w:hAnsiTheme="majorBidi" w:cstheme="majorBidi"/>
          <w:i/>
          <w:sz w:val="24"/>
          <w:szCs w:val="24"/>
          <w:lang w:val="en-US"/>
        </w:rPr>
        <w:t xml:space="preserve">manipulators </w:t>
      </w:r>
      <w:r w:rsidRPr="00DC22FE">
        <w:rPr>
          <w:rFonts w:asciiTheme="majorBidi" w:hAnsiTheme="majorBidi" w:cstheme="majorBidi"/>
          <w:sz w:val="24"/>
          <w:szCs w:val="24"/>
          <w:lang w:val="en-US"/>
        </w:rPr>
        <w:t xml:space="preserve">terdapat 1 perhitungan atau 2,9%. </w:t>
      </w:r>
      <w:proofErr w:type="gramStart"/>
      <w:r w:rsidRPr="00DC22FE">
        <w:rPr>
          <w:rFonts w:asciiTheme="majorBidi" w:hAnsiTheme="majorBidi" w:cstheme="majorBidi"/>
          <w:sz w:val="24"/>
          <w:szCs w:val="24"/>
          <w:lang w:val="en-US"/>
        </w:rPr>
        <w:t>Dan hasil penggolongan perusahaan menunjukan bahwa 7 perusahaan sampel 100% tidak terindikasi melakukan kecurangan laporan keuangan.</w:t>
      </w:r>
      <w:proofErr w:type="gramEnd"/>
    </w:p>
    <w:p w:rsidR="00DC22FE" w:rsidRPr="00DC22FE" w:rsidRDefault="00DC22FE" w:rsidP="00DC22FE">
      <w:pPr>
        <w:pStyle w:val="ListParagraph"/>
        <w:spacing w:before="24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Perusahaan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ialah perusahaan yang tidak melakukan kecurangan laporan keuangan dan mengikuti prinsip yang berkaidah umum. Hal tersebut menunjukkan bahwa perusahaan tidak bermaksud untuk menipu para pemakai laporan keuangan. Perusahaan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dapat menjadi acuan pertimbangan bagi para investor dan kreditur dalam melakukan tindakan, karena laporan keuangan yang mereka sampaikan tidak terindikasi melakukan kecurangan </w:t>
      </w:r>
      <w:r w:rsidRPr="00DC22FE">
        <w:rPr>
          <w:rFonts w:asciiTheme="majorBidi" w:hAnsiTheme="majorBidi" w:cstheme="majorBidi"/>
          <w:sz w:val="24"/>
          <w:szCs w:val="24"/>
        </w:rPr>
        <w:lastRenderedPageBreak/>
        <w:t>(</w:t>
      </w:r>
      <w:r w:rsidRPr="00DC22FE">
        <w:rPr>
          <w:rFonts w:asciiTheme="majorBidi" w:hAnsiTheme="majorBidi" w:cstheme="majorBidi"/>
          <w:i/>
          <w:sz w:val="24"/>
          <w:szCs w:val="24"/>
        </w:rPr>
        <w:t>fraud</w:t>
      </w:r>
      <w:r w:rsidRPr="00DC22FE">
        <w:rPr>
          <w:rFonts w:asciiTheme="majorBidi" w:hAnsiTheme="majorBidi" w:cstheme="majorBidi"/>
          <w:sz w:val="24"/>
          <w:szCs w:val="24"/>
        </w:rPr>
        <w:t xml:space="preserve">) sehingga dapat mengurangi resiko tingkat pengembalian modal bagi investor dan resiko pinjaman yang tidak kembali bagi kreditur. </w:t>
      </w:r>
    </w:p>
    <w:p w:rsidR="00DC22FE" w:rsidRPr="00DC22FE" w:rsidRDefault="00DC22FE" w:rsidP="00DC22FE">
      <w:pPr>
        <w:pStyle w:val="ListParagraph"/>
        <w:spacing w:before="240" w:line="240" w:lineRule="auto"/>
        <w:ind w:left="1440" w:firstLine="720"/>
        <w:jc w:val="both"/>
        <w:rPr>
          <w:rFonts w:asciiTheme="majorBidi" w:hAnsiTheme="majorBidi" w:cstheme="majorBidi"/>
          <w:sz w:val="24"/>
          <w:szCs w:val="24"/>
        </w:rPr>
      </w:pPr>
      <w:r w:rsidRPr="00DC22FE">
        <w:rPr>
          <w:rFonts w:asciiTheme="majorBidi" w:hAnsiTheme="majorBidi" w:cstheme="majorBidi"/>
          <w:sz w:val="24"/>
          <w:szCs w:val="24"/>
        </w:rPr>
        <w:t xml:space="preserve">Selain itu, hal tersebut dapat meningkatkan kredibilitas perusahaan dan memiliki </w:t>
      </w:r>
      <w:r w:rsidRPr="00DC22FE">
        <w:rPr>
          <w:rFonts w:asciiTheme="majorBidi" w:hAnsiTheme="majorBidi" w:cstheme="majorBidi"/>
          <w:i/>
          <w:iCs/>
          <w:sz w:val="24"/>
          <w:szCs w:val="24"/>
        </w:rPr>
        <w:t xml:space="preserve">image </w:t>
      </w:r>
      <w:r w:rsidRPr="00DC22FE">
        <w:rPr>
          <w:rFonts w:asciiTheme="majorBidi" w:hAnsiTheme="majorBidi" w:cstheme="majorBidi"/>
          <w:sz w:val="24"/>
          <w:szCs w:val="24"/>
        </w:rPr>
        <w:t xml:space="preserve">yang baik bagi para pemangku kepentingan. Perusahaan </w:t>
      </w:r>
      <w:r w:rsidRPr="00DC22FE">
        <w:rPr>
          <w:rFonts w:asciiTheme="majorBidi" w:hAnsiTheme="majorBidi" w:cstheme="majorBidi"/>
          <w:i/>
          <w:sz w:val="24"/>
          <w:szCs w:val="24"/>
        </w:rPr>
        <w:t>non manipulator</w:t>
      </w:r>
      <w:r w:rsidRPr="00DC22FE">
        <w:rPr>
          <w:rFonts w:asciiTheme="majorBidi" w:hAnsiTheme="majorBidi" w:cstheme="majorBidi"/>
          <w:sz w:val="24"/>
          <w:szCs w:val="24"/>
        </w:rPr>
        <w:t xml:space="preserve"> layak mendapatkan penghargaan (</w:t>
      </w:r>
      <w:r w:rsidRPr="00DC22FE">
        <w:rPr>
          <w:rFonts w:asciiTheme="majorBidi" w:hAnsiTheme="majorBidi" w:cstheme="majorBidi"/>
          <w:i/>
          <w:sz w:val="24"/>
          <w:szCs w:val="24"/>
        </w:rPr>
        <w:t>reward</w:t>
      </w:r>
      <w:r w:rsidRPr="00DC22FE">
        <w:rPr>
          <w:rFonts w:asciiTheme="majorBidi" w:hAnsiTheme="majorBidi" w:cstheme="majorBidi"/>
          <w:sz w:val="24"/>
          <w:szCs w:val="24"/>
        </w:rPr>
        <w:t>) dari pihak-pihak terkait atas komitmen mereka dalam melindungi kepentingan dan hak pengguna laporrannya. Kemudian, pada penelitian ini diharapkan tetap mempertahankan kredibilitasnya dengan tidak melakukan manipulasi pada tahun-tahun selanjutnya. Hasil penelitian ini dapat mendukung keputusan para investor dan kreditur untuk melakukan investasi atau memberi kredit.</w:t>
      </w: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lang w:val="id-ID"/>
        </w:rPr>
      </w:pPr>
    </w:p>
    <w:p w:rsidR="00DC22FE" w:rsidRPr="00DC22FE" w:rsidRDefault="00DC22FE" w:rsidP="00DC22FE">
      <w:pPr>
        <w:spacing w:line="240" w:lineRule="auto"/>
        <w:jc w:val="center"/>
        <w:rPr>
          <w:rFonts w:asciiTheme="majorBidi" w:hAnsiTheme="majorBidi" w:cstheme="majorBidi"/>
          <w:b/>
          <w:sz w:val="24"/>
          <w:szCs w:val="24"/>
        </w:rPr>
      </w:pPr>
      <w:r w:rsidRPr="00DC22FE">
        <w:rPr>
          <w:rFonts w:asciiTheme="majorBidi" w:hAnsiTheme="majorBidi" w:cstheme="majorBidi"/>
          <w:b/>
          <w:sz w:val="24"/>
          <w:szCs w:val="24"/>
        </w:rPr>
        <w:t>BAB V</w:t>
      </w:r>
    </w:p>
    <w:p w:rsidR="00DC22FE" w:rsidRPr="00DC22FE" w:rsidRDefault="00DC22FE" w:rsidP="00DC22FE">
      <w:pPr>
        <w:spacing w:after="0" w:line="240" w:lineRule="auto"/>
        <w:jc w:val="center"/>
        <w:rPr>
          <w:rFonts w:asciiTheme="majorBidi" w:hAnsiTheme="majorBidi" w:cstheme="majorBidi"/>
          <w:b/>
          <w:sz w:val="24"/>
          <w:szCs w:val="24"/>
        </w:rPr>
      </w:pPr>
      <w:r w:rsidRPr="00DC22FE">
        <w:rPr>
          <w:rFonts w:asciiTheme="majorBidi" w:hAnsiTheme="majorBidi" w:cstheme="majorBidi"/>
          <w:b/>
          <w:sz w:val="24"/>
          <w:szCs w:val="24"/>
        </w:rPr>
        <w:t>SIMPULAN DAN SARAN</w:t>
      </w:r>
    </w:p>
    <w:p w:rsidR="00DC22FE" w:rsidRPr="00DC22FE" w:rsidRDefault="00DC22FE" w:rsidP="00DC22FE">
      <w:pPr>
        <w:spacing w:line="240" w:lineRule="auto"/>
        <w:jc w:val="center"/>
        <w:rPr>
          <w:rFonts w:asciiTheme="majorBidi" w:hAnsiTheme="majorBidi" w:cstheme="majorBidi"/>
          <w:b/>
          <w:sz w:val="24"/>
          <w:szCs w:val="24"/>
        </w:rPr>
      </w:pPr>
    </w:p>
    <w:p w:rsidR="00DC22FE" w:rsidRPr="00DC22FE" w:rsidRDefault="00DC22FE" w:rsidP="00DC22FE">
      <w:pPr>
        <w:pStyle w:val="ListParagraph"/>
        <w:numPr>
          <w:ilvl w:val="1"/>
          <w:numId w:val="33"/>
        </w:numPr>
        <w:spacing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t>Simpulan</w:t>
      </w:r>
    </w:p>
    <w:p w:rsidR="00DC22FE" w:rsidRPr="00DC22FE" w:rsidRDefault="00DC22FE" w:rsidP="00DC22FE">
      <w:pPr>
        <w:pStyle w:val="ListParagraph"/>
        <w:spacing w:line="240" w:lineRule="auto"/>
        <w:ind w:firstLine="720"/>
        <w:jc w:val="both"/>
        <w:rPr>
          <w:rFonts w:asciiTheme="majorBidi" w:hAnsiTheme="majorBidi" w:cstheme="majorBidi"/>
          <w:sz w:val="24"/>
          <w:szCs w:val="24"/>
        </w:rPr>
      </w:pPr>
      <w:r w:rsidRPr="00DC22FE">
        <w:rPr>
          <w:rFonts w:asciiTheme="majorBidi" w:hAnsiTheme="majorBidi" w:cstheme="majorBidi"/>
          <w:sz w:val="24"/>
          <w:szCs w:val="24"/>
        </w:rPr>
        <w:t xml:space="preserve">Perusahaan makanan dan minuman yang </w:t>
      </w:r>
      <w:r w:rsidRPr="00DC22FE">
        <w:rPr>
          <w:rFonts w:asciiTheme="majorBidi" w:hAnsiTheme="majorBidi" w:cstheme="majorBidi"/>
          <w:i/>
          <w:sz w:val="24"/>
          <w:szCs w:val="24"/>
        </w:rPr>
        <w:t>listing</w:t>
      </w:r>
      <w:r w:rsidRPr="00DC22FE">
        <w:rPr>
          <w:rFonts w:asciiTheme="majorBidi" w:hAnsiTheme="majorBidi" w:cstheme="majorBidi"/>
          <w:sz w:val="24"/>
          <w:szCs w:val="24"/>
        </w:rPr>
        <w:t xml:space="preserve"> di Bursa Efek Indonesia (BEI) yag tergolong </w:t>
      </w:r>
      <w:r w:rsidRPr="00DC22FE">
        <w:rPr>
          <w:rFonts w:asciiTheme="majorBidi" w:hAnsiTheme="majorBidi" w:cstheme="majorBidi"/>
          <w:i/>
          <w:sz w:val="24"/>
          <w:szCs w:val="24"/>
          <w:lang w:val="en-US"/>
        </w:rPr>
        <w:t xml:space="preserve">non </w:t>
      </w:r>
      <w:r w:rsidRPr="00DC22FE">
        <w:rPr>
          <w:rFonts w:asciiTheme="majorBidi" w:hAnsiTheme="majorBidi" w:cstheme="majorBidi"/>
          <w:i/>
          <w:sz w:val="24"/>
          <w:szCs w:val="24"/>
        </w:rPr>
        <w:t xml:space="preserve">manipulator </w:t>
      </w:r>
      <w:r w:rsidRPr="00DC22FE">
        <w:rPr>
          <w:rFonts w:asciiTheme="majorBidi" w:hAnsiTheme="majorBidi" w:cstheme="majorBidi"/>
          <w:sz w:val="24"/>
          <w:szCs w:val="24"/>
          <w:lang w:val="en-US"/>
        </w:rPr>
        <w:t xml:space="preserve">ada </w:t>
      </w:r>
      <w:r w:rsidRPr="00DC22FE">
        <w:rPr>
          <w:rFonts w:asciiTheme="majorBidi" w:hAnsiTheme="majorBidi" w:cstheme="majorBidi"/>
          <w:sz w:val="24"/>
          <w:szCs w:val="24"/>
        </w:rPr>
        <w:t>7 perusahaa</w:t>
      </w:r>
      <w:r w:rsidRPr="00DC22FE">
        <w:rPr>
          <w:rFonts w:asciiTheme="majorBidi" w:hAnsiTheme="majorBidi" w:cstheme="majorBidi"/>
          <w:sz w:val="24"/>
          <w:szCs w:val="24"/>
          <w:lang w:val="en-US"/>
        </w:rPr>
        <w:t>n, atau 100%.</w:t>
      </w:r>
      <w:r w:rsidRPr="00DC22FE">
        <w:rPr>
          <w:rFonts w:asciiTheme="majorBidi" w:hAnsiTheme="majorBidi" w:cstheme="majorBidi"/>
          <w:sz w:val="24"/>
          <w:szCs w:val="24"/>
        </w:rPr>
        <w:t xml:space="preserve"> Hal tersebut menunjukan bahwa perusahaan-perusahaan tersebut memiliki komitmen untuk tidak merugikan pihak lain, terutama pihak yang menjalin kerjasama dengan perusahaan tersebut, dengan cara tidak melakukan atau manipulasi terhadap laporan kecurangannya. </w:t>
      </w:r>
    </w:p>
    <w:p w:rsidR="00DC22FE" w:rsidRPr="00DC22FE" w:rsidRDefault="00DC22FE" w:rsidP="00DC22FE">
      <w:pPr>
        <w:pStyle w:val="ListParagraph"/>
        <w:autoSpaceDE w:val="0"/>
        <w:autoSpaceDN w:val="0"/>
        <w:adjustRightInd w:val="0"/>
        <w:spacing w:line="240" w:lineRule="auto"/>
        <w:ind w:left="709"/>
        <w:jc w:val="both"/>
        <w:rPr>
          <w:rFonts w:asciiTheme="majorBidi" w:hAnsiTheme="majorBidi" w:cstheme="majorBidi"/>
          <w:sz w:val="24"/>
          <w:szCs w:val="24"/>
        </w:rPr>
      </w:pPr>
    </w:p>
    <w:p w:rsidR="00DC22FE" w:rsidRPr="00DC22FE" w:rsidRDefault="00DC22FE" w:rsidP="00DC22FE">
      <w:pPr>
        <w:pStyle w:val="ListParagraph"/>
        <w:numPr>
          <w:ilvl w:val="1"/>
          <w:numId w:val="33"/>
        </w:numPr>
        <w:spacing w:line="240" w:lineRule="auto"/>
        <w:ind w:left="709" w:hanging="709"/>
        <w:jc w:val="both"/>
        <w:rPr>
          <w:rFonts w:asciiTheme="majorBidi" w:hAnsiTheme="majorBidi" w:cstheme="majorBidi"/>
          <w:b/>
          <w:sz w:val="24"/>
          <w:szCs w:val="24"/>
        </w:rPr>
      </w:pPr>
      <w:r w:rsidRPr="00DC22FE">
        <w:rPr>
          <w:rFonts w:asciiTheme="majorBidi" w:hAnsiTheme="majorBidi" w:cstheme="majorBidi"/>
          <w:b/>
          <w:sz w:val="24"/>
          <w:szCs w:val="24"/>
        </w:rPr>
        <w:t>Saran</w:t>
      </w:r>
    </w:p>
    <w:p w:rsidR="00DC22FE" w:rsidRPr="00DC22FE" w:rsidRDefault="00DC22FE" w:rsidP="00DC22FE">
      <w:pPr>
        <w:pStyle w:val="ListParagraph"/>
        <w:numPr>
          <w:ilvl w:val="2"/>
          <w:numId w:val="21"/>
        </w:numPr>
        <w:tabs>
          <w:tab w:val="left" w:pos="2977"/>
        </w:tabs>
        <w:autoSpaceDE w:val="0"/>
        <w:autoSpaceDN w:val="0"/>
        <w:adjustRightInd w:val="0"/>
        <w:spacing w:after="0" w:line="240" w:lineRule="auto"/>
        <w:ind w:left="1276"/>
        <w:jc w:val="both"/>
        <w:rPr>
          <w:rFonts w:asciiTheme="majorBidi" w:hAnsiTheme="majorBidi" w:cstheme="majorBidi"/>
          <w:sz w:val="24"/>
          <w:szCs w:val="24"/>
        </w:rPr>
      </w:pPr>
      <w:r w:rsidRPr="00DC22FE">
        <w:rPr>
          <w:rFonts w:asciiTheme="majorBidi" w:hAnsiTheme="majorBidi" w:cstheme="majorBidi"/>
          <w:sz w:val="24"/>
          <w:szCs w:val="24"/>
        </w:rPr>
        <w:t xml:space="preserve">Pada penelitian selanjutnya dengan perhitungan atau pun topik yang menggunakan </w:t>
      </w:r>
      <w:r w:rsidRPr="00DC22FE">
        <w:rPr>
          <w:rFonts w:asciiTheme="majorBidi" w:hAnsiTheme="majorBidi" w:cstheme="majorBidi"/>
          <w:i/>
          <w:sz w:val="24"/>
          <w:szCs w:val="24"/>
        </w:rPr>
        <w:t>Beneish Ratio Index</w:t>
      </w:r>
      <w:r w:rsidRPr="00DC22FE">
        <w:rPr>
          <w:rFonts w:asciiTheme="majorBidi" w:hAnsiTheme="majorBidi" w:cstheme="majorBidi"/>
          <w:sz w:val="24"/>
          <w:szCs w:val="24"/>
        </w:rPr>
        <w:t>, sebaiknya populasi yang diteliti tidak hanya satu sektor, dan bukan sektor bidang yang sudah umum diteliti. Karena sektor apapun sangat memungkinkan terindikasi melakukan kecurangan laporan keuangan.</w:t>
      </w:r>
    </w:p>
    <w:p w:rsidR="00DC22FE" w:rsidRPr="00DC22FE" w:rsidRDefault="00DC22FE" w:rsidP="00DC22FE">
      <w:pPr>
        <w:pStyle w:val="ListParagraph"/>
        <w:numPr>
          <w:ilvl w:val="2"/>
          <w:numId w:val="21"/>
        </w:numPr>
        <w:tabs>
          <w:tab w:val="left" w:pos="2977"/>
        </w:tabs>
        <w:autoSpaceDE w:val="0"/>
        <w:autoSpaceDN w:val="0"/>
        <w:adjustRightInd w:val="0"/>
        <w:spacing w:after="0" w:line="240" w:lineRule="auto"/>
        <w:ind w:left="1276"/>
        <w:jc w:val="both"/>
        <w:rPr>
          <w:rFonts w:asciiTheme="majorBidi" w:hAnsiTheme="majorBidi" w:cstheme="majorBidi"/>
          <w:sz w:val="24"/>
          <w:szCs w:val="24"/>
        </w:rPr>
      </w:pPr>
      <w:r w:rsidRPr="00DC22FE">
        <w:rPr>
          <w:rFonts w:asciiTheme="majorBidi" w:hAnsiTheme="majorBidi" w:cstheme="majorBidi"/>
          <w:sz w:val="24"/>
          <w:szCs w:val="24"/>
        </w:rPr>
        <w:t xml:space="preserve">Objek tahun pada penelitian selanjutnya sebaiknya diperpanjang, sehingga dapat membandingkan hasil index dari tahun ke tahun agar lebih terlihat konsistensi suatu perusahaan tergolong kedalam </w:t>
      </w:r>
      <w:r w:rsidRPr="00DC22FE">
        <w:rPr>
          <w:rFonts w:asciiTheme="majorBidi" w:hAnsiTheme="majorBidi" w:cstheme="majorBidi"/>
          <w:i/>
          <w:sz w:val="24"/>
          <w:szCs w:val="24"/>
        </w:rPr>
        <w:t xml:space="preserve">manipulator, non manipulator, </w:t>
      </w:r>
      <w:r w:rsidRPr="00DC22FE">
        <w:rPr>
          <w:rFonts w:asciiTheme="majorBidi" w:hAnsiTheme="majorBidi" w:cstheme="majorBidi"/>
          <w:sz w:val="24"/>
          <w:szCs w:val="24"/>
        </w:rPr>
        <w:t xml:space="preserve">atau </w:t>
      </w:r>
      <w:r w:rsidRPr="00DC22FE">
        <w:rPr>
          <w:rFonts w:asciiTheme="majorBidi" w:hAnsiTheme="majorBidi" w:cstheme="majorBidi"/>
          <w:i/>
          <w:sz w:val="24"/>
          <w:szCs w:val="24"/>
        </w:rPr>
        <w:t>grey company.</w:t>
      </w:r>
    </w:p>
    <w:p w:rsidR="00DC22FE" w:rsidRPr="00DC22FE" w:rsidRDefault="00DC22FE" w:rsidP="00DC22FE">
      <w:pPr>
        <w:pStyle w:val="ListParagraph"/>
        <w:numPr>
          <w:ilvl w:val="2"/>
          <w:numId w:val="21"/>
        </w:numPr>
        <w:tabs>
          <w:tab w:val="left" w:pos="2977"/>
        </w:tabs>
        <w:autoSpaceDE w:val="0"/>
        <w:autoSpaceDN w:val="0"/>
        <w:adjustRightInd w:val="0"/>
        <w:spacing w:after="0" w:line="240" w:lineRule="auto"/>
        <w:ind w:left="1276"/>
        <w:jc w:val="both"/>
        <w:rPr>
          <w:rFonts w:asciiTheme="majorBidi" w:hAnsiTheme="majorBidi" w:cstheme="majorBidi"/>
          <w:sz w:val="24"/>
          <w:szCs w:val="24"/>
        </w:rPr>
      </w:pPr>
      <w:r w:rsidRPr="00DC22FE">
        <w:rPr>
          <w:rFonts w:asciiTheme="majorBidi" w:hAnsiTheme="majorBidi" w:cstheme="majorBidi"/>
          <w:sz w:val="24"/>
          <w:szCs w:val="24"/>
        </w:rPr>
        <w:t>Bagi perusahaan, diharapkan tidak melakukan kecurangan (</w:t>
      </w:r>
      <w:r w:rsidRPr="00DC22FE">
        <w:rPr>
          <w:rFonts w:asciiTheme="majorBidi" w:hAnsiTheme="majorBidi" w:cstheme="majorBidi"/>
          <w:i/>
          <w:sz w:val="24"/>
          <w:szCs w:val="24"/>
        </w:rPr>
        <w:t>fraud</w:t>
      </w:r>
      <w:r w:rsidRPr="00DC22FE">
        <w:rPr>
          <w:rFonts w:asciiTheme="majorBidi" w:hAnsiTheme="majorBidi" w:cstheme="majorBidi"/>
          <w:sz w:val="24"/>
          <w:szCs w:val="24"/>
        </w:rPr>
        <w:t>) dalam penyajian laporan keuangannya, karena hal itu dapaet merugikan</w:t>
      </w:r>
      <w:r w:rsidRPr="00DC22FE">
        <w:rPr>
          <w:rFonts w:asciiTheme="majorBidi" w:hAnsiTheme="majorBidi" w:cstheme="majorBidi"/>
          <w:i/>
          <w:sz w:val="24"/>
          <w:szCs w:val="24"/>
        </w:rPr>
        <w:t xml:space="preserve"> collega</w:t>
      </w:r>
      <w:r w:rsidRPr="00DC22FE">
        <w:rPr>
          <w:rFonts w:asciiTheme="majorBidi" w:hAnsiTheme="majorBidi" w:cstheme="majorBidi"/>
          <w:sz w:val="24"/>
          <w:szCs w:val="24"/>
        </w:rPr>
        <w:t xml:space="preserve"> yang terlibat dengan perusahaan terkait. Bagi investor, calon investor, pemegang saham dan kreditur serta analisis pasar modal dalam </w:t>
      </w:r>
      <w:r w:rsidRPr="00DC22FE">
        <w:rPr>
          <w:rFonts w:asciiTheme="majorBidi" w:hAnsiTheme="majorBidi" w:cstheme="majorBidi"/>
          <w:sz w:val="24"/>
          <w:szCs w:val="24"/>
        </w:rPr>
        <w:lastRenderedPageBreak/>
        <w:t>mengambil keputusan untuk membeli saham, diharapkan dapat melakukan analisis dengan baik terhadap laporan keuangan ataupun mencari informasi tambahan di luar laporan keuangan tersebut.</w:t>
      </w:r>
    </w:p>
    <w:p w:rsidR="00DC22FE" w:rsidRPr="00DC22FE" w:rsidRDefault="00DC22FE" w:rsidP="00DC22FE">
      <w:pPr>
        <w:pStyle w:val="ListParagraph"/>
        <w:tabs>
          <w:tab w:val="left" w:pos="2977"/>
        </w:tabs>
        <w:autoSpaceDE w:val="0"/>
        <w:autoSpaceDN w:val="0"/>
        <w:adjustRightInd w:val="0"/>
        <w:spacing w:after="0" w:line="240" w:lineRule="auto"/>
        <w:ind w:left="1276"/>
        <w:jc w:val="both"/>
        <w:rPr>
          <w:rFonts w:asciiTheme="majorBidi" w:hAnsiTheme="majorBidi" w:cstheme="majorBidi"/>
          <w:sz w:val="24"/>
          <w:szCs w:val="24"/>
        </w:rPr>
      </w:pPr>
    </w:p>
    <w:p w:rsidR="00DC22FE" w:rsidRPr="00DC22FE" w:rsidRDefault="00DC22FE" w:rsidP="00DC22FE">
      <w:pPr>
        <w:pStyle w:val="ListParagraph"/>
        <w:tabs>
          <w:tab w:val="left" w:pos="2977"/>
        </w:tabs>
        <w:autoSpaceDE w:val="0"/>
        <w:autoSpaceDN w:val="0"/>
        <w:adjustRightInd w:val="0"/>
        <w:spacing w:after="0" w:line="240" w:lineRule="auto"/>
        <w:ind w:left="1276"/>
        <w:jc w:val="both"/>
        <w:rPr>
          <w:rFonts w:asciiTheme="majorBidi" w:hAnsiTheme="majorBidi" w:cstheme="majorBidi"/>
          <w:sz w:val="24"/>
          <w:szCs w:val="24"/>
        </w:rPr>
      </w:pPr>
    </w:p>
    <w:p w:rsidR="00DC22FE" w:rsidRPr="00DC22FE" w:rsidRDefault="00DC22FE" w:rsidP="00DC22FE">
      <w:pPr>
        <w:pStyle w:val="ListParagraph"/>
        <w:tabs>
          <w:tab w:val="left" w:pos="2977"/>
        </w:tabs>
        <w:autoSpaceDE w:val="0"/>
        <w:autoSpaceDN w:val="0"/>
        <w:adjustRightInd w:val="0"/>
        <w:spacing w:after="0" w:line="240" w:lineRule="auto"/>
        <w:ind w:left="1276"/>
        <w:jc w:val="both"/>
        <w:rPr>
          <w:rFonts w:asciiTheme="majorBidi" w:hAnsiTheme="majorBidi" w:cstheme="majorBidi"/>
          <w:sz w:val="24"/>
          <w:szCs w:val="24"/>
        </w:rPr>
      </w:pPr>
    </w:p>
    <w:p w:rsidR="00DC22FE" w:rsidRPr="00DC22FE" w:rsidRDefault="00DC22FE" w:rsidP="00DC22FE">
      <w:pPr>
        <w:pStyle w:val="ListParagraph"/>
        <w:spacing w:after="0" w:line="240" w:lineRule="auto"/>
        <w:ind w:left="851" w:hanging="851"/>
        <w:jc w:val="center"/>
        <w:rPr>
          <w:rFonts w:asciiTheme="majorBidi" w:hAnsiTheme="majorBidi" w:cstheme="majorBidi"/>
          <w:b/>
          <w:sz w:val="24"/>
          <w:szCs w:val="24"/>
        </w:rPr>
      </w:pPr>
      <w:r w:rsidRPr="00DC22FE">
        <w:rPr>
          <w:rFonts w:asciiTheme="majorBidi" w:hAnsiTheme="majorBidi" w:cstheme="majorBidi"/>
          <w:b/>
          <w:sz w:val="24"/>
          <w:szCs w:val="24"/>
        </w:rPr>
        <w:t>DAFTAR PUSTAKA</w:t>
      </w:r>
    </w:p>
    <w:p w:rsidR="00DC22FE" w:rsidRPr="00DC22FE" w:rsidRDefault="00DC22FE" w:rsidP="00DC22FE">
      <w:pPr>
        <w:pStyle w:val="ListParagraph"/>
        <w:spacing w:after="0" w:line="240" w:lineRule="auto"/>
        <w:ind w:left="851" w:hanging="851"/>
        <w:jc w:val="both"/>
        <w:rPr>
          <w:rFonts w:asciiTheme="majorBidi" w:hAnsiTheme="majorBidi" w:cstheme="majorBidi"/>
          <w:sz w:val="24"/>
          <w:szCs w:val="24"/>
        </w:rPr>
      </w:pPr>
      <w:bookmarkStart w:id="0" w:name="_GoBack"/>
    </w:p>
    <w:p w:rsidR="00DC22FE" w:rsidRPr="00DC22FE" w:rsidRDefault="00DC22FE" w:rsidP="00DC22FE">
      <w:pPr>
        <w:tabs>
          <w:tab w:val="left" w:pos="8640"/>
        </w:tabs>
        <w:spacing w:after="120" w:line="240" w:lineRule="auto"/>
        <w:ind w:left="851" w:hanging="851"/>
        <w:jc w:val="both"/>
        <w:rPr>
          <w:rFonts w:asciiTheme="majorBidi" w:hAnsiTheme="majorBidi" w:cstheme="majorBidi"/>
          <w:i/>
          <w:sz w:val="24"/>
          <w:szCs w:val="24"/>
        </w:rPr>
      </w:pPr>
      <w:r w:rsidRPr="00DC22FE">
        <w:rPr>
          <w:rFonts w:asciiTheme="majorBidi" w:hAnsiTheme="majorBidi" w:cstheme="majorBidi"/>
          <w:sz w:val="24"/>
          <w:szCs w:val="24"/>
        </w:rPr>
        <w:t xml:space="preserve">Amrizal, </w:t>
      </w:r>
      <w:proofErr w:type="gramStart"/>
      <w:r w:rsidRPr="00DC22FE">
        <w:rPr>
          <w:rFonts w:asciiTheme="majorBidi" w:hAnsiTheme="majorBidi" w:cstheme="majorBidi"/>
          <w:sz w:val="24"/>
          <w:szCs w:val="24"/>
        </w:rPr>
        <w:t>Ak</w:t>
      </w:r>
      <w:proofErr w:type="gramEnd"/>
      <w:r w:rsidRPr="00DC22FE">
        <w:rPr>
          <w:rFonts w:asciiTheme="majorBidi" w:hAnsiTheme="majorBidi" w:cstheme="majorBidi"/>
          <w:sz w:val="24"/>
          <w:szCs w:val="24"/>
        </w:rPr>
        <w:t xml:space="preserve">, MM, CFE. 2004. </w:t>
      </w:r>
      <w:r w:rsidRPr="00DC22FE">
        <w:rPr>
          <w:rFonts w:asciiTheme="majorBidi" w:hAnsiTheme="majorBidi" w:cstheme="majorBidi"/>
          <w:i/>
          <w:sz w:val="24"/>
          <w:szCs w:val="24"/>
        </w:rPr>
        <w:t xml:space="preserve">“Pencegahan Dan Pendeteksian Kecurangan Oleh Internal Auditor”. </w:t>
      </w:r>
      <w:hyperlink r:id="rId9" w:history="1">
        <w:r w:rsidRPr="00DC22FE">
          <w:rPr>
            <w:rStyle w:val="Hyperlink"/>
            <w:rFonts w:asciiTheme="majorBidi" w:hAnsiTheme="majorBidi" w:cstheme="majorBidi"/>
            <w:i/>
            <w:color w:val="auto"/>
            <w:sz w:val="24"/>
            <w:szCs w:val="24"/>
            <w:u w:val="none"/>
          </w:rPr>
          <w:t>http://bpkp.go.id/public/upload/unit/investigasi/files/Gambar/PDF/cegah_deteksi.pdf</w:t>
        </w:r>
      </w:hyperlink>
      <w:r w:rsidRPr="00DC22FE">
        <w:rPr>
          <w:rFonts w:asciiTheme="majorBidi" w:hAnsiTheme="majorBidi" w:cstheme="majorBidi"/>
          <w:i/>
          <w:sz w:val="24"/>
          <w:szCs w:val="24"/>
        </w:rPr>
        <w:t>. Diakses pada tanggal 22 Mei 2017</w:t>
      </w:r>
    </w:p>
    <w:p w:rsidR="00DC22FE" w:rsidRPr="00DC22FE" w:rsidRDefault="00DC22FE" w:rsidP="00DC22FE">
      <w:pPr>
        <w:tabs>
          <w:tab w:val="left" w:pos="8640"/>
        </w:tabs>
        <w:spacing w:after="120" w:line="240" w:lineRule="auto"/>
        <w:ind w:left="851" w:hanging="851"/>
        <w:jc w:val="both"/>
        <w:rPr>
          <w:rFonts w:asciiTheme="majorBidi" w:hAnsiTheme="majorBidi" w:cstheme="majorBidi"/>
          <w:i/>
          <w:sz w:val="24"/>
          <w:szCs w:val="24"/>
        </w:rPr>
      </w:pPr>
    </w:p>
    <w:p w:rsidR="00DC22FE" w:rsidRPr="00DC22FE" w:rsidRDefault="00DC22FE" w:rsidP="00DC22FE">
      <w:pPr>
        <w:tabs>
          <w:tab w:val="left" w:pos="8640"/>
        </w:tabs>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Andi Kartika. 2009. “Faktor-faktor Yang Mempengaruhi Kelengkapan Pengungkapan Laporan Keuangan Pada Perusahaan Manufaktur Yang Terdaftar Di Bursa Efek Indonesia”. </w:t>
      </w:r>
      <w:proofErr w:type="gramStart"/>
      <w:r w:rsidRPr="00DC22FE">
        <w:rPr>
          <w:rFonts w:asciiTheme="majorBidi" w:hAnsiTheme="majorBidi" w:cstheme="majorBidi"/>
          <w:i/>
          <w:sz w:val="24"/>
          <w:szCs w:val="24"/>
        </w:rPr>
        <w:t>Skripsi.</w:t>
      </w:r>
      <w:proofErr w:type="gramEnd"/>
      <w:r w:rsidRPr="00DC22FE">
        <w:rPr>
          <w:rFonts w:asciiTheme="majorBidi" w:hAnsiTheme="majorBidi" w:cstheme="majorBidi"/>
          <w:sz w:val="24"/>
          <w:szCs w:val="24"/>
        </w:rPr>
        <w:t xml:space="preserve"> Unisbank Semarang</w:t>
      </w:r>
    </w:p>
    <w:p w:rsidR="00DC22FE" w:rsidRPr="00DC22FE" w:rsidRDefault="00DC22FE" w:rsidP="00DC22FE">
      <w:pPr>
        <w:tabs>
          <w:tab w:val="left" w:pos="8640"/>
        </w:tabs>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Astrid Zulfa Darmawan. 2016. “Analisis Beneish Ratio Index Untuk Mendeteksi Kecurangan Laporan Keuangan Perusahaan Manufaktur Yang Listing Di Bursa Efek Indonesia Tahun 2013-2014”.</w:t>
      </w:r>
      <w:r w:rsidRPr="00DC22FE">
        <w:rPr>
          <w:rFonts w:asciiTheme="majorBidi" w:hAnsiTheme="majorBidi" w:cstheme="majorBidi"/>
          <w:i/>
          <w:sz w:val="24"/>
          <w:szCs w:val="24"/>
        </w:rPr>
        <w:t xml:space="preserve"> </w:t>
      </w:r>
      <w:proofErr w:type="gramStart"/>
      <w:r w:rsidRPr="00DC22FE">
        <w:rPr>
          <w:rFonts w:asciiTheme="majorBidi" w:hAnsiTheme="majorBidi" w:cstheme="majorBidi"/>
          <w:i/>
          <w:sz w:val="24"/>
          <w:szCs w:val="24"/>
        </w:rPr>
        <w:t>Skripsi.</w:t>
      </w:r>
      <w:proofErr w:type="gramEnd"/>
      <w:r w:rsidRPr="00DC22FE">
        <w:rPr>
          <w:rFonts w:asciiTheme="majorBidi" w:hAnsiTheme="majorBidi" w:cstheme="majorBidi"/>
          <w:sz w:val="24"/>
          <w:szCs w:val="24"/>
        </w:rPr>
        <w:t xml:space="preserve"> Yogyakarta</w:t>
      </w:r>
      <w:proofErr w:type="gramStart"/>
      <w:r w:rsidRPr="00DC22FE">
        <w:rPr>
          <w:rFonts w:asciiTheme="majorBidi" w:hAnsiTheme="majorBidi" w:cstheme="majorBidi"/>
          <w:sz w:val="24"/>
          <w:szCs w:val="24"/>
        </w:rPr>
        <w:t>:Universitas</w:t>
      </w:r>
      <w:proofErr w:type="gramEnd"/>
      <w:r w:rsidRPr="00DC22FE">
        <w:rPr>
          <w:rFonts w:asciiTheme="majorBidi" w:hAnsiTheme="majorBidi" w:cstheme="majorBidi"/>
          <w:sz w:val="24"/>
          <w:szCs w:val="24"/>
        </w:rPr>
        <w:t xml:space="preserve"> Negeri Yogyakarta.</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bCs/>
          <w:sz w:val="24"/>
          <w:szCs w:val="24"/>
        </w:rPr>
      </w:pPr>
      <w:r w:rsidRPr="00DC22FE">
        <w:rPr>
          <w:rFonts w:asciiTheme="majorBidi" w:hAnsiTheme="majorBidi" w:cstheme="majorBidi"/>
          <w:bCs/>
          <w:sz w:val="24"/>
          <w:szCs w:val="24"/>
        </w:rPr>
        <w:t>DavidHidayat.2015</w:t>
      </w:r>
      <w:proofErr w:type="gramStart"/>
      <w:r w:rsidRPr="00DC22FE">
        <w:rPr>
          <w:rFonts w:asciiTheme="majorBidi" w:hAnsiTheme="majorBidi" w:cstheme="majorBidi"/>
          <w:bCs/>
          <w:sz w:val="24"/>
          <w:szCs w:val="24"/>
        </w:rPr>
        <w:t>.</w:t>
      </w:r>
      <w:proofErr w:type="gramEnd"/>
      <w:r w:rsidRPr="00DC22FE">
        <w:rPr>
          <w:rFonts w:asciiTheme="majorBidi" w:hAnsiTheme="majorBidi" w:cstheme="majorBidi"/>
          <w:sz w:val="24"/>
          <w:szCs w:val="24"/>
        </w:rPr>
        <w:fldChar w:fldCharType="begin"/>
      </w:r>
      <w:r w:rsidRPr="00DC22FE">
        <w:rPr>
          <w:rFonts w:asciiTheme="majorBidi" w:hAnsiTheme="majorBidi" w:cstheme="majorBidi"/>
          <w:sz w:val="24"/>
          <w:szCs w:val="24"/>
        </w:rPr>
        <w:instrText xml:space="preserve"> HYPERLINK "http://www.kompasiana.com/www.bobotoh_pas20.com/kasus-kimia-farma-etika-bisnis_5535b4d46ea8349b26da42eb" </w:instrText>
      </w:r>
      <w:r w:rsidRPr="00DC22FE">
        <w:rPr>
          <w:rFonts w:asciiTheme="majorBidi" w:hAnsiTheme="majorBidi" w:cstheme="majorBidi"/>
          <w:sz w:val="24"/>
          <w:szCs w:val="24"/>
        </w:rPr>
        <w:fldChar w:fldCharType="separate"/>
      </w:r>
      <w:r w:rsidRPr="00DC22FE">
        <w:rPr>
          <w:rStyle w:val="Hyperlink"/>
          <w:rFonts w:asciiTheme="majorBidi" w:hAnsiTheme="majorBidi" w:cstheme="majorBidi"/>
          <w:bCs/>
          <w:color w:val="auto"/>
          <w:sz w:val="24"/>
          <w:szCs w:val="24"/>
          <w:u w:val="none"/>
        </w:rPr>
        <w:t>http://www.kompasiana.com/www.bobotoh_pas20.com/kasus-kimia-farma-etika-bisnis_5535b4d46ea8349b26da42eb</w:t>
      </w:r>
      <w:r w:rsidRPr="00DC22FE">
        <w:rPr>
          <w:rStyle w:val="Hyperlink"/>
          <w:rFonts w:asciiTheme="majorBidi" w:hAnsiTheme="majorBidi" w:cstheme="majorBidi"/>
          <w:bCs/>
          <w:color w:val="auto"/>
          <w:sz w:val="24"/>
          <w:szCs w:val="24"/>
          <w:u w:val="none"/>
        </w:rPr>
        <w:fldChar w:fldCharType="end"/>
      </w:r>
      <w:r w:rsidRPr="00DC22FE">
        <w:rPr>
          <w:rFonts w:asciiTheme="majorBidi" w:hAnsiTheme="majorBidi" w:cstheme="majorBidi"/>
          <w:bCs/>
          <w:sz w:val="24"/>
          <w:szCs w:val="24"/>
        </w:rPr>
        <w:t>, diakses pada tanggal 23 Mei 2017</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bCs/>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Guritno Wirawan, S.E senior Trainer PT.Zahir </w:t>
      </w:r>
      <w:proofErr w:type="gramStart"/>
      <w:r w:rsidRPr="00DC22FE">
        <w:rPr>
          <w:rFonts w:asciiTheme="majorBidi" w:hAnsiTheme="majorBidi" w:cstheme="majorBidi"/>
          <w:sz w:val="24"/>
          <w:szCs w:val="24"/>
        </w:rPr>
        <w:t>Internasional .</w:t>
      </w:r>
      <w:proofErr w:type="gramEnd"/>
      <w:r w:rsidRPr="00DC22FE">
        <w:rPr>
          <w:rFonts w:asciiTheme="majorBidi" w:hAnsiTheme="majorBidi" w:cstheme="majorBidi"/>
          <w:sz w:val="24"/>
          <w:szCs w:val="24"/>
        </w:rPr>
        <w:t xml:space="preserve"> 2014</w:t>
      </w:r>
      <w:proofErr w:type="gramStart"/>
      <w:r w:rsidRPr="00DC22FE">
        <w:rPr>
          <w:rFonts w:asciiTheme="majorBidi" w:hAnsiTheme="majorBidi" w:cstheme="majorBidi"/>
          <w:sz w:val="24"/>
          <w:szCs w:val="24"/>
        </w:rPr>
        <w:t>. ”</w:t>
      </w:r>
      <w:proofErr w:type="gramEnd"/>
      <w:r w:rsidRPr="00DC22FE">
        <w:rPr>
          <w:rFonts w:asciiTheme="majorBidi" w:hAnsiTheme="majorBidi" w:cstheme="majorBidi"/>
          <w:sz w:val="24"/>
          <w:szCs w:val="24"/>
        </w:rPr>
        <w:t>Lima Prinsip Dasar Akuntansi” jurnal http://pengusahamuslim.com/lima-prinsip-dasar-akuntansi-yang-1919/, diakses tanggal 20 April 2017.</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tabs>
          <w:tab w:val="left" w:pos="8640"/>
        </w:tabs>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Hendriksen, D, Eldon and Micahel F. Van Bred. 2002 </w:t>
      </w:r>
      <w:r w:rsidRPr="00DC22FE">
        <w:rPr>
          <w:rFonts w:asciiTheme="majorBidi" w:hAnsiTheme="majorBidi" w:cstheme="majorBidi"/>
          <w:i/>
          <w:iCs/>
          <w:sz w:val="24"/>
          <w:szCs w:val="24"/>
        </w:rPr>
        <w:t>Teori Akuntansi</w:t>
      </w:r>
      <w:r w:rsidRPr="00DC22FE">
        <w:rPr>
          <w:rFonts w:asciiTheme="majorBidi" w:hAnsiTheme="majorBidi" w:cstheme="majorBidi"/>
          <w:sz w:val="24"/>
          <w:szCs w:val="24"/>
        </w:rPr>
        <w:t>, Edisi V. Buku Interaksara. Batam</w:t>
      </w:r>
    </w:p>
    <w:p w:rsidR="00DC22FE" w:rsidRPr="00DC22FE" w:rsidRDefault="00DC22FE" w:rsidP="00DC22FE">
      <w:pPr>
        <w:tabs>
          <w:tab w:val="left" w:pos="8640"/>
        </w:tabs>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Hema Christy Efitasari. 2013. “Pendeteksian Kecurangan Laporan Keuangan (financial Statement Fraud) dengan Menggunakan Beneish Ratio Index Pada Perusahaan Manufaktur Yang Listing di Bursa Efek Indonesia Tahun 2010-2011”. </w:t>
      </w:r>
      <w:proofErr w:type="gramStart"/>
      <w:r w:rsidRPr="00DC22FE">
        <w:rPr>
          <w:rFonts w:asciiTheme="majorBidi" w:hAnsiTheme="majorBidi" w:cstheme="majorBidi"/>
          <w:i/>
          <w:sz w:val="24"/>
          <w:szCs w:val="24"/>
        </w:rPr>
        <w:t>Skripsi</w:t>
      </w:r>
      <w:r w:rsidRPr="00DC22FE">
        <w:rPr>
          <w:rFonts w:asciiTheme="majorBidi" w:hAnsiTheme="majorBidi" w:cstheme="majorBidi"/>
          <w:sz w:val="24"/>
          <w:szCs w:val="24"/>
        </w:rPr>
        <w:t>.</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Universitas Negeri Yogyakarta.</w:t>
      </w:r>
      <w:proofErr w:type="gramEnd"/>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bCs/>
          <w:sz w:val="24"/>
          <w:szCs w:val="24"/>
        </w:rPr>
      </w:pPr>
      <w:hyperlink r:id="rId10" w:history="1">
        <w:r w:rsidRPr="00DC22FE">
          <w:rPr>
            <w:rStyle w:val="Hyperlink"/>
            <w:rFonts w:asciiTheme="majorBidi" w:hAnsiTheme="majorBidi" w:cstheme="majorBidi"/>
            <w:bCs/>
            <w:color w:val="auto"/>
            <w:sz w:val="24"/>
            <w:szCs w:val="24"/>
            <w:u w:val="none"/>
          </w:rPr>
          <w:t>http://auditorinternal.com/2010/06/18/penelitian-coso-kasus-kasus-kecurangan-dekade-1998-2007/</w:t>
        </w:r>
      </w:hyperlink>
      <w:r w:rsidRPr="00DC22FE">
        <w:rPr>
          <w:rFonts w:asciiTheme="majorBidi" w:hAnsiTheme="majorBidi" w:cstheme="majorBidi"/>
          <w:sz w:val="24"/>
          <w:szCs w:val="24"/>
        </w:rPr>
        <w:t>, diakses tanggal 13 April 2017.</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bCs/>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hyperlink r:id="rId11" w:history="1">
        <w:r w:rsidRPr="00DC22FE">
          <w:rPr>
            <w:rStyle w:val="Hyperlink"/>
            <w:rFonts w:asciiTheme="majorBidi" w:hAnsiTheme="majorBidi" w:cstheme="majorBidi"/>
            <w:bCs/>
            <w:color w:val="auto"/>
            <w:sz w:val="24"/>
            <w:szCs w:val="24"/>
            <w:u w:val="none"/>
          </w:rPr>
          <w:t>http://www.cnnindonesia.com/teknologi/20150720101106-185-67228/palsukan-laporan-keuangan-toshiba-akan-dihukum-pemerintah/</w:t>
        </w:r>
      </w:hyperlink>
      <w:r w:rsidRPr="00DC22FE">
        <w:rPr>
          <w:rFonts w:asciiTheme="majorBidi" w:hAnsiTheme="majorBidi" w:cstheme="majorBidi"/>
          <w:sz w:val="24"/>
          <w:szCs w:val="24"/>
        </w:rPr>
        <w:t>, diakses tanggal 13 April 2017.</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bCs/>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bCs/>
          <w:sz w:val="24"/>
          <w:szCs w:val="24"/>
        </w:rPr>
      </w:pPr>
      <w:hyperlink r:id="rId12" w:history="1">
        <w:r w:rsidRPr="00DC22FE">
          <w:rPr>
            <w:rStyle w:val="Hyperlink"/>
            <w:rFonts w:asciiTheme="majorBidi" w:hAnsiTheme="majorBidi" w:cstheme="majorBidi"/>
            <w:bCs/>
            <w:color w:val="auto"/>
            <w:sz w:val="24"/>
            <w:szCs w:val="24"/>
            <w:u w:val="none"/>
          </w:rPr>
          <w:t>https://m.tempo.co/read/news/2006/08/07/05681332/laporan-keuangan-kereta-api-diduga-salah</w:t>
        </w:r>
      </w:hyperlink>
      <w:r w:rsidRPr="00DC22FE">
        <w:rPr>
          <w:rFonts w:asciiTheme="majorBidi" w:hAnsiTheme="majorBidi" w:cstheme="majorBidi"/>
          <w:bCs/>
          <w:sz w:val="24"/>
          <w:szCs w:val="24"/>
        </w:rPr>
        <w:t xml:space="preserve">, </w:t>
      </w:r>
      <w:r w:rsidRPr="00DC22FE">
        <w:rPr>
          <w:rFonts w:asciiTheme="majorBidi" w:hAnsiTheme="majorBidi" w:cstheme="majorBidi"/>
          <w:sz w:val="24"/>
          <w:szCs w:val="24"/>
        </w:rPr>
        <w:t>diakses tanggal 13 April 2017.</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roofErr w:type="gramStart"/>
      <w:r w:rsidRPr="00DC22FE">
        <w:rPr>
          <w:rFonts w:asciiTheme="majorBidi" w:hAnsiTheme="majorBidi" w:cstheme="majorBidi"/>
          <w:sz w:val="24"/>
          <w:szCs w:val="24"/>
        </w:rPr>
        <w:t>Ikatan Akuntan Indonesia.</w:t>
      </w:r>
      <w:proofErr w:type="gramEnd"/>
      <w:r w:rsidRPr="00DC22FE">
        <w:rPr>
          <w:rFonts w:asciiTheme="majorBidi" w:hAnsiTheme="majorBidi" w:cstheme="majorBidi"/>
          <w:sz w:val="24"/>
          <w:szCs w:val="24"/>
        </w:rPr>
        <w:t xml:space="preserve"> 2007. </w:t>
      </w:r>
      <w:r w:rsidRPr="00DC22FE">
        <w:rPr>
          <w:rFonts w:asciiTheme="majorBidi" w:hAnsiTheme="majorBidi" w:cstheme="majorBidi"/>
          <w:i/>
          <w:sz w:val="24"/>
          <w:szCs w:val="24"/>
        </w:rPr>
        <w:t>Standar Akuntansi Keuangan</w:t>
      </w:r>
      <w:r w:rsidRPr="00DC22FE">
        <w:rPr>
          <w:rFonts w:asciiTheme="majorBidi" w:hAnsiTheme="majorBidi" w:cstheme="majorBidi"/>
          <w:sz w:val="24"/>
          <w:szCs w:val="24"/>
        </w:rPr>
        <w:t>. Jakarta: Salemba</w:t>
      </w:r>
    </w:p>
    <w:p w:rsidR="00DC22FE" w:rsidRPr="00DC22FE" w:rsidRDefault="00DC22FE" w:rsidP="00DC22FE">
      <w:pPr>
        <w:autoSpaceDE w:val="0"/>
        <w:autoSpaceDN w:val="0"/>
        <w:adjustRightInd w:val="0"/>
        <w:spacing w:after="120" w:line="240" w:lineRule="auto"/>
        <w:ind w:left="851" w:hanging="131"/>
        <w:jc w:val="both"/>
        <w:rPr>
          <w:rFonts w:asciiTheme="majorBidi" w:hAnsiTheme="majorBidi" w:cstheme="majorBidi"/>
          <w:sz w:val="24"/>
          <w:szCs w:val="24"/>
        </w:rPr>
      </w:pPr>
      <w:proofErr w:type="gramStart"/>
      <w:r w:rsidRPr="00DC22FE">
        <w:rPr>
          <w:rFonts w:asciiTheme="majorBidi" w:hAnsiTheme="majorBidi" w:cstheme="majorBidi"/>
          <w:sz w:val="24"/>
          <w:szCs w:val="24"/>
        </w:rPr>
        <w:t>Empat.</w:t>
      </w:r>
      <w:proofErr w:type="gramEnd"/>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Lia Mariana. 2013. “Analisis Kecurangan Laporan Keuangan: Studi Kasus Pada PT Bumi Resources, Tbk. dan PT Berau Coal Energy, Tbk.</w:t>
      </w:r>
      <w:proofErr w:type="gramStart"/>
      <w:r w:rsidRPr="00DC22FE">
        <w:rPr>
          <w:rFonts w:asciiTheme="majorBidi" w:hAnsiTheme="majorBidi" w:cstheme="majorBidi"/>
          <w:sz w:val="24"/>
          <w:szCs w:val="24"/>
        </w:rPr>
        <w:t>”.</w:t>
      </w:r>
      <w:proofErr w:type="gramEnd"/>
      <w:r w:rsidRPr="00DC22FE">
        <w:rPr>
          <w:rFonts w:asciiTheme="majorBidi" w:hAnsiTheme="majorBidi" w:cstheme="majorBidi"/>
          <w:i/>
          <w:sz w:val="24"/>
          <w:szCs w:val="24"/>
        </w:rPr>
        <w:t xml:space="preserve"> </w:t>
      </w:r>
      <w:proofErr w:type="gramStart"/>
      <w:r w:rsidRPr="00DC22FE">
        <w:rPr>
          <w:rFonts w:asciiTheme="majorBidi" w:hAnsiTheme="majorBidi" w:cstheme="majorBidi"/>
          <w:i/>
          <w:sz w:val="24"/>
          <w:szCs w:val="24"/>
        </w:rPr>
        <w:t>Skripsi.</w:t>
      </w:r>
      <w:proofErr w:type="gramEnd"/>
      <w:r w:rsidRPr="00DC22FE">
        <w:rPr>
          <w:rFonts w:asciiTheme="majorBidi" w:hAnsiTheme="majorBidi" w:cstheme="majorBidi"/>
          <w:i/>
          <w:sz w:val="24"/>
          <w:szCs w:val="24"/>
        </w:rPr>
        <w:t xml:space="preserve"> </w:t>
      </w:r>
      <w:r w:rsidRPr="00DC22FE">
        <w:rPr>
          <w:rFonts w:asciiTheme="majorBidi" w:hAnsiTheme="majorBidi" w:cstheme="majorBidi"/>
          <w:sz w:val="24"/>
          <w:szCs w:val="24"/>
        </w:rPr>
        <w:t>Universitas Bina Nusantara</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Listiana Norbarani. 2012</w:t>
      </w:r>
      <w:proofErr w:type="gramStart"/>
      <w:r w:rsidRPr="00DC22FE">
        <w:rPr>
          <w:rFonts w:asciiTheme="majorBidi" w:hAnsiTheme="majorBidi" w:cstheme="majorBidi"/>
          <w:sz w:val="24"/>
          <w:szCs w:val="24"/>
        </w:rPr>
        <w:t>. ”</w:t>
      </w:r>
      <w:proofErr w:type="gramEnd"/>
      <w:r w:rsidRPr="00DC22FE">
        <w:rPr>
          <w:rFonts w:asciiTheme="majorBidi" w:hAnsiTheme="majorBidi" w:cstheme="majorBidi"/>
          <w:sz w:val="24"/>
          <w:szCs w:val="24"/>
        </w:rPr>
        <w:t>Pendektesian Kecurangan Laporan Keuangan Dengan Analisis Fraud Triangle yang Diadopsi Dalam SAS No.99</w:t>
      </w:r>
      <w:r w:rsidRPr="00DC22FE">
        <w:rPr>
          <w:rFonts w:asciiTheme="majorBidi" w:hAnsiTheme="majorBidi" w:cstheme="majorBidi"/>
          <w:i/>
          <w:sz w:val="24"/>
          <w:szCs w:val="24"/>
        </w:rPr>
        <w:t xml:space="preserve">”. </w:t>
      </w:r>
      <w:proofErr w:type="gramStart"/>
      <w:r w:rsidRPr="00DC22FE">
        <w:rPr>
          <w:rFonts w:asciiTheme="majorBidi" w:hAnsiTheme="majorBidi" w:cstheme="majorBidi"/>
          <w:i/>
          <w:sz w:val="24"/>
          <w:szCs w:val="24"/>
        </w:rPr>
        <w:t>Skripsi.</w:t>
      </w:r>
      <w:proofErr w:type="gramEnd"/>
      <w:r w:rsidRPr="00DC22FE">
        <w:rPr>
          <w:rFonts w:asciiTheme="majorBidi" w:hAnsiTheme="majorBidi" w:cstheme="majorBidi"/>
          <w:i/>
          <w:sz w:val="24"/>
          <w:szCs w:val="24"/>
        </w:rPr>
        <w:t xml:space="preserve"> </w:t>
      </w:r>
      <w:r w:rsidRPr="00DC22FE">
        <w:rPr>
          <w:rFonts w:asciiTheme="majorBidi" w:hAnsiTheme="majorBidi" w:cstheme="majorBidi"/>
          <w:sz w:val="24"/>
          <w:szCs w:val="24"/>
        </w:rPr>
        <w:t>Universitas Diponegoro.</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roofErr w:type="gramStart"/>
      <w:r w:rsidRPr="00DC22FE">
        <w:rPr>
          <w:rFonts w:asciiTheme="majorBidi" w:hAnsiTheme="majorBidi" w:cstheme="majorBidi"/>
          <w:sz w:val="24"/>
          <w:szCs w:val="24"/>
        </w:rPr>
        <w:t>Lou, Y.I., &amp; Wang, M.L. (2009).</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 xml:space="preserve">Fraud Risk Factor of the Fraud Triangle Assesing the Likelihood of Fraudulent Financial Reporting, </w:t>
      </w:r>
      <w:r w:rsidRPr="00DC22FE">
        <w:rPr>
          <w:rFonts w:asciiTheme="majorBidi" w:hAnsiTheme="majorBidi" w:cstheme="majorBidi"/>
          <w:i/>
          <w:sz w:val="24"/>
          <w:szCs w:val="24"/>
        </w:rPr>
        <w:t>Journal of Business and Economic Research</w:t>
      </w:r>
      <w:r w:rsidRPr="00DC22FE">
        <w:rPr>
          <w:rFonts w:asciiTheme="majorBidi" w:hAnsiTheme="majorBidi" w:cstheme="majorBidi"/>
          <w:sz w:val="24"/>
          <w:szCs w:val="24"/>
        </w:rPr>
        <w:t>.</w:t>
      </w:r>
      <w:proofErr w:type="gramEnd"/>
      <w:r w:rsidRPr="00DC22FE">
        <w:rPr>
          <w:rFonts w:asciiTheme="majorBidi" w:hAnsiTheme="majorBidi" w:cstheme="majorBidi"/>
          <w:sz w:val="24"/>
          <w:szCs w:val="24"/>
        </w:rPr>
        <w:t xml:space="preserve"> Vol 7 (2), 62-66</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pStyle w:val="Heading1"/>
        <w:spacing w:after="0" w:afterAutospacing="0"/>
        <w:ind w:left="851" w:hanging="851"/>
        <w:jc w:val="both"/>
        <w:rPr>
          <w:rFonts w:asciiTheme="majorBidi" w:hAnsiTheme="majorBidi" w:cstheme="majorBidi"/>
          <w:b w:val="0"/>
          <w:sz w:val="24"/>
          <w:szCs w:val="24"/>
        </w:rPr>
      </w:pPr>
      <w:r w:rsidRPr="00DC22FE">
        <w:rPr>
          <w:rFonts w:asciiTheme="majorBidi" w:hAnsiTheme="majorBidi" w:cstheme="majorBidi"/>
          <w:b w:val="0"/>
          <w:sz w:val="24"/>
          <w:szCs w:val="24"/>
        </w:rPr>
        <w:t xml:space="preserve">M Mustafa. 2013. Fungsi Laporan Keuangan Secara Singkat. </w:t>
      </w:r>
      <w:r w:rsidRPr="00DC22FE">
        <w:rPr>
          <w:rFonts w:asciiTheme="majorBidi" w:hAnsiTheme="majorBidi" w:cstheme="majorBidi"/>
          <w:sz w:val="24"/>
          <w:szCs w:val="24"/>
        </w:rPr>
        <w:fldChar w:fldCharType="begin"/>
      </w:r>
      <w:r w:rsidRPr="00DC22FE">
        <w:rPr>
          <w:rFonts w:asciiTheme="majorBidi" w:hAnsiTheme="majorBidi" w:cstheme="majorBidi"/>
          <w:sz w:val="24"/>
          <w:szCs w:val="24"/>
        </w:rPr>
        <w:instrText xml:space="preserve"> HYPERLINK "http://akuntansi-id.com/273-fungsi-laporan-keuangan" </w:instrText>
      </w:r>
      <w:r w:rsidRPr="00DC22FE">
        <w:rPr>
          <w:rFonts w:asciiTheme="majorBidi" w:hAnsiTheme="majorBidi" w:cstheme="majorBidi"/>
          <w:sz w:val="24"/>
          <w:szCs w:val="24"/>
        </w:rPr>
        <w:fldChar w:fldCharType="separate"/>
      </w:r>
      <w:r w:rsidRPr="00DC22FE">
        <w:rPr>
          <w:rStyle w:val="Hyperlink"/>
          <w:rFonts w:asciiTheme="majorBidi" w:hAnsiTheme="majorBidi" w:cstheme="majorBidi"/>
          <w:b w:val="0"/>
          <w:color w:val="auto"/>
          <w:sz w:val="24"/>
          <w:szCs w:val="24"/>
          <w:u w:val="none"/>
        </w:rPr>
        <w:t>http://akuntansi-id.com/273-fungsi-laporan-keuangan</w:t>
      </w:r>
      <w:r w:rsidRPr="00DC22FE">
        <w:rPr>
          <w:rStyle w:val="Hyperlink"/>
          <w:rFonts w:asciiTheme="majorBidi" w:hAnsiTheme="majorBidi" w:cstheme="majorBidi"/>
          <w:b w:val="0"/>
          <w:color w:val="auto"/>
          <w:sz w:val="24"/>
          <w:szCs w:val="24"/>
          <w:u w:val="none"/>
        </w:rPr>
        <w:fldChar w:fldCharType="end"/>
      </w:r>
      <w:r w:rsidRPr="00DC22FE">
        <w:rPr>
          <w:rFonts w:asciiTheme="majorBidi" w:hAnsiTheme="majorBidi" w:cstheme="majorBidi"/>
          <w:b w:val="0"/>
          <w:sz w:val="24"/>
          <w:szCs w:val="24"/>
        </w:rPr>
        <w:t>. Diakses pada tanggal 02 Juni 2017</w:t>
      </w:r>
    </w:p>
    <w:p w:rsidR="00DC22FE" w:rsidRPr="00DC22FE" w:rsidRDefault="00DC22FE" w:rsidP="00DC22FE">
      <w:pPr>
        <w:pStyle w:val="Heading1"/>
        <w:spacing w:before="0" w:beforeAutospacing="0" w:after="0" w:afterAutospacing="0"/>
        <w:ind w:left="851" w:hanging="851"/>
        <w:jc w:val="both"/>
        <w:rPr>
          <w:rFonts w:asciiTheme="majorBidi" w:hAnsiTheme="majorBidi" w:cstheme="majorBidi"/>
          <w:b w:val="0"/>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Nelsi Wisama, Sendi Gusnandar A., Indra Firmansyah. 2009. “</w:t>
      </w:r>
      <w:r w:rsidRPr="00DC22FE">
        <w:rPr>
          <w:rFonts w:asciiTheme="majorBidi" w:hAnsiTheme="majorBidi" w:cstheme="majorBidi"/>
          <w:i/>
          <w:sz w:val="24"/>
          <w:szCs w:val="24"/>
        </w:rPr>
        <w:t>Akuntansi Keuangan I”</w:t>
      </w:r>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Politeknik Telkom Bandung.</w:t>
      </w:r>
      <w:proofErr w:type="gramEnd"/>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Nguyen, Khanh. 2008</w:t>
      </w:r>
      <w:proofErr w:type="gramStart"/>
      <w:r w:rsidRPr="00DC22FE">
        <w:rPr>
          <w:rFonts w:asciiTheme="majorBidi" w:hAnsiTheme="majorBidi" w:cstheme="majorBidi"/>
          <w:sz w:val="24"/>
          <w:szCs w:val="24"/>
        </w:rPr>
        <w:t>. ”</w:t>
      </w:r>
      <w:proofErr w:type="gramEnd"/>
      <w:r w:rsidRPr="00DC22FE">
        <w:rPr>
          <w:rFonts w:asciiTheme="majorBidi" w:hAnsiTheme="majorBidi" w:cstheme="majorBidi"/>
          <w:sz w:val="24"/>
          <w:szCs w:val="24"/>
        </w:rPr>
        <w:t xml:space="preserve">Financial Statement Fraud: Motives, Methodes, Cases and Detection.” </w:t>
      </w:r>
      <w:r w:rsidRPr="00DC22FE">
        <w:rPr>
          <w:rFonts w:asciiTheme="majorBidi" w:hAnsiTheme="majorBidi" w:cstheme="majorBidi"/>
          <w:i/>
          <w:sz w:val="24"/>
          <w:szCs w:val="24"/>
        </w:rPr>
        <w:t>Dissertation.com</w:t>
      </w:r>
      <w:r w:rsidRPr="00DC22FE">
        <w:rPr>
          <w:rFonts w:asciiTheme="majorBidi" w:hAnsiTheme="majorBidi" w:cstheme="majorBidi"/>
          <w:sz w:val="24"/>
          <w:szCs w:val="24"/>
        </w:rPr>
        <w:t>: Florida.</w:t>
      </w: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rPr>
      </w:pP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rPr>
      </w:pPr>
      <w:proofErr w:type="gramStart"/>
      <w:r w:rsidRPr="00DC22FE">
        <w:rPr>
          <w:rFonts w:asciiTheme="majorBidi" w:hAnsiTheme="majorBidi" w:cstheme="majorBidi"/>
          <w:sz w:val="24"/>
          <w:szCs w:val="24"/>
        </w:rPr>
        <w:t>Person, Obeua.</w:t>
      </w:r>
      <w:proofErr w:type="gramEnd"/>
      <w:r w:rsidRPr="00DC22FE">
        <w:rPr>
          <w:rFonts w:asciiTheme="majorBidi" w:hAnsiTheme="majorBidi" w:cstheme="majorBidi"/>
          <w:sz w:val="24"/>
          <w:szCs w:val="24"/>
        </w:rPr>
        <w:t xml:space="preserve"> (1999). “Using Financial Information to Differentiate Failed vs</w:t>
      </w:r>
    </w:p>
    <w:p w:rsidR="00DC22FE" w:rsidRPr="00DC22FE" w:rsidRDefault="00DC22FE" w:rsidP="00DC22FE">
      <w:pPr>
        <w:autoSpaceDE w:val="0"/>
        <w:autoSpaceDN w:val="0"/>
        <w:adjustRightInd w:val="0"/>
        <w:spacing w:after="0" w:line="240" w:lineRule="auto"/>
        <w:ind w:left="709"/>
        <w:jc w:val="both"/>
        <w:rPr>
          <w:rFonts w:asciiTheme="majorBidi" w:hAnsiTheme="majorBidi" w:cstheme="majorBidi"/>
          <w:sz w:val="24"/>
          <w:szCs w:val="24"/>
        </w:rPr>
      </w:pPr>
      <w:r w:rsidRPr="00DC22FE">
        <w:rPr>
          <w:rFonts w:asciiTheme="majorBidi" w:hAnsiTheme="majorBidi" w:cstheme="majorBidi"/>
          <w:sz w:val="24"/>
          <w:szCs w:val="24"/>
        </w:rPr>
        <w:t xml:space="preserve">Surviving Finance Companies in Thailand: An Implication </w:t>
      </w:r>
      <w:proofErr w:type="gramStart"/>
      <w:r w:rsidRPr="00DC22FE">
        <w:rPr>
          <w:rFonts w:asciiTheme="majorBidi" w:hAnsiTheme="majorBidi" w:cstheme="majorBidi"/>
          <w:sz w:val="24"/>
          <w:szCs w:val="24"/>
        </w:rPr>
        <w:t>For</w:t>
      </w:r>
      <w:proofErr w:type="gramEnd"/>
      <w:r w:rsidRPr="00DC22FE">
        <w:rPr>
          <w:rFonts w:asciiTheme="majorBidi" w:hAnsiTheme="majorBidi" w:cstheme="majorBidi"/>
          <w:sz w:val="24"/>
          <w:szCs w:val="24"/>
        </w:rPr>
        <w:t xml:space="preserve"> Emerging Economies. </w:t>
      </w:r>
      <w:proofErr w:type="gramStart"/>
      <w:r w:rsidRPr="00DC22FE">
        <w:rPr>
          <w:rFonts w:asciiTheme="majorBidi" w:hAnsiTheme="majorBidi" w:cstheme="majorBidi"/>
          <w:i/>
          <w:sz w:val="24"/>
          <w:szCs w:val="24"/>
        </w:rPr>
        <w:t>Multinational Finance Journal</w:t>
      </w:r>
      <w:r w:rsidRPr="00DC22FE">
        <w:rPr>
          <w:rFonts w:asciiTheme="majorBidi" w:hAnsiTheme="majorBidi" w:cstheme="majorBidi"/>
          <w:sz w:val="24"/>
          <w:szCs w:val="24"/>
        </w:rPr>
        <w:t>.</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Vol. 3.</w:t>
      </w:r>
      <w:proofErr w:type="gramEnd"/>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No. 2.</w:t>
      </w:r>
      <w:proofErr w:type="gramEnd"/>
      <w:r w:rsidRPr="00DC22FE">
        <w:rPr>
          <w:rFonts w:asciiTheme="majorBidi" w:hAnsiTheme="majorBidi" w:cstheme="majorBidi"/>
          <w:sz w:val="24"/>
          <w:szCs w:val="24"/>
        </w:rPr>
        <w:t xml:space="preserve"> pp. 127-145</w:t>
      </w:r>
    </w:p>
    <w:p w:rsidR="00DC22FE" w:rsidRPr="00DC22FE" w:rsidRDefault="00DC22FE" w:rsidP="00DC22FE">
      <w:pPr>
        <w:autoSpaceDE w:val="0"/>
        <w:autoSpaceDN w:val="0"/>
        <w:adjustRightInd w:val="0"/>
        <w:spacing w:after="0" w:line="240" w:lineRule="auto"/>
        <w:jc w:val="both"/>
        <w:rPr>
          <w:rFonts w:asciiTheme="majorBidi" w:hAnsiTheme="majorBidi" w:cstheme="majorBidi"/>
          <w:sz w:val="24"/>
          <w:szCs w:val="24"/>
        </w:rPr>
      </w:pPr>
    </w:p>
    <w:p w:rsidR="00DC22FE" w:rsidRPr="00DC22FE" w:rsidRDefault="00DC22FE" w:rsidP="00DC22FE">
      <w:pPr>
        <w:autoSpaceDE w:val="0"/>
        <w:autoSpaceDN w:val="0"/>
        <w:adjustRightInd w:val="0"/>
        <w:spacing w:after="0" w:line="240" w:lineRule="auto"/>
        <w:ind w:left="709" w:hanging="709"/>
        <w:jc w:val="both"/>
        <w:rPr>
          <w:rFonts w:asciiTheme="majorBidi" w:hAnsiTheme="majorBidi" w:cstheme="majorBidi"/>
          <w:sz w:val="24"/>
          <w:szCs w:val="24"/>
        </w:rPr>
      </w:pPr>
      <w:r w:rsidRPr="00DC22FE">
        <w:rPr>
          <w:rFonts w:asciiTheme="majorBidi" w:hAnsiTheme="majorBidi" w:cstheme="majorBidi"/>
          <w:sz w:val="24"/>
          <w:szCs w:val="24"/>
        </w:rPr>
        <w:t xml:space="preserve">Putri Fabelli. (2011). “Analisis </w:t>
      </w:r>
      <w:r w:rsidRPr="00DC22FE">
        <w:rPr>
          <w:rFonts w:asciiTheme="majorBidi" w:hAnsiTheme="majorBidi" w:cstheme="majorBidi"/>
          <w:iCs/>
          <w:sz w:val="24"/>
          <w:szCs w:val="24"/>
        </w:rPr>
        <w:t>Indexes’ (Beneish Ratio Index</w:t>
      </w:r>
      <w:proofErr w:type="gramStart"/>
      <w:r w:rsidRPr="00DC22FE">
        <w:rPr>
          <w:rFonts w:asciiTheme="majorBidi" w:hAnsiTheme="majorBidi" w:cstheme="majorBidi"/>
          <w:iCs/>
          <w:sz w:val="24"/>
          <w:szCs w:val="24"/>
        </w:rPr>
        <w:t>)</w:t>
      </w:r>
      <w:r w:rsidRPr="00DC22FE">
        <w:rPr>
          <w:rFonts w:asciiTheme="majorBidi" w:hAnsiTheme="majorBidi" w:cstheme="majorBidi"/>
          <w:sz w:val="24"/>
          <w:szCs w:val="24"/>
        </w:rPr>
        <w:t>Untuk</w:t>
      </w:r>
      <w:proofErr w:type="gramEnd"/>
      <w:r w:rsidRPr="00DC22FE">
        <w:rPr>
          <w:rFonts w:asciiTheme="majorBidi" w:hAnsiTheme="majorBidi" w:cstheme="majorBidi"/>
          <w:sz w:val="24"/>
          <w:szCs w:val="24"/>
        </w:rPr>
        <w:t xml:space="preserve"> Mendeteksi Kecurangan Laporan Keuangan Perusahaan Manufaktur yang </w:t>
      </w:r>
      <w:r w:rsidRPr="00DC22FE">
        <w:rPr>
          <w:rFonts w:asciiTheme="majorBidi" w:hAnsiTheme="majorBidi" w:cstheme="majorBidi"/>
          <w:iCs/>
          <w:sz w:val="24"/>
          <w:szCs w:val="24"/>
        </w:rPr>
        <w:t xml:space="preserve">listing </w:t>
      </w:r>
      <w:r w:rsidRPr="00DC22FE">
        <w:rPr>
          <w:rFonts w:asciiTheme="majorBidi" w:hAnsiTheme="majorBidi" w:cstheme="majorBidi"/>
          <w:sz w:val="24"/>
          <w:szCs w:val="24"/>
        </w:rPr>
        <w:t xml:space="preserve">di BEI per Desember 2008”. </w:t>
      </w:r>
      <w:r w:rsidRPr="00DC22FE">
        <w:rPr>
          <w:rFonts w:asciiTheme="majorBidi" w:hAnsiTheme="majorBidi" w:cstheme="majorBidi"/>
          <w:i/>
          <w:iCs/>
          <w:sz w:val="24"/>
          <w:szCs w:val="24"/>
        </w:rPr>
        <w:t>Skripsi.</w:t>
      </w:r>
      <w:r w:rsidRPr="00DC22FE">
        <w:rPr>
          <w:rFonts w:asciiTheme="majorBidi" w:hAnsiTheme="majorBidi" w:cstheme="majorBidi"/>
          <w:sz w:val="24"/>
          <w:szCs w:val="24"/>
        </w:rPr>
        <w:t>Yogyakarta</w:t>
      </w:r>
      <w:proofErr w:type="gramStart"/>
      <w:r w:rsidRPr="00DC22FE">
        <w:rPr>
          <w:rFonts w:asciiTheme="majorBidi" w:hAnsiTheme="majorBidi" w:cstheme="majorBidi"/>
          <w:sz w:val="24"/>
          <w:szCs w:val="24"/>
        </w:rPr>
        <w:t>:Universitas</w:t>
      </w:r>
      <w:proofErr w:type="gramEnd"/>
      <w:r w:rsidRPr="00DC22FE">
        <w:rPr>
          <w:rFonts w:asciiTheme="majorBidi" w:hAnsiTheme="majorBidi" w:cstheme="majorBidi"/>
          <w:sz w:val="24"/>
          <w:szCs w:val="24"/>
        </w:rPr>
        <w:t xml:space="preserve"> Negeri Yogyakarta.</w:t>
      </w:r>
    </w:p>
    <w:p w:rsidR="00DC22FE" w:rsidRPr="00DC22FE" w:rsidRDefault="00DC22FE" w:rsidP="00DC22FE">
      <w:pPr>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Simanjuntak, R. 2008. </w:t>
      </w:r>
      <w:r w:rsidRPr="00DC22FE">
        <w:rPr>
          <w:rFonts w:asciiTheme="majorBidi" w:hAnsiTheme="majorBidi" w:cstheme="majorBidi"/>
          <w:i/>
          <w:sz w:val="24"/>
          <w:szCs w:val="24"/>
        </w:rPr>
        <w:t xml:space="preserve">Kecurangan: Pengertian dan Pencegahan, </w:t>
      </w:r>
      <w:hyperlink r:id="rId13" w:history="1">
        <w:r w:rsidRPr="00DC22FE">
          <w:rPr>
            <w:rStyle w:val="Hyperlink"/>
            <w:rFonts w:asciiTheme="majorBidi" w:hAnsiTheme="majorBidi" w:cstheme="majorBidi"/>
            <w:color w:val="auto"/>
            <w:sz w:val="24"/>
            <w:szCs w:val="24"/>
            <w:u w:val="none"/>
          </w:rPr>
          <w:t>www.asei.co.id/internal/docs/Asei-Kecurangan.doc</w:t>
        </w:r>
      </w:hyperlink>
      <w:r w:rsidRPr="00DC22FE">
        <w:rPr>
          <w:rFonts w:asciiTheme="majorBidi" w:hAnsiTheme="majorBidi" w:cstheme="majorBidi"/>
          <w:sz w:val="24"/>
          <w:szCs w:val="24"/>
        </w:rPr>
        <w:t>, diakses tanggal 22 April 2013</w:t>
      </w:r>
    </w:p>
    <w:p w:rsidR="00DC22FE" w:rsidRPr="00DC22FE" w:rsidRDefault="00DC22FE" w:rsidP="00DC22FE">
      <w:pPr>
        <w:spacing w:after="120" w:line="240" w:lineRule="auto"/>
        <w:ind w:left="851" w:hanging="851"/>
        <w:jc w:val="both"/>
        <w:rPr>
          <w:rFonts w:asciiTheme="majorBidi" w:hAnsiTheme="majorBidi" w:cstheme="majorBidi"/>
          <w:sz w:val="24"/>
          <w:szCs w:val="24"/>
        </w:rPr>
      </w:pPr>
    </w:p>
    <w:p w:rsidR="00DC22FE" w:rsidRPr="00DC22FE" w:rsidRDefault="00DC22FE" w:rsidP="00DC22FE">
      <w:pPr>
        <w:spacing w:after="12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Simbolon, Harry Andrian. 2010. </w:t>
      </w:r>
      <w:r w:rsidRPr="00DC22FE">
        <w:rPr>
          <w:rFonts w:asciiTheme="majorBidi" w:hAnsiTheme="majorBidi" w:cstheme="majorBidi"/>
          <w:i/>
          <w:iCs/>
          <w:sz w:val="24"/>
          <w:szCs w:val="24"/>
        </w:rPr>
        <w:t>Mengupas Seluk Beluk Fraud dan Cara Mengatasinya</w:t>
      </w:r>
      <w:r w:rsidRPr="00DC22FE">
        <w:rPr>
          <w:rFonts w:asciiTheme="majorBidi" w:hAnsiTheme="majorBidi" w:cstheme="majorBidi"/>
          <w:sz w:val="24"/>
          <w:szCs w:val="24"/>
        </w:rPr>
        <w:t xml:space="preserve">. </w:t>
      </w:r>
      <w:hyperlink r:id="rId14" w:history="1">
        <w:r w:rsidRPr="00DC22FE">
          <w:rPr>
            <w:rStyle w:val="Hyperlink"/>
            <w:rFonts w:asciiTheme="majorBidi" w:hAnsiTheme="majorBidi" w:cstheme="majorBidi"/>
            <w:color w:val="auto"/>
            <w:sz w:val="24"/>
            <w:szCs w:val="24"/>
            <w:u w:val="none"/>
          </w:rPr>
          <w:t>http://akuntansibisnis.wordpress.com/2010/12/22/mengupas-seluk-beluk-fraud-dan-cara-mengatasinya/</w:t>
        </w:r>
      </w:hyperlink>
      <w:r w:rsidRPr="00DC22FE">
        <w:rPr>
          <w:rFonts w:asciiTheme="majorBidi" w:hAnsiTheme="majorBidi" w:cstheme="majorBidi"/>
          <w:sz w:val="24"/>
          <w:szCs w:val="24"/>
        </w:rPr>
        <w:t xml:space="preserve">. </w:t>
      </w:r>
      <w:proofErr w:type="gramStart"/>
      <w:r w:rsidRPr="00DC22FE">
        <w:rPr>
          <w:rFonts w:asciiTheme="majorBidi" w:hAnsiTheme="majorBidi" w:cstheme="majorBidi"/>
          <w:sz w:val="24"/>
          <w:szCs w:val="24"/>
        </w:rPr>
        <w:t>Diakses pada tanggal 18 Mei 2017.</w:t>
      </w:r>
      <w:proofErr w:type="gramEnd"/>
    </w:p>
    <w:p w:rsidR="00DC22FE" w:rsidRPr="00DC22FE" w:rsidRDefault="00DC22FE" w:rsidP="00DC22FE">
      <w:pPr>
        <w:spacing w:after="120" w:line="240" w:lineRule="auto"/>
        <w:ind w:left="851" w:hanging="851"/>
        <w:jc w:val="both"/>
        <w:rPr>
          <w:rFonts w:asciiTheme="majorBidi" w:hAnsiTheme="majorBidi" w:cstheme="majorBidi"/>
          <w:sz w:val="24"/>
          <w:szCs w:val="24"/>
        </w:rPr>
      </w:pPr>
    </w:p>
    <w:p w:rsidR="00DC22FE" w:rsidRPr="00DC22FE" w:rsidRDefault="00DC22FE" w:rsidP="00DC22FE">
      <w:pPr>
        <w:pStyle w:val="Heading1"/>
        <w:shd w:val="clear" w:color="auto" w:fill="FFFFFF"/>
        <w:spacing w:before="0" w:beforeAutospacing="0" w:after="0" w:afterAutospacing="0"/>
        <w:ind w:left="851" w:hanging="851"/>
        <w:jc w:val="both"/>
        <w:textAlignment w:val="baseline"/>
        <w:rPr>
          <w:rFonts w:asciiTheme="majorBidi" w:hAnsiTheme="majorBidi" w:cstheme="majorBidi"/>
          <w:b w:val="0"/>
          <w:bCs w:val="0"/>
          <w:sz w:val="24"/>
          <w:szCs w:val="24"/>
        </w:rPr>
      </w:pPr>
      <w:r w:rsidRPr="00DC22FE">
        <w:rPr>
          <w:rFonts w:asciiTheme="majorBidi" w:hAnsiTheme="majorBidi" w:cstheme="majorBidi"/>
          <w:b w:val="0"/>
          <w:sz w:val="24"/>
          <w:szCs w:val="24"/>
        </w:rPr>
        <w:t>Sri Warni. 2016.</w:t>
      </w:r>
      <w:r w:rsidRPr="00DC22FE">
        <w:rPr>
          <w:rFonts w:asciiTheme="majorBidi" w:hAnsiTheme="majorBidi" w:cstheme="majorBidi"/>
          <w:b w:val="0"/>
          <w:bCs w:val="0"/>
          <w:i/>
          <w:sz w:val="24"/>
          <w:szCs w:val="24"/>
        </w:rPr>
        <w:t>Cara Efektif Mendeteksi Kecurangan (Fraud) dalam Profesi Akuntansi.</w:t>
      </w:r>
      <w:hyperlink r:id="rId15" w:history="1">
        <w:r w:rsidRPr="00DC22FE">
          <w:rPr>
            <w:rStyle w:val="Hyperlink"/>
            <w:rFonts w:asciiTheme="majorBidi" w:hAnsiTheme="majorBidi" w:cstheme="majorBidi"/>
            <w:b w:val="0"/>
            <w:bCs w:val="0"/>
            <w:color w:val="auto"/>
            <w:sz w:val="24"/>
            <w:szCs w:val="24"/>
            <w:u w:val="none"/>
          </w:rPr>
          <w:t>http://zahiraccounting.com/id/blog/cara-efektif-mendeteksi-kecurangan-fraud-dalam-profesi-akuntansi/</w:t>
        </w:r>
      </w:hyperlink>
      <w:r w:rsidRPr="00DC22FE">
        <w:rPr>
          <w:rFonts w:asciiTheme="majorBidi" w:hAnsiTheme="majorBidi" w:cstheme="majorBidi"/>
          <w:b w:val="0"/>
          <w:bCs w:val="0"/>
          <w:sz w:val="24"/>
          <w:szCs w:val="24"/>
        </w:rPr>
        <w:t>. Diakses pada tanggal 22 Mei 2017</w:t>
      </w:r>
    </w:p>
    <w:p w:rsidR="00DC22FE" w:rsidRPr="00DC22FE" w:rsidRDefault="00DC22FE" w:rsidP="00DC22FE">
      <w:pPr>
        <w:pStyle w:val="Heading1"/>
        <w:shd w:val="clear" w:color="auto" w:fill="FFFFFF"/>
        <w:spacing w:before="0" w:beforeAutospacing="0" w:after="0" w:afterAutospacing="0"/>
        <w:ind w:left="851" w:hanging="851"/>
        <w:jc w:val="both"/>
        <w:textAlignment w:val="baseline"/>
        <w:rPr>
          <w:rFonts w:asciiTheme="majorBidi" w:hAnsiTheme="majorBidi" w:cstheme="majorBidi"/>
          <w:b w:val="0"/>
          <w:bCs w:val="0"/>
          <w:sz w:val="24"/>
          <w:szCs w:val="24"/>
        </w:rPr>
      </w:pPr>
    </w:p>
    <w:p w:rsidR="00DC22FE" w:rsidRPr="00DC22FE" w:rsidRDefault="00DC22FE" w:rsidP="00DC22FE">
      <w:pPr>
        <w:pStyle w:val="Heading1"/>
        <w:shd w:val="clear" w:color="auto" w:fill="FFFFFF"/>
        <w:spacing w:before="0" w:beforeAutospacing="0" w:after="0" w:afterAutospacing="0"/>
        <w:ind w:left="851" w:hanging="851"/>
        <w:jc w:val="both"/>
        <w:textAlignment w:val="baseline"/>
        <w:rPr>
          <w:rFonts w:asciiTheme="majorBidi" w:hAnsiTheme="majorBidi" w:cstheme="majorBidi"/>
          <w:sz w:val="24"/>
          <w:szCs w:val="24"/>
        </w:rPr>
      </w:pPr>
    </w:p>
    <w:p w:rsidR="00DC22FE" w:rsidRPr="00DC22FE" w:rsidRDefault="00DC22FE" w:rsidP="00DC22FE">
      <w:pPr>
        <w:autoSpaceDE w:val="0"/>
        <w:autoSpaceDN w:val="0"/>
        <w:adjustRightInd w:val="0"/>
        <w:spacing w:after="0" w:line="240" w:lineRule="auto"/>
        <w:ind w:left="851" w:hanging="851"/>
        <w:jc w:val="both"/>
        <w:rPr>
          <w:rFonts w:asciiTheme="majorBidi" w:hAnsiTheme="majorBidi" w:cstheme="majorBidi"/>
          <w:sz w:val="24"/>
          <w:szCs w:val="24"/>
        </w:rPr>
      </w:pPr>
      <w:r w:rsidRPr="00DC22FE">
        <w:rPr>
          <w:rFonts w:asciiTheme="majorBidi" w:hAnsiTheme="majorBidi" w:cstheme="majorBidi"/>
          <w:sz w:val="24"/>
          <w:szCs w:val="24"/>
        </w:rPr>
        <w:t xml:space="preserve">Taylor, D. H., &amp;Glezen, G. W. 1997. </w:t>
      </w:r>
      <w:proofErr w:type="gramStart"/>
      <w:r w:rsidRPr="00DC22FE">
        <w:rPr>
          <w:rFonts w:asciiTheme="majorBidi" w:hAnsiTheme="majorBidi" w:cstheme="majorBidi"/>
          <w:i/>
          <w:iCs/>
          <w:sz w:val="24"/>
          <w:szCs w:val="24"/>
        </w:rPr>
        <w:t>Auditing: an Assertionns Approach.</w:t>
      </w:r>
      <w:proofErr w:type="gramEnd"/>
      <w:r w:rsidRPr="00DC22FE">
        <w:rPr>
          <w:rFonts w:asciiTheme="majorBidi" w:hAnsiTheme="majorBidi" w:cstheme="majorBidi"/>
          <w:i/>
          <w:iCs/>
          <w:sz w:val="24"/>
          <w:szCs w:val="24"/>
        </w:rPr>
        <w:t xml:space="preserve"> </w:t>
      </w:r>
      <w:proofErr w:type="gramStart"/>
      <w:r w:rsidRPr="00DC22FE">
        <w:rPr>
          <w:rFonts w:asciiTheme="majorBidi" w:hAnsiTheme="majorBidi" w:cstheme="majorBidi"/>
          <w:i/>
          <w:iCs/>
          <w:sz w:val="24"/>
          <w:szCs w:val="24"/>
        </w:rPr>
        <w:t>Seventh Edition</w:t>
      </w:r>
      <w:r w:rsidRPr="00DC22FE">
        <w:rPr>
          <w:rFonts w:asciiTheme="majorBidi" w:hAnsiTheme="majorBidi" w:cstheme="majorBidi"/>
          <w:sz w:val="24"/>
          <w:szCs w:val="24"/>
        </w:rPr>
        <w:t>.</w:t>
      </w:r>
      <w:proofErr w:type="gramEnd"/>
      <w:r w:rsidRPr="00DC22FE">
        <w:rPr>
          <w:rFonts w:asciiTheme="majorBidi" w:hAnsiTheme="majorBidi" w:cstheme="majorBidi"/>
          <w:sz w:val="24"/>
          <w:szCs w:val="24"/>
        </w:rPr>
        <w:t xml:space="preserve"> New York: John Wiley &amp; Sons.</w:t>
      </w:r>
    </w:p>
    <w:p w:rsidR="00DC22FE" w:rsidRPr="00DC22FE" w:rsidRDefault="00DC22FE" w:rsidP="00DC22FE">
      <w:pPr>
        <w:autoSpaceDE w:val="0"/>
        <w:autoSpaceDN w:val="0"/>
        <w:adjustRightInd w:val="0"/>
        <w:spacing w:after="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sidRPr="00DC22FE">
        <w:rPr>
          <w:rFonts w:asciiTheme="majorBidi" w:hAnsiTheme="majorBidi" w:cstheme="majorBidi"/>
          <w:sz w:val="24"/>
          <w:szCs w:val="24"/>
        </w:rPr>
        <w:t>Wolfe, D. T. &amp; Hermanson, D. R. 2004.</w:t>
      </w:r>
      <w:proofErr w:type="gramEnd"/>
      <w:r w:rsidRPr="00DC22FE">
        <w:rPr>
          <w:rFonts w:asciiTheme="majorBidi" w:hAnsiTheme="majorBidi" w:cstheme="majorBidi"/>
          <w:sz w:val="24"/>
          <w:szCs w:val="24"/>
        </w:rPr>
        <w:t xml:space="preserve"> “The Fraud Diamond: Considering the Four Elements of Fraud”. </w:t>
      </w:r>
      <w:r w:rsidRPr="00DC22FE">
        <w:rPr>
          <w:rFonts w:asciiTheme="majorBidi" w:hAnsiTheme="majorBidi" w:cstheme="majorBidi"/>
          <w:i/>
          <w:iCs/>
          <w:sz w:val="24"/>
          <w:szCs w:val="24"/>
        </w:rPr>
        <w:t>The CPA Journal</w:t>
      </w:r>
      <w:r w:rsidRPr="00DC22FE">
        <w:rPr>
          <w:rFonts w:asciiTheme="majorBidi" w:hAnsiTheme="majorBidi" w:cstheme="majorBidi"/>
          <w:sz w:val="24"/>
          <w:szCs w:val="24"/>
        </w:rPr>
        <w:t>, December, pp. 1-5.</w:t>
      </w: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sz w:val="24"/>
          <w:szCs w:val="24"/>
        </w:rPr>
      </w:pPr>
    </w:p>
    <w:p w:rsidR="00DC22FE" w:rsidRPr="00DC22FE" w:rsidRDefault="00DC22FE" w:rsidP="00DC22FE">
      <w:pPr>
        <w:autoSpaceDE w:val="0"/>
        <w:autoSpaceDN w:val="0"/>
        <w:adjustRightInd w:val="0"/>
        <w:spacing w:after="120" w:line="240" w:lineRule="auto"/>
        <w:ind w:left="851" w:hanging="851"/>
        <w:jc w:val="both"/>
        <w:rPr>
          <w:rFonts w:asciiTheme="majorBidi" w:hAnsiTheme="majorBidi" w:cstheme="majorBidi"/>
          <w:iCs/>
          <w:sz w:val="24"/>
          <w:szCs w:val="24"/>
        </w:rPr>
      </w:pPr>
      <w:r w:rsidRPr="00DC22FE">
        <w:rPr>
          <w:rFonts w:asciiTheme="majorBidi" w:hAnsiTheme="majorBidi" w:cstheme="majorBidi"/>
          <w:sz w:val="24"/>
          <w:szCs w:val="24"/>
        </w:rPr>
        <w:t xml:space="preserve">Yayuk Andri Susanti. 2014.  “Pendektesian Kecurangan Laporan Keuangan Dengan Analisis Fraud Triangle”. </w:t>
      </w:r>
      <w:proofErr w:type="gramStart"/>
      <w:r w:rsidRPr="00DC22FE">
        <w:rPr>
          <w:rFonts w:asciiTheme="majorBidi" w:hAnsiTheme="majorBidi" w:cstheme="majorBidi"/>
          <w:i/>
          <w:sz w:val="24"/>
          <w:szCs w:val="24"/>
        </w:rPr>
        <w:t>Skripsi.</w:t>
      </w:r>
      <w:proofErr w:type="gramEnd"/>
      <w:r w:rsidRPr="00DC22FE">
        <w:rPr>
          <w:rFonts w:asciiTheme="majorBidi" w:hAnsiTheme="majorBidi" w:cstheme="majorBidi"/>
          <w:i/>
          <w:sz w:val="24"/>
          <w:szCs w:val="24"/>
        </w:rPr>
        <w:t xml:space="preserve"> </w:t>
      </w:r>
      <w:proofErr w:type="gramStart"/>
      <w:r w:rsidRPr="00DC22FE">
        <w:rPr>
          <w:rFonts w:asciiTheme="majorBidi" w:hAnsiTheme="majorBidi" w:cstheme="majorBidi"/>
          <w:sz w:val="24"/>
          <w:szCs w:val="24"/>
        </w:rPr>
        <w:t>Universitas Airlangga Surabaya.</w:t>
      </w:r>
      <w:proofErr w:type="gramEnd"/>
    </w:p>
    <w:p w:rsidR="00DC22FE" w:rsidRPr="00DC22FE" w:rsidRDefault="00DC22FE" w:rsidP="00DC22FE">
      <w:pPr>
        <w:autoSpaceDE w:val="0"/>
        <w:autoSpaceDN w:val="0"/>
        <w:adjustRightInd w:val="0"/>
        <w:spacing w:after="120" w:line="240" w:lineRule="auto"/>
        <w:ind w:left="851" w:hanging="851"/>
        <w:jc w:val="both"/>
        <w:rPr>
          <w:rFonts w:ascii="Times New Roman" w:hAnsi="Times New Roman" w:cs="Times New Roman"/>
          <w:sz w:val="24"/>
          <w:szCs w:val="24"/>
        </w:rPr>
      </w:pPr>
    </w:p>
    <w:bookmarkEnd w:id="0"/>
    <w:p w:rsidR="00DC22FE" w:rsidRPr="00A90B71" w:rsidRDefault="00DC22FE" w:rsidP="00DC22FE">
      <w:pPr>
        <w:pStyle w:val="ListParagraph"/>
        <w:spacing w:after="120" w:line="240" w:lineRule="auto"/>
        <w:ind w:left="851" w:hanging="851"/>
        <w:jc w:val="both"/>
        <w:rPr>
          <w:rFonts w:ascii="Times New Roman" w:hAnsi="Times New Roman" w:cs="Times New Roman"/>
          <w:sz w:val="24"/>
          <w:szCs w:val="24"/>
        </w:rPr>
      </w:pPr>
    </w:p>
    <w:sectPr w:rsidR="00DC22FE" w:rsidRPr="00A90B71" w:rsidSect="00282371">
      <w:footerReference w:type="default" r:id="rId16"/>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Arial Unicode MS"/>
    <w:charset w:val="00"/>
    <w:family w:val="roman"/>
    <w:pitch w:val="default"/>
    <w:sig w:usb0="00000000" w:usb1="0000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 New Roman,Italic">
    <w:altName w:val="Times New Roman"/>
    <w:charset w:val="A1"/>
    <w:family w:val="auto"/>
    <w:pitch w:val="default"/>
    <w:sig w:usb0="00000000"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20" w:rsidRDefault="00D904B2">
    <w:pPr>
      <w:pStyle w:val="Footer"/>
      <w:jc w:val="right"/>
    </w:pPr>
  </w:p>
  <w:p w:rsidR="00755F20" w:rsidRDefault="00D904B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BC6"/>
    <w:multiLevelType w:val="hybridMultilevel"/>
    <w:tmpl w:val="08AE470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DCD30AD"/>
    <w:multiLevelType w:val="hybridMultilevel"/>
    <w:tmpl w:val="4140B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516497"/>
    <w:multiLevelType w:val="hybridMultilevel"/>
    <w:tmpl w:val="87568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54D5C"/>
    <w:multiLevelType w:val="hybridMultilevel"/>
    <w:tmpl w:val="D4962F40"/>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354E66C0">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4A82C90"/>
    <w:multiLevelType w:val="multilevel"/>
    <w:tmpl w:val="A1501C4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90D48B5"/>
    <w:multiLevelType w:val="multilevel"/>
    <w:tmpl w:val="3D9CDE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F73F1E"/>
    <w:multiLevelType w:val="hybridMultilevel"/>
    <w:tmpl w:val="2F48458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CBD35AC"/>
    <w:multiLevelType w:val="multilevel"/>
    <w:tmpl w:val="85020D5E"/>
    <w:lvl w:ilvl="0">
      <w:start w:val="2"/>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E9615F7"/>
    <w:multiLevelType w:val="hybridMultilevel"/>
    <w:tmpl w:val="C672A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F3617"/>
    <w:multiLevelType w:val="multilevel"/>
    <w:tmpl w:val="AC523EC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A1F57"/>
    <w:multiLevelType w:val="hybridMultilevel"/>
    <w:tmpl w:val="71FE93E6"/>
    <w:lvl w:ilvl="0" w:tplc="29C0F5D0">
      <w:start w:val="1"/>
      <w:numFmt w:val="lowerLetter"/>
      <w:lvlText w:val="%1."/>
      <w:lvlJc w:val="left"/>
      <w:pPr>
        <w:ind w:left="1069" w:hanging="360"/>
      </w:pPr>
      <w:rPr>
        <w:rFonts w:hint="default"/>
      </w:rPr>
    </w:lvl>
    <w:lvl w:ilvl="1" w:tplc="2EB8D266">
      <w:start w:val="1"/>
      <w:numFmt w:val="decimal"/>
      <w:lvlText w:val="%2."/>
      <w:lvlJc w:val="left"/>
      <w:pPr>
        <w:ind w:left="1789" w:hanging="360"/>
      </w:pPr>
      <w:rPr>
        <w:rFonts w:hint="default"/>
      </w:rPr>
    </w:lvl>
    <w:lvl w:ilvl="2" w:tplc="04210019">
      <w:start w:val="1"/>
      <w:numFmt w:val="lowerLetter"/>
      <w:lvlText w:val="%3."/>
      <w:lvlJc w:val="lef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25C5064"/>
    <w:multiLevelType w:val="hybridMultilevel"/>
    <w:tmpl w:val="B6069FB4"/>
    <w:lvl w:ilvl="0" w:tplc="04090019">
      <w:start w:val="1"/>
      <w:numFmt w:val="lowerLetter"/>
      <w:lvlText w:val="%1."/>
      <w:lvlJc w:val="left"/>
      <w:pPr>
        <w:ind w:left="2138" w:hanging="360"/>
      </w:pPr>
    </w:lvl>
    <w:lvl w:ilvl="1" w:tplc="04090019">
      <w:start w:val="1"/>
      <w:numFmt w:val="lowerLetter"/>
      <w:lvlText w:val="%2."/>
      <w:lvlJc w:val="left"/>
      <w:pPr>
        <w:ind w:left="2858" w:hanging="360"/>
      </w:pPr>
      <w:rPr>
        <w:rFonts w:hint="default"/>
        <w:i/>
      </w:rPr>
    </w:lvl>
    <w:lvl w:ilvl="2" w:tplc="498E2BDE">
      <w:start w:val="1"/>
      <w:numFmt w:val="upperLetter"/>
      <w:lvlText w:val="%3."/>
      <w:lvlJc w:val="left"/>
      <w:pPr>
        <w:ind w:left="3758" w:hanging="360"/>
      </w:pPr>
      <w:rPr>
        <w:rFonts w:hint="default"/>
        <w:i/>
      </w:rPr>
    </w:lvl>
    <w:lvl w:ilvl="3" w:tplc="5A88684A">
      <w:start w:val="1"/>
      <w:numFmt w:val="decimal"/>
      <w:lvlText w:val="%4."/>
      <w:lvlJc w:val="left"/>
      <w:pPr>
        <w:ind w:left="4298" w:hanging="360"/>
      </w:pPr>
      <w:rPr>
        <w:i w:val="0"/>
      </w:rPr>
    </w:lvl>
    <w:lvl w:ilvl="4" w:tplc="4C8C23F4">
      <w:start w:val="1"/>
      <w:numFmt w:val="upperLetter"/>
      <w:lvlText w:val="%5&gt;"/>
      <w:lvlJc w:val="left"/>
      <w:pPr>
        <w:ind w:left="5018" w:hanging="360"/>
      </w:pPr>
      <w:rPr>
        <w:rFonts w:ascii="Times New Roman" w:hAnsi="Times New Roman" w:cs="Times New Roman" w:hint="default"/>
      </w:r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233A22A9"/>
    <w:multiLevelType w:val="hybridMultilevel"/>
    <w:tmpl w:val="71FE93E6"/>
    <w:lvl w:ilvl="0" w:tplc="29C0F5D0">
      <w:start w:val="1"/>
      <w:numFmt w:val="lowerLetter"/>
      <w:lvlText w:val="%1."/>
      <w:lvlJc w:val="left"/>
      <w:pPr>
        <w:ind w:left="1069" w:hanging="360"/>
      </w:pPr>
      <w:rPr>
        <w:rFonts w:hint="default"/>
      </w:rPr>
    </w:lvl>
    <w:lvl w:ilvl="1" w:tplc="2EB8D266">
      <w:start w:val="1"/>
      <w:numFmt w:val="decimal"/>
      <w:lvlText w:val="%2."/>
      <w:lvlJc w:val="left"/>
      <w:pPr>
        <w:ind w:left="1789" w:hanging="360"/>
      </w:pPr>
      <w:rPr>
        <w:rFonts w:hint="default"/>
      </w:rPr>
    </w:lvl>
    <w:lvl w:ilvl="2" w:tplc="04210019">
      <w:start w:val="1"/>
      <w:numFmt w:val="lowerLetter"/>
      <w:lvlText w:val="%3."/>
      <w:lvlJc w:val="lef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676E00"/>
    <w:multiLevelType w:val="hybridMultilevel"/>
    <w:tmpl w:val="69DA53D2"/>
    <w:lvl w:ilvl="0" w:tplc="04090019">
      <w:start w:val="1"/>
      <w:numFmt w:val="lowerLetter"/>
      <w:lvlText w:val="%1."/>
      <w:lvlJc w:val="left"/>
      <w:pPr>
        <w:ind w:left="2138" w:hanging="360"/>
      </w:pPr>
    </w:lvl>
    <w:lvl w:ilvl="1" w:tplc="3516E26E">
      <w:start w:val="2"/>
      <w:numFmt w:val="decimal"/>
      <w:lvlText w:val="%2."/>
      <w:lvlJc w:val="left"/>
      <w:pPr>
        <w:ind w:left="2858" w:hanging="360"/>
      </w:pPr>
      <w:rPr>
        <w:rFonts w:hint="default"/>
        <w:i w:val="0"/>
      </w:rPr>
    </w:lvl>
    <w:lvl w:ilvl="2" w:tplc="0409001B" w:tentative="1">
      <w:start w:val="1"/>
      <w:numFmt w:val="lowerRoman"/>
      <w:lvlText w:val="%3."/>
      <w:lvlJc w:val="right"/>
      <w:pPr>
        <w:ind w:left="3578" w:hanging="180"/>
      </w:pPr>
    </w:lvl>
    <w:lvl w:ilvl="3" w:tplc="04090019">
      <w:start w:val="1"/>
      <w:numFmt w:val="lowerLetter"/>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3B9D47F2"/>
    <w:multiLevelType w:val="hybridMultilevel"/>
    <w:tmpl w:val="89B6B630"/>
    <w:lvl w:ilvl="0" w:tplc="04210019">
      <w:start w:val="1"/>
      <w:numFmt w:val="lowerLetter"/>
      <w:lvlText w:val="%1."/>
      <w:lvlJc w:val="left"/>
      <w:pPr>
        <w:ind w:left="720" w:hanging="360"/>
      </w:pPr>
    </w:lvl>
    <w:lvl w:ilvl="1" w:tplc="B0B0CF82">
      <w:start w:val="1"/>
      <w:numFmt w:val="lowerLetter"/>
      <w:lvlText w:val="%2."/>
      <w:lvlJc w:val="left"/>
      <w:pPr>
        <w:ind w:left="1440" w:hanging="360"/>
      </w:pPr>
      <w:rPr>
        <w:rFonts w:ascii="TimesNewRoman"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12EA5"/>
    <w:multiLevelType w:val="hybridMultilevel"/>
    <w:tmpl w:val="675EDC88"/>
    <w:lvl w:ilvl="0" w:tplc="04090019">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
    <w:nsid w:val="3E296FB8"/>
    <w:multiLevelType w:val="hybridMultilevel"/>
    <w:tmpl w:val="71FE93E6"/>
    <w:lvl w:ilvl="0" w:tplc="29C0F5D0">
      <w:start w:val="1"/>
      <w:numFmt w:val="lowerLetter"/>
      <w:lvlText w:val="%1."/>
      <w:lvlJc w:val="left"/>
      <w:pPr>
        <w:ind w:left="1069" w:hanging="360"/>
      </w:pPr>
      <w:rPr>
        <w:rFonts w:hint="default"/>
      </w:rPr>
    </w:lvl>
    <w:lvl w:ilvl="1" w:tplc="2EB8D266">
      <w:start w:val="1"/>
      <w:numFmt w:val="decimal"/>
      <w:lvlText w:val="%2."/>
      <w:lvlJc w:val="left"/>
      <w:pPr>
        <w:ind w:left="1789" w:hanging="360"/>
      </w:pPr>
      <w:rPr>
        <w:rFonts w:hint="default"/>
      </w:rPr>
    </w:lvl>
    <w:lvl w:ilvl="2" w:tplc="04210019">
      <w:start w:val="1"/>
      <w:numFmt w:val="lowerLetter"/>
      <w:lvlText w:val="%3."/>
      <w:lvlJc w:val="lef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2690366"/>
    <w:multiLevelType w:val="hybridMultilevel"/>
    <w:tmpl w:val="1E90D3F4"/>
    <w:lvl w:ilvl="0" w:tplc="04210019">
      <w:start w:val="1"/>
      <w:numFmt w:val="lowerLetter"/>
      <w:lvlText w:val="%1."/>
      <w:lvlJc w:val="left"/>
      <w:pPr>
        <w:ind w:left="2689" w:hanging="360"/>
      </w:pPr>
    </w:lvl>
    <w:lvl w:ilvl="1" w:tplc="04210019" w:tentative="1">
      <w:start w:val="1"/>
      <w:numFmt w:val="lowerLetter"/>
      <w:lvlText w:val="%2."/>
      <w:lvlJc w:val="left"/>
      <w:pPr>
        <w:ind w:left="3409" w:hanging="360"/>
      </w:pPr>
    </w:lvl>
    <w:lvl w:ilvl="2" w:tplc="0421001B" w:tentative="1">
      <w:start w:val="1"/>
      <w:numFmt w:val="lowerRoman"/>
      <w:lvlText w:val="%3."/>
      <w:lvlJc w:val="right"/>
      <w:pPr>
        <w:ind w:left="4129" w:hanging="180"/>
      </w:pPr>
    </w:lvl>
    <w:lvl w:ilvl="3" w:tplc="0421000F" w:tentative="1">
      <w:start w:val="1"/>
      <w:numFmt w:val="decimal"/>
      <w:lvlText w:val="%4."/>
      <w:lvlJc w:val="left"/>
      <w:pPr>
        <w:ind w:left="4849" w:hanging="360"/>
      </w:pPr>
    </w:lvl>
    <w:lvl w:ilvl="4" w:tplc="04210019" w:tentative="1">
      <w:start w:val="1"/>
      <w:numFmt w:val="lowerLetter"/>
      <w:lvlText w:val="%5."/>
      <w:lvlJc w:val="left"/>
      <w:pPr>
        <w:ind w:left="5569" w:hanging="360"/>
      </w:pPr>
    </w:lvl>
    <w:lvl w:ilvl="5" w:tplc="0421001B" w:tentative="1">
      <w:start w:val="1"/>
      <w:numFmt w:val="lowerRoman"/>
      <w:lvlText w:val="%6."/>
      <w:lvlJc w:val="right"/>
      <w:pPr>
        <w:ind w:left="6289" w:hanging="180"/>
      </w:pPr>
    </w:lvl>
    <w:lvl w:ilvl="6" w:tplc="0421000F" w:tentative="1">
      <w:start w:val="1"/>
      <w:numFmt w:val="decimal"/>
      <w:lvlText w:val="%7."/>
      <w:lvlJc w:val="left"/>
      <w:pPr>
        <w:ind w:left="7009" w:hanging="360"/>
      </w:pPr>
    </w:lvl>
    <w:lvl w:ilvl="7" w:tplc="04210019" w:tentative="1">
      <w:start w:val="1"/>
      <w:numFmt w:val="lowerLetter"/>
      <w:lvlText w:val="%8."/>
      <w:lvlJc w:val="left"/>
      <w:pPr>
        <w:ind w:left="7729" w:hanging="360"/>
      </w:pPr>
    </w:lvl>
    <w:lvl w:ilvl="8" w:tplc="0421001B" w:tentative="1">
      <w:start w:val="1"/>
      <w:numFmt w:val="lowerRoman"/>
      <w:lvlText w:val="%9."/>
      <w:lvlJc w:val="right"/>
      <w:pPr>
        <w:ind w:left="8449" w:hanging="180"/>
      </w:pPr>
    </w:lvl>
  </w:abstractNum>
  <w:abstractNum w:abstractNumId="18">
    <w:nsid w:val="440E05F4"/>
    <w:multiLevelType w:val="multilevel"/>
    <w:tmpl w:val="04A227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5B5039A"/>
    <w:multiLevelType w:val="hybridMultilevel"/>
    <w:tmpl w:val="A6CA2BA8"/>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353C99CE">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493E1A4C"/>
    <w:multiLevelType w:val="hybridMultilevel"/>
    <w:tmpl w:val="334AFCF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9CE2B66"/>
    <w:multiLevelType w:val="hybridMultilevel"/>
    <w:tmpl w:val="5060D738"/>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nsid w:val="4AC3662D"/>
    <w:multiLevelType w:val="hybridMultilevel"/>
    <w:tmpl w:val="4C40A7A4"/>
    <w:lvl w:ilvl="0" w:tplc="04090019">
      <w:start w:val="1"/>
      <w:numFmt w:val="lowerLetter"/>
      <w:lvlText w:val="%1."/>
      <w:lvlJc w:val="left"/>
      <w:pPr>
        <w:ind w:left="720" w:hanging="360"/>
      </w:pPr>
    </w:lvl>
    <w:lvl w:ilvl="1" w:tplc="C23C34B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0720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EA3CA2"/>
    <w:multiLevelType w:val="multilevel"/>
    <w:tmpl w:val="0B6A5F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55D1330"/>
    <w:multiLevelType w:val="multilevel"/>
    <w:tmpl w:val="AC04B5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6E25F54"/>
    <w:multiLevelType w:val="multilevel"/>
    <w:tmpl w:val="ADB69EB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C712013"/>
    <w:multiLevelType w:val="multilevel"/>
    <w:tmpl w:val="4950081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C740E98"/>
    <w:multiLevelType w:val="multilevel"/>
    <w:tmpl w:val="42AC489E"/>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i w:val="0"/>
      </w:rPr>
    </w:lvl>
    <w:lvl w:ilvl="2">
      <w:start w:val="1"/>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B74E13"/>
    <w:multiLevelType w:val="hybridMultilevel"/>
    <w:tmpl w:val="0FFA2B68"/>
    <w:lvl w:ilvl="0" w:tplc="6C403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7B13483"/>
    <w:multiLevelType w:val="hybridMultilevel"/>
    <w:tmpl w:val="346A3254"/>
    <w:lvl w:ilvl="0" w:tplc="066A7B7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6B3B"/>
    <w:multiLevelType w:val="multilevel"/>
    <w:tmpl w:val="81700BB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nsid w:val="6F4744D5"/>
    <w:multiLevelType w:val="hybridMultilevel"/>
    <w:tmpl w:val="BFEE9320"/>
    <w:lvl w:ilvl="0" w:tplc="04090019">
      <w:start w:val="1"/>
      <w:numFmt w:val="lowerLetter"/>
      <w:lvlText w:val="%1."/>
      <w:lvlJc w:val="left"/>
      <w:pPr>
        <w:ind w:left="720" w:hanging="360"/>
      </w:pPr>
    </w:lvl>
    <w:lvl w:ilvl="1" w:tplc="B0B0CF82">
      <w:start w:val="1"/>
      <w:numFmt w:val="lowerLetter"/>
      <w:lvlText w:val="%2."/>
      <w:lvlJc w:val="left"/>
      <w:pPr>
        <w:ind w:left="1440" w:hanging="360"/>
      </w:pPr>
      <w:rPr>
        <w:rFonts w:ascii="TimesNewRoman" w:hAnsi="TimesNewRoman" w:cs="TimesNew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548E9"/>
    <w:multiLevelType w:val="hybridMultilevel"/>
    <w:tmpl w:val="5AA295A4"/>
    <w:lvl w:ilvl="0" w:tplc="3E0844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5354823"/>
    <w:multiLevelType w:val="hybridMultilevel"/>
    <w:tmpl w:val="E03C02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65C5624">
      <w:start w:val="6"/>
      <w:numFmt w:val="upperLetter"/>
      <w:lvlText w:val="%3."/>
      <w:lvlJc w:val="left"/>
      <w:pPr>
        <w:ind w:left="2340" w:hanging="360"/>
      </w:pPr>
      <w:rPr>
        <w:rFonts w:hint="default"/>
      </w:rPr>
    </w:lvl>
    <w:lvl w:ilvl="3" w:tplc="B1BAE476">
      <w:start w:val="1"/>
      <w:numFmt w:val="low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94475"/>
    <w:multiLevelType w:val="hybridMultilevel"/>
    <w:tmpl w:val="CC508D00"/>
    <w:lvl w:ilvl="0" w:tplc="14BA648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5"/>
  </w:num>
  <w:num w:numId="2">
    <w:abstractNumId w:val="31"/>
  </w:num>
  <w:num w:numId="3">
    <w:abstractNumId w:val="28"/>
  </w:num>
  <w:num w:numId="4">
    <w:abstractNumId w:val="4"/>
  </w:num>
  <w:num w:numId="5">
    <w:abstractNumId w:val="32"/>
  </w:num>
  <w:num w:numId="6">
    <w:abstractNumId w:val="11"/>
  </w:num>
  <w:num w:numId="7">
    <w:abstractNumId w:val="2"/>
  </w:num>
  <w:num w:numId="8">
    <w:abstractNumId w:val="29"/>
  </w:num>
  <w:num w:numId="9">
    <w:abstractNumId w:val="20"/>
  </w:num>
  <w:num w:numId="10">
    <w:abstractNumId w:val="19"/>
  </w:num>
  <w:num w:numId="11">
    <w:abstractNumId w:val="22"/>
  </w:num>
  <w:num w:numId="12">
    <w:abstractNumId w:val="34"/>
  </w:num>
  <w:num w:numId="13">
    <w:abstractNumId w:val="21"/>
  </w:num>
  <w:num w:numId="14">
    <w:abstractNumId w:val="8"/>
  </w:num>
  <w:num w:numId="15">
    <w:abstractNumId w:val="30"/>
  </w:num>
  <w:num w:numId="16">
    <w:abstractNumId w:val="15"/>
  </w:num>
  <w:num w:numId="17">
    <w:abstractNumId w:val="13"/>
  </w:num>
  <w:num w:numId="18">
    <w:abstractNumId w:val="5"/>
  </w:num>
  <w:num w:numId="19">
    <w:abstractNumId w:val="7"/>
  </w:num>
  <w:num w:numId="20">
    <w:abstractNumId w:val="12"/>
  </w:num>
  <w:num w:numId="21">
    <w:abstractNumId w:val="3"/>
  </w:num>
  <w:num w:numId="22">
    <w:abstractNumId w:val="35"/>
  </w:num>
  <w:num w:numId="23">
    <w:abstractNumId w:val="0"/>
  </w:num>
  <w:num w:numId="24">
    <w:abstractNumId w:val="6"/>
  </w:num>
  <w:num w:numId="25">
    <w:abstractNumId w:val="24"/>
  </w:num>
  <w:num w:numId="26">
    <w:abstractNumId w:val="14"/>
  </w:num>
  <w:num w:numId="27">
    <w:abstractNumId w:val="17"/>
  </w:num>
  <w:num w:numId="28">
    <w:abstractNumId w:val="16"/>
  </w:num>
  <w:num w:numId="29">
    <w:abstractNumId w:val="10"/>
  </w:num>
  <w:num w:numId="30">
    <w:abstractNumId w:val="9"/>
  </w:num>
  <w:num w:numId="31">
    <w:abstractNumId w:val="1"/>
  </w:num>
  <w:num w:numId="32">
    <w:abstractNumId w:val="18"/>
  </w:num>
  <w:num w:numId="33">
    <w:abstractNumId w:val="27"/>
  </w:num>
  <w:num w:numId="34">
    <w:abstractNumId w:val="33"/>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71"/>
    <w:rsid w:val="00282371"/>
    <w:rsid w:val="00D904B2"/>
    <w:rsid w:val="00DC22FE"/>
    <w:rsid w:val="00EA6F0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71"/>
    <w:rPr>
      <w:lang w:val="en-US"/>
    </w:rPr>
  </w:style>
  <w:style w:type="paragraph" w:styleId="Heading1">
    <w:name w:val="heading 1"/>
    <w:basedOn w:val="Normal"/>
    <w:link w:val="Heading1Char"/>
    <w:uiPriority w:val="9"/>
    <w:qFormat/>
    <w:rsid w:val="00DC22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71"/>
    <w:rPr>
      <w:lang w:val="en-US"/>
    </w:rPr>
  </w:style>
  <w:style w:type="paragraph" w:styleId="BalloonText">
    <w:name w:val="Balloon Text"/>
    <w:basedOn w:val="Normal"/>
    <w:link w:val="BalloonTextChar"/>
    <w:uiPriority w:val="99"/>
    <w:semiHidden/>
    <w:unhideWhenUsed/>
    <w:rsid w:val="0028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71"/>
    <w:rPr>
      <w:rFonts w:ascii="Tahoma" w:hAnsi="Tahoma" w:cs="Tahoma"/>
      <w:sz w:val="16"/>
      <w:szCs w:val="16"/>
      <w:lang w:val="en-US"/>
    </w:rPr>
  </w:style>
  <w:style w:type="paragraph" w:styleId="ListParagraph">
    <w:name w:val="List Paragraph"/>
    <w:basedOn w:val="Normal"/>
    <w:uiPriority w:val="34"/>
    <w:qFormat/>
    <w:rsid w:val="00282371"/>
    <w:pPr>
      <w:ind w:left="720"/>
      <w:contextualSpacing/>
    </w:pPr>
    <w:rPr>
      <w:rFonts w:eastAsiaTheme="minorEastAsia"/>
      <w:lang w:val="id-ID" w:eastAsia="id-ID"/>
    </w:rPr>
  </w:style>
  <w:style w:type="character" w:customStyle="1" w:styleId="apple-converted-space">
    <w:name w:val="apple-converted-space"/>
    <w:basedOn w:val="DefaultParagraphFont"/>
    <w:rsid w:val="00282371"/>
  </w:style>
  <w:style w:type="paragraph" w:styleId="Header">
    <w:name w:val="header"/>
    <w:basedOn w:val="Normal"/>
    <w:link w:val="HeaderChar"/>
    <w:uiPriority w:val="99"/>
    <w:unhideWhenUsed/>
    <w:rsid w:val="00282371"/>
    <w:pPr>
      <w:tabs>
        <w:tab w:val="center" w:pos="4680"/>
        <w:tab w:val="right" w:pos="9360"/>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282371"/>
    <w:rPr>
      <w:rFonts w:eastAsiaTheme="minorEastAsia"/>
      <w:lang w:eastAsia="id-ID"/>
    </w:rPr>
  </w:style>
  <w:style w:type="table" w:styleId="TableGrid">
    <w:name w:val="Table Grid"/>
    <w:basedOn w:val="TableNormal"/>
    <w:uiPriority w:val="59"/>
    <w:rsid w:val="00282371"/>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22FE"/>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DC22F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DC22FE"/>
    <w:rPr>
      <w:i/>
      <w:iCs/>
    </w:rPr>
  </w:style>
  <w:style w:type="paragraph" w:customStyle="1" w:styleId="Default">
    <w:name w:val="Default"/>
    <w:rsid w:val="00DC22FE"/>
    <w:pPr>
      <w:autoSpaceDE w:val="0"/>
      <w:autoSpaceDN w:val="0"/>
      <w:adjustRightInd w:val="0"/>
      <w:spacing w:after="0" w:line="240" w:lineRule="auto"/>
    </w:pPr>
    <w:rPr>
      <w:rFonts w:ascii="Gill Sans MT" w:eastAsiaTheme="minorEastAsia" w:hAnsi="Gill Sans MT" w:cs="Gill Sans MT"/>
      <w:color w:val="000000"/>
      <w:sz w:val="24"/>
      <w:szCs w:val="24"/>
      <w:lang w:eastAsia="id-ID"/>
    </w:rPr>
  </w:style>
  <w:style w:type="character" w:styleId="Strong">
    <w:name w:val="Strong"/>
    <w:basedOn w:val="DefaultParagraphFont"/>
    <w:uiPriority w:val="22"/>
    <w:qFormat/>
    <w:rsid w:val="00DC22FE"/>
    <w:rPr>
      <w:b/>
      <w:bCs/>
    </w:rPr>
  </w:style>
  <w:style w:type="character" w:styleId="Hyperlink">
    <w:name w:val="Hyperlink"/>
    <w:basedOn w:val="DefaultParagraphFont"/>
    <w:uiPriority w:val="99"/>
    <w:unhideWhenUsed/>
    <w:rsid w:val="00DC2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71"/>
    <w:rPr>
      <w:lang w:val="en-US"/>
    </w:rPr>
  </w:style>
  <w:style w:type="paragraph" w:styleId="Heading1">
    <w:name w:val="heading 1"/>
    <w:basedOn w:val="Normal"/>
    <w:link w:val="Heading1Char"/>
    <w:uiPriority w:val="9"/>
    <w:qFormat/>
    <w:rsid w:val="00DC22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71"/>
    <w:rPr>
      <w:lang w:val="en-US"/>
    </w:rPr>
  </w:style>
  <w:style w:type="paragraph" w:styleId="BalloonText">
    <w:name w:val="Balloon Text"/>
    <w:basedOn w:val="Normal"/>
    <w:link w:val="BalloonTextChar"/>
    <w:uiPriority w:val="99"/>
    <w:semiHidden/>
    <w:unhideWhenUsed/>
    <w:rsid w:val="0028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71"/>
    <w:rPr>
      <w:rFonts w:ascii="Tahoma" w:hAnsi="Tahoma" w:cs="Tahoma"/>
      <w:sz w:val="16"/>
      <w:szCs w:val="16"/>
      <w:lang w:val="en-US"/>
    </w:rPr>
  </w:style>
  <w:style w:type="paragraph" w:styleId="ListParagraph">
    <w:name w:val="List Paragraph"/>
    <w:basedOn w:val="Normal"/>
    <w:uiPriority w:val="34"/>
    <w:qFormat/>
    <w:rsid w:val="00282371"/>
    <w:pPr>
      <w:ind w:left="720"/>
      <w:contextualSpacing/>
    </w:pPr>
    <w:rPr>
      <w:rFonts w:eastAsiaTheme="minorEastAsia"/>
      <w:lang w:val="id-ID" w:eastAsia="id-ID"/>
    </w:rPr>
  </w:style>
  <w:style w:type="character" w:customStyle="1" w:styleId="apple-converted-space">
    <w:name w:val="apple-converted-space"/>
    <w:basedOn w:val="DefaultParagraphFont"/>
    <w:rsid w:val="00282371"/>
  </w:style>
  <w:style w:type="paragraph" w:styleId="Header">
    <w:name w:val="header"/>
    <w:basedOn w:val="Normal"/>
    <w:link w:val="HeaderChar"/>
    <w:uiPriority w:val="99"/>
    <w:unhideWhenUsed/>
    <w:rsid w:val="00282371"/>
    <w:pPr>
      <w:tabs>
        <w:tab w:val="center" w:pos="4680"/>
        <w:tab w:val="right" w:pos="9360"/>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282371"/>
    <w:rPr>
      <w:rFonts w:eastAsiaTheme="minorEastAsia"/>
      <w:lang w:eastAsia="id-ID"/>
    </w:rPr>
  </w:style>
  <w:style w:type="table" w:styleId="TableGrid">
    <w:name w:val="Table Grid"/>
    <w:basedOn w:val="TableNormal"/>
    <w:uiPriority w:val="59"/>
    <w:rsid w:val="00282371"/>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22FE"/>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DC22F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DC22FE"/>
    <w:rPr>
      <w:i/>
      <w:iCs/>
    </w:rPr>
  </w:style>
  <w:style w:type="paragraph" w:customStyle="1" w:styleId="Default">
    <w:name w:val="Default"/>
    <w:rsid w:val="00DC22FE"/>
    <w:pPr>
      <w:autoSpaceDE w:val="0"/>
      <w:autoSpaceDN w:val="0"/>
      <w:adjustRightInd w:val="0"/>
      <w:spacing w:after="0" w:line="240" w:lineRule="auto"/>
    </w:pPr>
    <w:rPr>
      <w:rFonts w:ascii="Gill Sans MT" w:eastAsiaTheme="minorEastAsia" w:hAnsi="Gill Sans MT" w:cs="Gill Sans MT"/>
      <w:color w:val="000000"/>
      <w:sz w:val="24"/>
      <w:szCs w:val="24"/>
      <w:lang w:eastAsia="id-ID"/>
    </w:rPr>
  </w:style>
  <w:style w:type="character" w:styleId="Strong">
    <w:name w:val="Strong"/>
    <w:basedOn w:val="DefaultParagraphFont"/>
    <w:uiPriority w:val="22"/>
    <w:qFormat/>
    <w:rsid w:val="00DC22FE"/>
    <w:rPr>
      <w:b/>
      <w:bCs/>
    </w:rPr>
  </w:style>
  <w:style w:type="character" w:styleId="Hyperlink">
    <w:name w:val="Hyperlink"/>
    <w:basedOn w:val="DefaultParagraphFont"/>
    <w:uiPriority w:val="99"/>
    <w:unhideWhenUsed/>
    <w:rsid w:val="00DC2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yperlink" Target="http://www.asei.co.id/internal/docs/Asei-Kecurangan.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tempo.co/read/news/2006/08/07/05681332/laporan-keuangan-kereta-api-diduga-sal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indonesia.com/teknologi/20150720101106-185-67228/palsukan-laporan-keuangan-toshiba-akan-dihukum-pemerintah/" TargetMode="External"/><Relationship Id="rId5" Type="http://schemas.openxmlformats.org/officeDocument/2006/relationships/settings" Target="settings.xml"/><Relationship Id="rId15" Type="http://schemas.openxmlformats.org/officeDocument/2006/relationships/hyperlink" Target="http://zahiraccounting.com/id/blog/cara-efektif-mendeteksi-kecurangan-fraud-dalam-profesi-akuntansi/" TargetMode="External"/><Relationship Id="rId10" Type="http://schemas.openxmlformats.org/officeDocument/2006/relationships/hyperlink" Target="http://auditorinternal.com/2010/06/18/penelitian-coso-kasus-kasus-kecurangan-dekade-1998-2007/" TargetMode="External"/><Relationship Id="rId4" Type="http://schemas.microsoft.com/office/2007/relationships/stylesWithEffects" Target="stylesWithEffects.xml"/><Relationship Id="rId9" Type="http://schemas.openxmlformats.org/officeDocument/2006/relationships/hyperlink" Target="http://bpkp.go.id/public/upload/unit/investigasi/files/Gambar/PDF/cegah_deteksi.pdf" TargetMode="External"/><Relationship Id="rId14" Type="http://schemas.openxmlformats.org/officeDocument/2006/relationships/hyperlink" Target="http://akuntansibisnis.wordpress.com/2010/12/22/mengupas-seluk-beluk-fraud-dan-cara-mengatasi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DD73-9A7E-4BA9-B9F9-9EF89110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5927</Words>
  <Characters>33789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2017-08-07T07:52:00Z</cp:lastPrinted>
  <dcterms:created xsi:type="dcterms:W3CDTF">2017-08-07T07:36:00Z</dcterms:created>
  <dcterms:modified xsi:type="dcterms:W3CDTF">2017-08-07T07:52:00Z</dcterms:modified>
</cp:coreProperties>
</file>