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C70" w:rsidRPr="00AB6C70" w:rsidRDefault="00AB6C70" w:rsidP="00AB6C7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4"/>
          <w:sz w:val="24"/>
          <w:szCs w:val="24"/>
          <w:lang w:val="en-US"/>
        </w:rPr>
      </w:pPr>
      <w:r w:rsidRPr="00AB6C70"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  <w:t>PENGARUH PENAMBAHAN TEPUNG DAUN KATANG-KATANG</w:t>
      </w:r>
      <w:r w:rsidRPr="00AB6C70">
        <w:rPr>
          <w:rFonts w:ascii="Times New Roman" w:eastAsia="Calibri" w:hAnsi="Times New Roman" w:cs="Times New Roman"/>
          <w:b/>
          <w:i/>
          <w:spacing w:val="4"/>
          <w:sz w:val="24"/>
          <w:szCs w:val="24"/>
          <w:lang w:val="en-US"/>
        </w:rPr>
        <w:t xml:space="preserve"> </w:t>
      </w:r>
    </w:p>
    <w:p w:rsidR="00AB6C70" w:rsidRPr="00AB6C70" w:rsidRDefault="00AB6C70" w:rsidP="00AB6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  <w:r w:rsidRPr="00AB6C70">
        <w:rPr>
          <w:rFonts w:ascii="Times New Roman" w:eastAsia="Calibri" w:hAnsi="Times New Roman" w:cs="Times New Roman"/>
          <w:b/>
          <w:i/>
          <w:spacing w:val="4"/>
          <w:sz w:val="24"/>
          <w:szCs w:val="24"/>
          <w:lang w:val="en-US"/>
        </w:rPr>
        <w:t>(Ipomoea pes-</w:t>
      </w:r>
      <w:proofErr w:type="spellStart"/>
      <w:r w:rsidRPr="00AB6C70">
        <w:rPr>
          <w:rFonts w:ascii="Times New Roman" w:eastAsia="Calibri" w:hAnsi="Times New Roman" w:cs="Times New Roman"/>
          <w:b/>
          <w:i/>
          <w:spacing w:val="4"/>
          <w:sz w:val="24"/>
          <w:szCs w:val="24"/>
          <w:lang w:val="en-US"/>
        </w:rPr>
        <w:t>caprae</w:t>
      </w:r>
      <w:proofErr w:type="spellEnd"/>
      <w:r w:rsidRPr="00AB6C70">
        <w:rPr>
          <w:rFonts w:ascii="Times New Roman" w:eastAsia="Calibri" w:hAnsi="Times New Roman" w:cs="Times New Roman"/>
          <w:b/>
          <w:i/>
          <w:spacing w:val="4"/>
          <w:sz w:val="24"/>
          <w:szCs w:val="24"/>
          <w:lang w:val="en-US"/>
        </w:rPr>
        <w:t>)</w:t>
      </w:r>
      <w:r w:rsidRPr="00AB6C70"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  <w:t xml:space="preserve"> DALAM RANSUM TERHADAP </w:t>
      </w:r>
    </w:p>
    <w:p w:rsidR="00AB6C70" w:rsidRPr="00AB6C70" w:rsidRDefault="00AB6C70" w:rsidP="00AB6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  <w:r w:rsidRPr="00AB6C70"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  <w:t>KUALITAS FISIK DAGING BROILER</w:t>
      </w:r>
    </w:p>
    <w:p w:rsidR="00AB6C70" w:rsidRPr="00AB6C70" w:rsidRDefault="00AB6C70" w:rsidP="00AB6C70">
      <w:pPr>
        <w:spacing w:line="240" w:lineRule="auto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</w:p>
    <w:p w:rsidR="00AB6C70" w:rsidRPr="00AB6C70" w:rsidRDefault="00AB6C70" w:rsidP="00AB6C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</w:pPr>
      <w:r w:rsidRPr="00AB6C70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THE EFFECT OF </w:t>
      </w:r>
      <w:r w:rsidRPr="00AB6C70">
        <w:rPr>
          <w:rFonts w:ascii="Times New Roman" w:eastAsia="Calibri" w:hAnsi="Times New Roman" w:cs="Times New Roman"/>
          <w:bCs/>
          <w:i/>
          <w:spacing w:val="4"/>
          <w:sz w:val="24"/>
          <w:szCs w:val="24"/>
          <w:lang w:val="en-US"/>
        </w:rPr>
        <w:t>Ipomoea pes-</w:t>
      </w:r>
      <w:proofErr w:type="spellStart"/>
      <w:r w:rsidRPr="00AB6C70">
        <w:rPr>
          <w:rFonts w:ascii="Times New Roman" w:eastAsia="Calibri" w:hAnsi="Times New Roman" w:cs="Times New Roman"/>
          <w:bCs/>
          <w:i/>
          <w:spacing w:val="4"/>
          <w:sz w:val="24"/>
          <w:szCs w:val="24"/>
          <w:lang w:val="en-US"/>
        </w:rPr>
        <w:t>caprae</w:t>
      </w:r>
      <w:proofErr w:type="spellEnd"/>
      <w:r w:rsidRPr="00AB6C70">
        <w:rPr>
          <w:rFonts w:ascii="Times New Roman" w:eastAsia="Calibri" w:hAnsi="Times New Roman" w:cs="Times New Roman"/>
          <w:bCs/>
          <w:i/>
          <w:spacing w:val="4"/>
          <w:sz w:val="24"/>
          <w:szCs w:val="24"/>
          <w:lang w:val="en-US"/>
        </w:rPr>
        <w:t xml:space="preserve"> </w:t>
      </w:r>
      <w:r w:rsidRPr="00AB6C70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LEAF</w:t>
      </w:r>
      <w:r w:rsidRPr="00AB6C70">
        <w:rPr>
          <w:rFonts w:ascii="Times New Roman" w:eastAsia="Calibri" w:hAnsi="Times New Roman" w:cs="Times New Roman"/>
          <w:bCs/>
          <w:i/>
          <w:spacing w:val="4"/>
          <w:sz w:val="24"/>
          <w:szCs w:val="24"/>
          <w:lang w:val="en-US"/>
        </w:rPr>
        <w:t xml:space="preserve"> </w:t>
      </w:r>
      <w:r w:rsidRPr="00AB6C70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MEAL </w:t>
      </w:r>
    </w:p>
    <w:p w:rsidR="00AB6C70" w:rsidRPr="00AB6C70" w:rsidRDefault="00AB6C70" w:rsidP="00AB6C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</w:pPr>
      <w:r w:rsidRPr="00AB6C70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IN RATION ON MEAT PHYSICAL</w:t>
      </w:r>
    </w:p>
    <w:p w:rsidR="00AB6C70" w:rsidRPr="00AB6C70" w:rsidRDefault="00AB6C70" w:rsidP="00AB6C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</w:pPr>
      <w:r w:rsidRPr="00AB6C70">
        <w:rPr>
          <w:rFonts w:ascii="Times New Roman" w:eastAsia="Calibri" w:hAnsi="Times New Roman" w:cs="Times New Roman"/>
          <w:bCs/>
          <w:i/>
          <w:spacing w:val="4"/>
          <w:sz w:val="24"/>
          <w:szCs w:val="24"/>
          <w:lang w:val="en-US"/>
        </w:rPr>
        <w:t xml:space="preserve"> </w:t>
      </w:r>
      <w:r w:rsidRPr="00AB6C70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QUALITY OF BROILER</w:t>
      </w:r>
    </w:p>
    <w:p w:rsidR="00AB6C70" w:rsidRDefault="00AB6C70" w:rsidP="000F27CC">
      <w:pPr>
        <w:spacing w:line="240" w:lineRule="auto"/>
        <w:jc w:val="center"/>
      </w:pPr>
    </w:p>
    <w:p w:rsidR="00FC645B" w:rsidRPr="000F27CC" w:rsidRDefault="00AB6C70" w:rsidP="000F2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7CC">
        <w:rPr>
          <w:rFonts w:ascii="Times New Roman" w:hAnsi="Times New Roman" w:cs="Times New Roman"/>
          <w:sz w:val="24"/>
          <w:szCs w:val="24"/>
        </w:rPr>
        <w:t xml:space="preserve">Hasan </w:t>
      </w:r>
      <w:proofErr w:type="spellStart"/>
      <w:r w:rsidRPr="000F27CC">
        <w:rPr>
          <w:rFonts w:ascii="Times New Roman" w:hAnsi="Times New Roman" w:cs="Times New Roman"/>
          <w:sz w:val="24"/>
          <w:szCs w:val="24"/>
        </w:rPr>
        <w:t>Wirayudha</w:t>
      </w:r>
      <w:proofErr w:type="spellEnd"/>
      <w:r w:rsidRPr="000F27CC">
        <w:rPr>
          <w:rFonts w:ascii="Times New Roman" w:hAnsi="Times New Roman" w:cs="Times New Roman"/>
          <w:sz w:val="24"/>
          <w:szCs w:val="24"/>
        </w:rPr>
        <w:t>,</w:t>
      </w:r>
      <w:r w:rsidR="00FC645B" w:rsidRPr="000F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45B" w:rsidRPr="000F27CC">
        <w:rPr>
          <w:rFonts w:ascii="Times New Roman" w:hAnsi="Times New Roman" w:cs="Times New Roman"/>
          <w:sz w:val="24"/>
          <w:szCs w:val="24"/>
        </w:rPr>
        <w:t>Niken</w:t>
      </w:r>
      <w:proofErr w:type="spellEnd"/>
      <w:r w:rsidR="00FC645B" w:rsidRPr="000F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45B" w:rsidRPr="000F27CC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="00FC645B" w:rsidRPr="000F27CC">
        <w:rPr>
          <w:rFonts w:ascii="Times New Roman" w:hAnsi="Times New Roman" w:cs="Times New Roman"/>
          <w:sz w:val="24"/>
          <w:szCs w:val="24"/>
        </w:rPr>
        <w:t xml:space="preserve">, </w:t>
      </w:r>
      <w:r w:rsidRPr="000F27CC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Pr="000F27CC">
        <w:rPr>
          <w:rFonts w:ascii="Times New Roman" w:hAnsi="Times New Roman" w:cs="Times New Roman"/>
          <w:sz w:val="24"/>
          <w:szCs w:val="24"/>
        </w:rPr>
        <w:t>Hartati</w:t>
      </w:r>
      <w:proofErr w:type="spellEnd"/>
      <w:r w:rsidRPr="000F27CC">
        <w:rPr>
          <w:rFonts w:ascii="Times New Roman" w:hAnsi="Times New Roman" w:cs="Times New Roman"/>
          <w:sz w:val="24"/>
          <w:szCs w:val="24"/>
        </w:rPr>
        <w:t xml:space="preserve"> Candra </w:t>
      </w:r>
      <w:proofErr w:type="spellStart"/>
      <w:r w:rsidRPr="000F27CC">
        <w:rPr>
          <w:rFonts w:ascii="Times New Roman" w:hAnsi="Times New Roman" w:cs="Times New Roman"/>
          <w:sz w:val="24"/>
          <w:szCs w:val="24"/>
        </w:rPr>
        <w:t>Dewi</w:t>
      </w:r>
      <w:proofErr w:type="spellEnd"/>
    </w:p>
    <w:p w:rsidR="00AB6C70" w:rsidRPr="000F27CC" w:rsidRDefault="00AB6C70" w:rsidP="000F2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F27C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F27CC">
        <w:rPr>
          <w:rFonts w:ascii="Times New Roman" w:hAnsi="Times New Roman" w:cs="Times New Roman"/>
          <w:sz w:val="24"/>
          <w:szCs w:val="24"/>
        </w:rPr>
        <w:t xml:space="preserve"> Agroindustri,</w:t>
      </w:r>
      <w:r w:rsidR="00FC645B" w:rsidRPr="000F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C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F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7CC">
        <w:rPr>
          <w:rFonts w:ascii="Times New Roman" w:hAnsi="Times New Roman" w:cs="Times New Roman"/>
          <w:sz w:val="24"/>
          <w:szCs w:val="24"/>
        </w:rPr>
        <w:t>Mercubuana</w:t>
      </w:r>
      <w:proofErr w:type="spellEnd"/>
      <w:r w:rsidRPr="000F27CC">
        <w:rPr>
          <w:rFonts w:ascii="Times New Roman" w:hAnsi="Times New Roman" w:cs="Times New Roman"/>
          <w:sz w:val="24"/>
          <w:szCs w:val="24"/>
        </w:rPr>
        <w:t xml:space="preserve"> Yogyakarta,</w:t>
      </w:r>
      <w:r w:rsidR="00FC645B" w:rsidRPr="000F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7CC">
        <w:rPr>
          <w:rFonts w:ascii="Times New Roman" w:hAnsi="Times New Roman" w:cs="Times New Roman"/>
          <w:sz w:val="24"/>
          <w:szCs w:val="24"/>
        </w:rPr>
        <w:t>JL.Wates</w:t>
      </w:r>
      <w:proofErr w:type="spellEnd"/>
      <w:proofErr w:type="gramEnd"/>
      <w:r w:rsidRPr="000F27CC">
        <w:rPr>
          <w:rFonts w:ascii="Times New Roman" w:hAnsi="Times New Roman" w:cs="Times New Roman"/>
          <w:sz w:val="24"/>
          <w:szCs w:val="24"/>
        </w:rPr>
        <w:t xml:space="preserve"> Km 10,</w:t>
      </w:r>
      <w:r w:rsidR="00FC645B" w:rsidRPr="000F27CC">
        <w:rPr>
          <w:rFonts w:ascii="Times New Roman" w:hAnsi="Times New Roman" w:cs="Times New Roman"/>
          <w:sz w:val="24"/>
          <w:szCs w:val="24"/>
        </w:rPr>
        <w:t xml:space="preserve"> </w:t>
      </w:r>
      <w:r w:rsidRPr="000F27CC">
        <w:rPr>
          <w:rFonts w:ascii="Times New Roman" w:hAnsi="Times New Roman" w:cs="Times New Roman"/>
          <w:sz w:val="24"/>
          <w:szCs w:val="24"/>
        </w:rPr>
        <w:t>Yogyakarta 55753</w:t>
      </w:r>
    </w:p>
    <w:p w:rsidR="00AB6C70" w:rsidRDefault="00AB6C70" w:rsidP="000F27CC">
      <w:pPr>
        <w:spacing w:after="0" w:line="240" w:lineRule="auto"/>
        <w:jc w:val="center"/>
      </w:pPr>
      <w:r w:rsidRPr="000F27CC">
        <w:rPr>
          <w:rFonts w:ascii="Times New Roman" w:hAnsi="Times New Roman" w:cs="Times New Roman"/>
          <w:sz w:val="24"/>
          <w:szCs w:val="24"/>
        </w:rPr>
        <w:t>Email:</w:t>
      </w:r>
      <w:r>
        <w:t xml:space="preserve"> </w:t>
      </w:r>
      <w:hyperlink r:id="rId5" w:history="1">
        <w:r w:rsidRPr="00B7350F">
          <w:rPr>
            <w:rStyle w:val="Hyperlink"/>
          </w:rPr>
          <w:t>hasanwirawiri762@gmail.com</w:t>
        </w:r>
      </w:hyperlink>
    </w:p>
    <w:p w:rsidR="00FC645B" w:rsidRDefault="00FC645B" w:rsidP="00AB6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</w:p>
    <w:p w:rsidR="00AB6C70" w:rsidRPr="00AB6C70" w:rsidRDefault="00AB6C70" w:rsidP="00AB6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  <w:r w:rsidRPr="00AB6C70"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  <w:t>INTISARI</w:t>
      </w:r>
    </w:p>
    <w:p w:rsidR="00AB6C70" w:rsidRPr="00AB6C70" w:rsidRDefault="00AB6C70" w:rsidP="000F27C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</w:p>
    <w:p w:rsidR="00AB6C70" w:rsidRPr="00AB6C70" w:rsidRDefault="00AB6C70" w:rsidP="006C6A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</w:pP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Penelitian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ini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bertujuan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untuk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mengetahui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pengaruh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pemberian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tepung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daun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Katang-katang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r w:rsidRPr="00AB6C70">
        <w:rPr>
          <w:rFonts w:ascii="Times New Roman" w:eastAsia="Calibri" w:hAnsi="Times New Roman" w:cs="Times New Roman"/>
          <w:i/>
          <w:spacing w:val="4"/>
          <w:sz w:val="24"/>
          <w:szCs w:val="24"/>
          <w:lang w:val="en-US"/>
        </w:rPr>
        <w:t>(Ipomoea pes-</w:t>
      </w:r>
      <w:proofErr w:type="spellStart"/>
      <w:r w:rsidRPr="00AB6C70">
        <w:rPr>
          <w:rFonts w:ascii="Times New Roman" w:eastAsia="Calibri" w:hAnsi="Times New Roman" w:cs="Times New Roman"/>
          <w:i/>
          <w:spacing w:val="4"/>
          <w:sz w:val="24"/>
          <w:szCs w:val="24"/>
          <w:lang w:val="en-US"/>
        </w:rPr>
        <w:t>caprae</w:t>
      </w:r>
      <w:proofErr w:type="spellEnd"/>
      <w:r w:rsidRPr="00AB6C70">
        <w:rPr>
          <w:rFonts w:ascii="Times New Roman" w:eastAsia="Calibri" w:hAnsi="Times New Roman" w:cs="Times New Roman"/>
          <w:i/>
          <w:spacing w:val="4"/>
          <w:sz w:val="24"/>
          <w:szCs w:val="24"/>
          <w:lang w:val="en-US"/>
        </w:rPr>
        <w:t>)</w:t>
      </w:r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sebagai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r w:rsidRPr="00AB6C70">
        <w:rPr>
          <w:rFonts w:ascii="Times New Roman" w:eastAsia="Calibri" w:hAnsi="Times New Roman" w:cs="Times New Roman"/>
          <w:i/>
          <w:spacing w:val="4"/>
          <w:sz w:val="24"/>
          <w:szCs w:val="24"/>
          <w:lang w:val="en-US"/>
        </w:rPr>
        <w:t>feed additive</w:t>
      </w:r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terhadap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kualitas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fisik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daging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ayam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broiler.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Penelitian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ini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dilakukan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pada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tanggal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30 Mei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sampai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04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Juli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2023.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Pemeliharaan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ayam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broiler</w:t>
      </w:r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id-ID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dilaksanakan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di Dusun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Srontakan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,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Argomulyo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,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Sedayu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id-ID"/>
        </w:rPr>
        <w:t xml:space="preserve">, </w:t>
      </w:r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Bantul, Yogyakarta dan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untuk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pengujian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kualitas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fisik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daging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dilakukan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pada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tanggal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05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Juli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sampai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21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Juli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2023 di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Laboratorium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Produksi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Ternak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id-ID"/>
        </w:rPr>
        <w:t>Universitas Mercu Buana Yogyakarta</w:t>
      </w:r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.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Materi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yang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digunakan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dalam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penelitian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ini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adalah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12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ekor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ayam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broiler dan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sampel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daging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yang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digunakan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adalah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daging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bagian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dada </w:t>
      </w:r>
      <w:r w:rsidRPr="00AB6C70">
        <w:rPr>
          <w:rFonts w:ascii="Times New Roman" w:eastAsia="Calibri" w:hAnsi="Times New Roman" w:cs="Times New Roman"/>
          <w:i/>
          <w:spacing w:val="4"/>
          <w:sz w:val="24"/>
          <w:szCs w:val="24"/>
          <w:lang w:val="en-US"/>
        </w:rPr>
        <w:t xml:space="preserve">(Musculus Pectoralis).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Rancangan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penelitian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yang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digunakan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adalah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Rancangan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Acak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Lengkap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(RAL)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pola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searah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dengan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empat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(4)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perlakuan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.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Perlakuan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yang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diberikan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adalah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penambahan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daun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Katang-katang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yang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terdiri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dari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P1 (0%), P2 (0,5%), P3 (1%</w:t>
      </w:r>
      <w:proofErr w:type="gram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),dan</w:t>
      </w:r>
      <w:proofErr w:type="gram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P4 (1,5%).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Setiap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perlakuan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terdiri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dari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4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ulangan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.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Variabel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yang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diamati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meliputi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nilai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pH,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Daya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Ikat Air,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susut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masak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dan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keempukan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daging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. Data yang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diperoleh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dalam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penelitian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dianalisis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menggunakan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Analisis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Variansi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(ANAVA),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jika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terdapat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perbedaan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yang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nyata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dilanjutkan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dengan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uji </w:t>
      </w:r>
      <w:r w:rsidRPr="00AB6C70">
        <w:rPr>
          <w:rFonts w:ascii="Times New Roman" w:eastAsia="Calibri" w:hAnsi="Times New Roman" w:cs="Times New Roman"/>
          <w:i/>
          <w:spacing w:val="4"/>
          <w:sz w:val="24"/>
          <w:szCs w:val="24"/>
          <w:lang w:val="en-US"/>
        </w:rPr>
        <w:t>Duncan’s New Multiple Range Test</w:t>
      </w:r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(DMRT)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menggunakan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SPSS 25. Hasil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penelitian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menunjukkan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pH pada P1:5,80, P2:5,87, P3:5,87 dan P4:5,90.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Daya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ikat air pada P1:38,60%, P2:32,07%, P3:37,60% dan P4:33,72%.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Susut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proofErr w:type="gram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Masak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 pada</w:t>
      </w:r>
      <w:proofErr w:type="gram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P1:39,30%, P2:39,29%, P3:38,62% dan P4:37,84%.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Keempukan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daging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pada P1:0,53 Kg/cm2, P2:0,41 Kg/cm2, P3:0,44 Kg/cm2 dan P64:0,59 Kg/cm2.</w:t>
      </w:r>
      <w:r w:rsidRPr="00AB6C7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Berdasarkan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hasil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penelitian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dapat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disimpulkan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bahwa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pemberian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tepung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daun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Katang-katang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dalam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ransum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tidak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mempengaruhi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kualitas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fisik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daging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broiler yang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meliputi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pH,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Daya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Ikat Air,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Susut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masak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dan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Keempukan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.</w:t>
      </w:r>
    </w:p>
    <w:p w:rsidR="00AB6C70" w:rsidRPr="00AB6C70" w:rsidRDefault="00AB6C70" w:rsidP="006C6ACE">
      <w:pPr>
        <w:spacing w:before="240" w:after="0" w:line="240" w:lineRule="auto"/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</w:pPr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Kata </w:t>
      </w:r>
      <w:proofErr w:type="spellStart"/>
      <w:proofErr w:type="gram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kunci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:</w:t>
      </w:r>
      <w:proofErr w:type="gram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Ayam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broiler,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kualitas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fisik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,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tepung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daun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Katang-katang</w:t>
      </w:r>
      <w:proofErr w:type="spellEnd"/>
      <w:r w:rsidRPr="00AB6C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.</w:t>
      </w:r>
    </w:p>
    <w:p w:rsidR="00AB6C70" w:rsidRDefault="00AB6C70" w:rsidP="006C6ACE">
      <w:pPr>
        <w:spacing w:before="240"/>
        <w:jc w:val="center"/>
      </w:pPr>
    </w:p>
    <w:p w:rsidR="000F27CC" w:rsidRDefault="000F27CC" w:rsidP="006C6AC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</w:p>
    <w:p w:rsidR="006C6ACE" w:rsidRPr="006C6ACE" w:rsidRDefault="006C6ACE" w:rsidP="006C6AC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  <w:r w:rsidRPr="006C6ACE"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  <w:lastRenderedPageBreak/>
        <w:t>ABSTRACT</w:t>
      </w:r>
    </w:p>
    <w:p w:rsidR="006C6ACE" w:rsidRPr="006C6ACE" w:rsidRDefault="006C6ACE" w:rsidP="006C6ACE">
      <w:pPr>
        <w:spacing w:before="240" w:after="167" w:line="249" w:lineRule="auto"/>
        <w:ind w:left="86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 xml:space="preserve">This study aimed to determine the effect of </w:t>
      </w:r>
      <w:r w:rsidRPr="006C6ACE">
        <w:rPr>
          <w:rFonts w:ascii="Times New Roman" w:eastAsia="Times New Roman" w:hAnsi="Times New Roman" w:cs="Times New Roman"/>
          <w:i/>
          <w:color w:val="000000"/>
          <w:sz w:val="24"/>
          <w:lang w:val="en"/>
        </w:rPr>
        <w:t>Ipomoea pes-</w:t>
      </w:r>
      <w:proofErr w:type="spellStart"/>
      <w:r w:rsidRPr="006C6ACE">
        <w:rPr>
          <w:rFonts w:ascii="Times New Roman" w:eastAsia="Times New Roman" w:hAnsi="Times New Roman" w:cs="Times New Roman"/>
          <w:i/>
          <w:color w:val="000000"/>
          <w:sz w:val="24"/>
          <w:lang w:val="en"/>
        </w:rPr>
        <w:t>caprae</w:t>
      </w:r>
      <w:proofErr w:type="spellEnd"/>
      <w:r w:rsidRPr="006C6ACE">
        <w:rPr>
          <w:rFonts w:ascii="Times New Roman" w:eastAsia="Times New Roman" w:hAnsi="Times New Roman" w:cs="Times New Roman"/>
          <w:i/>
          <w:color w:val="000000"/>
          <w:sz w:val="24"/>
          <w:lang w:val="en"/>
        </w:rPr>
        <w:t xml:space="preserve"> </w:t>
      </w:r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>leaf meal in ration on meat physical quality of broiler. This research was conducted from May 30</w:t>
      </w:r>
      <w:r w:rsidRPr="006C6ACE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en"/>
        </w:rPr>
        <w:t xml:space="preserve">th </w:t>
      </w:r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>to July 4</w:t>
      </w:r>
      <w:r w:rsidRPr="006C6ACE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en"/>
        </w:rPr>
        <w:t>th</w:t>
      </w:r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 xml:space="preserve">, 2023. Broiler chicken rearing was carried out in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>Srontakan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 xml:space="preserve"> hamlet,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>Argomulyo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 xml:space="preserve">,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>Sedayu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>, Bantul, Yogyakarta and for testing the physical quality of meat from July 5</w:t>
      </w:r>
      <w:r w:rsidRPr="006C6ACE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en"/>
        </w:rPr>
        <w:t>th</w:t>
      </w:r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 xml:space="preserve"> to July 21</w:t>
      </w:r>
      <w:r w:rsidRPr="006C6ACE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en"/>
        </w:rPr>
        <w:t>st</w:t>
      </w:r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 xml:space="preserve">, 2023 was carried out at Livestock Production Laboratory, University of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>Mercu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>Buana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 xml:space="preserve"> Yogyakarta.</w:t>
      </w:r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The material used in this study was 12 broilers and the meat sample used was breast meat (</w:t>
      </w:r>
      <w:r w:rsidRPr="006C6ACE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Musculus Pectoralis</w:t>
      </w:r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). This study used a Completely Randomized Design (CRD) in a one-way pattern consisting of 4 treatments and 3 replications. </w:t>
      </w:r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 xml:space="preserve">The treatment given was the addition of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>Katang-katang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 xml:space="preserve"> leave consisting of P1 (0%), P2 (0.5%), P3 (1%), and P4 (1.5%). Each treatment consisted of 4 replications. The observed variable included pH value, water holding capacity, cooking losses and meat tenderness. The data obtained in the study were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>analized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 xml:space="preserve"> by Analysis </w:t>
      </w:r>
      <w:proofErr w:type="gramStart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>Of</w:t>
      </w:r>
      <w:proofErr w:type="gramEnd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 xml:space="preserve"> Variance (ANOVA). If there were significant differences to be continued by </w:t>
      </w:r>
      <w:r w:rsidRPr="006C6ACE">
        <w:rPr>
          <w:rFonts w:ascii="Times New Roman" w:eastAsia="Times New Roman" w:hAnsi="Times New Roman" w:cs="Times New Roman"/>
          <w:i/>
          <w:color w:val="000000"/>
          <w:sz w:val="24"/>
          <w:lang w:val="en"/>
        </w:rPr>
        <w:t>Duncan’s New Multiple Range Test</w:t>
      </w:r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 xml:space="preserve"> (DMRT) was performed using SPSS 25. The result showed that the pH was at P1:5.80, P2:5.87, P3:5,87 and P4:5,90. Water holding capacity at P1:38.60%, P2:32.07%, P3:37.60% and P4:33.72%. Cooking losses at P1:39.30%, P2:39.29%, P3:38.62% and P4:37.84%. Meat tenderness at P1:0.53 Kg/cm2, P2:0.41 Kg/cm2, P3:0.44 Kg/cm2 and P64:0.59 Kg/cm2.</w:t>
      </w:r>
      <w:r w:rsidRPr="006C6ACE">
        <w:rPr>
          <w:rFonts w:ascii="inherit" w:eastAsia="Times New Roman" w:hAnsi="inherit" w:cs="Courier New"/>
          <w:color w:val="E8EAED"/>
          <w:sz w:val="42"/>
          <w:szCs w:val="42"/>
          <w:lang w:val="en"/>
        </w:rPr>
        <w:t xml:space="preserve"> </w:t>
      </w:r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 xml:space="preserve">Based on the result of the study it could be concluded that the giving of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>Katang-katang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 xml:space="preserve"> leaf meal in the ration did not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>affect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"/>
        </w:rPr>
        <w:t xml:space="preserve"> on physical quality of broiler meat which include of pH, Water Holding Capacity, Cooking Loss and Tenderness.</w:t>
      </w:r>
    </w:p>
    <w:p w:rsidR="006C6ACE" w:rsidRPr="006C6ACE" w:rsidRDefault="006C6ACE" w:rsidP="006C6ACE">
      <w:pPr>
        <w:spacing w:after="167" w:line="249" w:lineRule="auto"/>
        <w:ind w:left="86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Keywords: Broiler, physical quality,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Katang-katang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leaf meal. </w:t>
      </w:r>
    </w:p>
    <w:p w:rsidR="006C6ACE" w:rsidRDefault="006C6ACE" w:rsidP="006C6ACE">
      <w:pPr>
        <w:spacing w:after="0" w:line="480" w:lineRule="auto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</w:p>
    <w:p w:rsidR="006C6ACE" w:rsidRDefault="006C6ACE" w:rsidP="006C6ACE">
      <w:pPr>
        <w:spacing w:after="0" w:line="480" w:lineRule="auto"/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  <w:r w:rsidRPr="006C6ACE"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  <w:t>PENDAHULUAN</w:t>
      </w:r>
    </w:p>
    <w:p w:rsidR="006C6ACE" w:rsidRPr="006C6ACE" w:rsidRDefault="006C6ACE" w:rsidP="000F27CC">
      <w:pPr>
        <w:spacing w:after="0" w:line="480" w:lineRule="auto"/>
        <w:ind w:firstLine="567"/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Ayam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broiler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atau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juga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disebut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juga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ayam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ras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pedaging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adalah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jenis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ras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unggulan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hasil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persilangan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dari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bangsa-bangsa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ayam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yang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memiliki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daya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produktivitas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tinggi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,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terutama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dalam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memproduksi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daging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ayam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.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Keunggulan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ayam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pedaging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antara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lain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pertumbuhan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yang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sangat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cepat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dengan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bobot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badan yang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tinggi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dengan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waktu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yang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relatif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pendek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,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konversi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pakan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kecil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,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siap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di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potong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pada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usia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muda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serta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menghasilkan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kualitas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daging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berserat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lunak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. Salah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satu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cara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untuk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meningkatkan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efisiensi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produksi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ayam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baik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telur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maupun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daging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adalah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dengan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penambahan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pakan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yang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sudah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ada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dengan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6C6ACE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val="en-US"/>
        </w:rPr>
        <w:t>feed additive</w:t>
      </w:r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lastRenderedPageBreak/>
        <w:t>(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aditif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pakan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) yang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berasal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dari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tanaman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fitobiotik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pengganti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antibiotik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(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Rahmawati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dan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Irawan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, 2020).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Pemberian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aditif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pakan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ini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diharapkan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akan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memperbaiki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proses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pencernaan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ternak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sehingga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kinerja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ternak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semakin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meningkat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.  Salah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satu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tanaman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fitobiotik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yang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dapat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dijadikan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feed additive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adalah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daun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Katang-katang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.</w:t>
      </w:r>
    </w:p>
    <w:p w:rsidR="006C6ACE" w:rsidRPr="006C6ACE" w:rsidRDefault="006C6ACE" w:rsidP="000F27CC">
      <w:pPr>
        <w:autoSpaceDE w:val="0"/>
        <w:autoSpaceDN w:val="0"/>
        <w:adjustRightInd w:val="0"/>
        <w:spacing w:before="240" w:after="240" w:line="48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</w:pP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Daun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Katang-katang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atau</w:t>
      </w:r>
      <w:proofErr w:type="spellEnd"/>
      <w:r w:rsidRPr="006C6ACE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val="en-US"/>
        </w:rPr>
        <w:t xml:space="preserve"> Ipomoea pes-</w:t>
      </w:r>
      <w:proofErr w:type="spellStart"/>
      <w:r w:rsidRPr="006C6ACE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val="en-US"/>
        </w:rPr>
        <w:t>caprae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(L.) </w:t>
      </w:r>
      <w:proofErr w:type="gram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Sweet 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merupakan</w:t>
      </w:r>
      <w:proofErr w:type="spellEnd"/>
      <w:proofErr w:type="gram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vegetasi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pesisir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yang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dapat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digunakan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sebagai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obat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tradisional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untuk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mengobati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berbagai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penyakit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.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Daun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Katang-katang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memiliki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kandungan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gram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alkaloid,  flavonoid</w:t>
      </w:r>
      <w:proofErr w:type="gram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, 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tanin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,  steroid,  saponin, terpenoid, dan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antarquinon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.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Manfaat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Katang-katang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bagi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kesehatan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sebagai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obat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untuk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peradangan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,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nyeri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,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peradangan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pada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wasir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,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gangguan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diuresis,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pembengkakan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gusi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dan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nyeri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pada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penyakit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gonore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.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Kandungan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senyawa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antioksidan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di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dalam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tanaman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dapat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menunda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,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memperlambat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atau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mencegah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proses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oksidasi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dalam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bahan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pangan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dan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tubuh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manusia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,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ekstrak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daun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Katang-katang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dapat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menghambat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bakteri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6C6ACE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val="en-US"/>
        </w:rPr>
        <w:t>Staphylococcus aureus</w:t>
      </w:r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.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Katang-katang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juga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dapat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dimanfaatkan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sebagai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sumber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antioksidan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alami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karena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mampu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mengambat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radikal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bebas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.</w:t>
      </w:r>
    </w:p>
    <w:p w:rsidR="006C6ACE" w:rsidRPr="006C6ACE" w:rsidRDefault="006C6ACE" w:rsidP="000F27CC">
      <w:pPr>
        <w:autoSpaceDE w:val="0"/>
        <w:autoSpaceDN w:val="0"/>
        <w:adjustRightInd w:val="0"/>
        <w:spacing w:before="240" w:after="240" w:line="48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</w:pP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Sifat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fisik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dan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karakteristik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jenis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daging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mempengaruhi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kualitas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pengolahan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daging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.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Pengujian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kualitas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sifat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fisik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daging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sangat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perlu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dilakukan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untuk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mengetahui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kualitas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suatu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produk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daging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baik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yang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telah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diolah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maupun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daging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segar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.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Kualitas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fisik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daging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menjadi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salah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satu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parameter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dalam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penilaian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kualitas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daging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, yang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dapat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diuji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dengan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pH,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daya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ikat air (DIA),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susut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masak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dan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keempukan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daging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.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Berdasarkan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hal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tersebut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,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maka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dilakukan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lastRenderedPageBreak/>
        <w:t>penelitian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ini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untuk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mengetahui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suplementasi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tepung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daun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Katang-katang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sebagai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feed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aditif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terhadap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kualitas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fisik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daging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ayam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broiler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umur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 xml:space="preserve"> 5 </w:t>
      </w:r>
      <w:proofErr w:type="spellStart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minggu</w:t>
      </w:r>
      <w:proofErr w:type="spellEnd"/>
      <w:r w:rsidRPr="006C6AC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en-US"/>
        </w:rPr>
        <w:t>.</w:t>
      </w:r>
    </w:p>
    <w:p w:rsidR="006C6ACE" w:rsidRDefault="006C6ACE" w:rsidP="000F27CC">
      <w:pPr>
        <w:spacing w:before="240" w:after="240" w:line="480" w:lineRule="auto"/>
        <w:ind w:firstLine="57"/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  <w:r w:rsidRPr="006C6ACE"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  <w:t>MATERI DAN METODE</w:t>
      </w:r>
    </w:p>
    <w:p w:rsidR="006C6ACE" w:rsidRPr="006C6ACE" w:rsidRDefault="006C6ACE" w:rsidP="000F27CC">
      <w:pPr>
        <w:spacing w:after="0" w:line="480" w:lineRule="auto"/>
        <w:ind w:firstLine="720"/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Penelitian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ini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dilaksanakan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pada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tanggal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30 Mei - 04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Juli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2023,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Pemeliharaan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ayam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broiler</w:t>
      </w:r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id-ID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dilaksanakan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di Dusun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Srontakan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,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Argomulyo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,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Sedayu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id-ID"/>
        </w:rPr>
        <w:t xml:space="preserve">, </w:t>
      </w:r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Bantul, Yogyakarta.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Pengujian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kualitas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fisik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daging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dilakukan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pada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tanggal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05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Juli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- 21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Juli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2023 di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Laboratorium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Produksi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Ternak</w:t>
      </w:r>
      <w:proofErr w:type="spellEnd"/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 xml:space="preserve"> </w:t>
      </w:r>
      <w:r w:rsidRPr="006C6ACE">
        <w:rPr>
          <w:rFonts w:ascii="Times New Roman" w:eastAsia="Calibri" w:hAnsi="Times New Roman" w:cs="Times New Roman"/>
          <w:spacing w:val="4"/>
          <w:sz w:val="24"/>
          <w:szCs w:val="24"/>
          <w:lang w:val="id-ID"/>
        </w:rPr>
        <w:t>Universitas Mercu Buana Yogyakarta.</w:t>
      </w:r>
    </w:p>
    <w:p w:rsidR="006C6ACE" w:rsidRPr="006C6ACE" w:rsidRDefault="006C6ACE" w:rsidP="000F27CC">
      <w:pPr>
        <w:spacing w:after="0" w:line="480" w:lineRule="auto"/>
        <w:ind w:firstLine="57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  <w:proofErr w:type="spellStart"/>
      <w:r w:rsidRPr="006C6ACE"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  <w:t>Materi</w:t>
      </w:r>
      <w:proofErr w:type="spellEnd"/>
      <w:r w:rsidRPr="006C6ACE"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  <w:t>Penelitian</w:t>
      </w:r>
      <w:proofErr w:type="spellEnd"/>
    </w:p>
    <w:p w:rsidR="006C6ACE" w:rsidRPr="006C6ACE" w:rsidRDefault="006C6ACE" w:rsidP="000F27CC">
      <w:pPr>
        <w:tabs>
          <w:tab w:val="left" w:pos="426"/>
        </w:tabs>
        <w:spacing w:after="0" w:line="480" w:lineRule="auto"/>
        <w:jc w:val="both"/>
        <w:rPr>
          <w:rFonts w:ascii="Times New Roman" w:eastAsia="Calibri" w:hAnsi="Times New Roman" w:cs="Times New Roman"/>
          <w:bCs/>
          <w:spacing w:val="4"/>
          <w:sz w:val="24"/>
          <w:szCs w:val="24"/>
          <w:lang w:val="id-ID"/>
        </w:rPr>
      </w:pPr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id-ID"/>
        </w:rPr>
        <w:t>Materi yang digunakan dalam penelitian ini adalah :</w:t>
      </w:r>
    </w:p>
    <w:p w:rsidR="006C6ACE" w:rsidRPr="006C6ACE" w:rsidRDefault="006C6ACE" w:rsidP="000F27CC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val="en-US"/>
        </w:rPr>
      </w:pPr>
      <w:proofErr w:type="spellStart"/>
      <w:r w:rsidRPr="006C6ACE"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val="en-US"/>
        </w:rPr>
        <w:t>Bahan</w:t>
      </w:r>
      <w:proofErr w:type="spellEnd"/>
    </w:p>
    <w:p w:rsidR="006C6ACE" w:rsidRPr="006C6ACE" w:rsidRDefault="006C6ACE" w:rsidP="000F27CC">
      <w:pPr>
        <w:spacing w:before="240" w:after="240" w:line="480" w:lineRule="auto"/>
        <w:ind w:left="152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1.</w:t>
      </w:r>
      <w:r w:rsidRPr="006C6ACE">
        <w:rPr>
          <w:rFonts w:ascii="Arial" w:eastAsia="Arial" w:hAnsi="Arial" w:cs="Arial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Ayam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</w:t>
      </w:r>
    </w:p>
    <w:p w:rsidR="006C6ACE" w:rsidRPr="006C6ACE" w:rsidRDefault="006C6ACE" w:rsidP="000F27CC">
      <w:pPr>
        <w:spacing w:before="240" w:after="240" w:line="480" w:lineRule="auto"/>
        <w:ind w:left="502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DOC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ayam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</w:t>
      </w:r>
      <w:proofErr w:type="spellStart"/>
      <w:proofErr w:type="gram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sebanyak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84</w:t>
      </w:r>
      <w:proofErr w:type="gram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ekor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dipelihara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selama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minggu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ransum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perlakuan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kemudian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pada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umur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minggu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disembelih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sebanyak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1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ekor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setiap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perlakuan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mendekati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berat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rata-rata,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sehingga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didapatkan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12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ekor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ayam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broiler. Setelah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disembelih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dan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dilakukan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karkasing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kemudian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diambil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bagian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dada </w:t>
      </w:r>
      <w:r w:rsidRPr="006C6ACE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(Musculus pectoralis).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Diperlukan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bagian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dada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untuk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uji pH 10 gram,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kadar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air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bebas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0,3 gram,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kadar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air total 4 gram,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dan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keempukan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gram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100 gram</w:t>
      </w:r>
      <w:proofErr w:type="gram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sehingga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total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dibutuhkan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kurang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lebih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114,3 gram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bagian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dada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setiap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perlakuan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:rsidR="006C6ACE" w:rsidRPr="006C6ACE" w:rsidRDefault="006C6ACE" w:rsidP="000F27CC">
      <w:pPr>
        <w:spacing w:before="240" w:after="240" w:line="480" w:lineRule="auto"/>
        <w:ind w:left="142" w:right="8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2.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Tepung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daun</w:t>
      </w:r>
      <w:proofErr w:type="spellEnd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6C6ACE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Katang-katang</w:t>
      </w:r>
      <w:proofErr w:type="spellEnd"/>
    </w:p>
    <w:p w:rsidR="006C6ACE" w:rsidRPr="006C6ACE" w:rsidRDefault="006C6ACE" w:rsidP="000F27CC">
      <w:pPr>
        <w:spacing w:before="240" w:after="240" w:line="480" w:lineRule="auto"/>
        <w:ind w:left="502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proofErr w:type="gram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lastRenderedPageBreak/>
        <w:t>Tepung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id-ID"/>
        </w:rPr>
        <w:t xml:space="preserve"> </w:t>
      </w:r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daun</w:t>
      </w:r>
      <w:proofErr w:type="spellEnd"/>
      <w:proofErr w:type="gram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Katang-katang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dibuat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dari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daun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tanaman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Katang-katang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id-ID"/>
        </w:rPr>
        <w:t>yang dikeringkan</w:t>
      </w:r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,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dengan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cara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dijemur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di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bawah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sinar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matahari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dengan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ditutup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menggunakan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kain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hitam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id-ID"/>
        </w:rPr>
        <w:t>.</w:t>
      </w:r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Kemudian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setelah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kering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,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digiling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dengan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blender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hingga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menjadi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tepung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dan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diayak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dengan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ayakan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40 mesh,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lalu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dicampurkan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ke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pakan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basal (BR-1).</w:t>
      </w:r>
    </w:p>
    <w:p w:rsidR="006C6ACE" w:rsidRPr="006C6ACE" w:rsidRDefault="006C6ACE" w:rsidP="001F65DD">
      <w:pPr>
        <w:spacing w:after="0" w:line="480" w:lineRule="auto"/>
        <w:jc w:val="both"/>
        <w:rPr>
          <w:rFonts w:ascii="Times New Roman" w:eastAsia="Calibri" w:hAnsi="Times New Roman" w:cs="Times New Roman"/>
          <w:bCs/>
          <w:spacing w:val="4"/>
          <w:sz w:val="24"/>
          <w:szCs w:val="24"/>
          <w:lang w:val="id-ID"/>
        </w:rPr>
      </w:pPr>
      <w:proofErr w:type="spellStart"/>
      <w:r w:rsidRPr="006C6ACE"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  <w:t>Alat</w:t>
      </w:r>
      <w:proofErr w:type="spellEnd"/>
    </w:p>
    <w:p w:rsidR="000F27CC" w:rsidRDefault="006C6ACE" w:rsidP="000F27CC">
      <w:pPr>
        <w:spacing w:before="240" w:after="240" w:line="480" w:lineRule="auto"/>
        <w:ind w:firstLine="567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</w:pPr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id-ID"/>
        </w:rPr>
        <w:tab/>
        <w:t>Pe</w:t>
      </w:r>
      <w:bookmarkStart w:id="0" w:name="_GoBack"/>
      <w:bookmarkEnd w:id="0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id-ID"/>
        </w:rPr>
        <w:t xml:space="preserve">ralatan yang digunakan dalam penelitian ini adalah timbangan duduk, </w:t>
      </w:r>
      <w:proofErr w:type="spellStart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>timbangan</w:t>
      </w:r>
      <w:proofErr w:type="spellEnd"/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en-US"/>
        </w:rPr>
        <w:t xml:space="preserve"> digital, </w:t>
      </w:r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id-ID"/>
        </w:rPr>
        <w:t>gelas beker, nampan, pinset, stopwatch, gunting, pisau, scalpel, water</w:t>
      </w:r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</w:rPr>
        <w:t xml:space="preserve"> </w:t>
      </w:r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id-ID"/>
        </w:rPr>
        <w:t>bath (Memmert), juicer (Hurom), plastik 1 kg (Politielen), p</w:t>
      </w:r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</w:rPr>
        <w:t>l</w:t>
      </w:r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id-ID"/>
        </w:rPr>
        <w:t>astik 5kg, kertas buram, pH meter (Hanna), oven, vochdoos, silica</w:t>
      </w:r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</w:rPr>
        <w:t xml:space="preserve"> </w:t>
      </w:r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id-ID"/>
        </w:rPr>
        <w:t>disk, kertas saring (Whatman 41), beban pemberat 35 kg, kertas milimeter blok, mika bening, plat kaca, t</w:t>
      </w:r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</w:rPr>
        <w:t>a</w:t>
      </w:r>
      <w:r w:rsidRPr="006C6ACE">
        <w:rPr>
          <w:rFonts w:ascii="Times New Roman" w:eastAsia="Calibri" w:hAnsi="Times New Roman" w:cs="Times New Roman"/>
          <w:bCs/>
          <w:spacing w:val="4"/>
          <w:sz w:val="24"/>
          <w:szCs w:val="24"/>
          <w:lang w:val="id-ID"/>
        </w:rPr>
        <w:t>lenan, alat catut daging (Nhon Hoa), jangka sorong, alat tulis.</w:t>
      </w:r>
    </w:p>
    <w:p w:rsidR="00FC645B" w:rsidRPr="00FC645B" w:rsidRDefault="00FC645B" w:rsidP="000F27CC">
      <w:pPr>
        <w:spacing w:before="240" w:after="240" w:line="48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</w:pPr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HASIL DAN PEMBAHASAN</w:t>
      </w:r>
    </w:p>
    <w:p w:rsidR="00FC645B" w:rsidRPr="00FC645B" w:rsidRDefault="00FC645B" w:rsidP="00FC645B">
      <w:pPr>
        <w:keepNext/>
        <w:keepLines/>
        <w:spacing w:after="247" w:line="265" w:lineRule="auto"/>
        <w:ind w:left="838" w:right="83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bookmarkStart w:id="1" w:name="_Toc78955"/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pH </w:t>
      </w:r>
      <w:proofErr w:type="spellStart"/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bookmarkEnd w:id="1"/>
    </w:p>
    <w:p w:rsidR="00FC645B" w:rsidRPr="00FC645B" w:rsidRDefault="00FC645B" w:rsidP="00FC645B">
      <w:pPr>
        <w:spacing w:after="5" w:line="476" w:lineRule="auto"/>
        <w:ind w:left="-15" w:right="8" w:firstLine="58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Rerata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umur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minggu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pemberian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feed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additif</w:t>
      </w:r>
      <w:proofErr w:type="spellEnd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tepung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Katang-katang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berturut-turut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</w:t>
      </w:r>
      <w:proofErr w:type="gram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1,P</w:t>
      </w:r>
      <w:proofErr w:type="gram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2,P3 dan P4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adalah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5,80; 5,87; 5,87; dan 5,90. Data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selengkapnya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disajikan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pada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Tabel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4.  </w:t>
      </w:r>
    </w:p>
    <w:p w:rsidR="00FC645B" w:rsidRPr="00FC645B" w:rsidRDefault="00FC645B" w:rsidP="00FC645B">
      <w:pPr>
        <w:spacing w:after="5" w:line="249" w:lineRule="auto"/>
        <w:ind w:left="851" w:right="8" w:hanging="8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Tabel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4. Nilai pH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ayam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umur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minggu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pemberian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feed additive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tepung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Katang-katang</w:t>
      </w:r>
      <w:proofErr w:type="spellEnd"/>
    </w:p>
    <w:tbl>
      <w:tblPr>
        <w:tblStyle w:val="TableGrid"/>
        <w:tblW w:w="7937" w:type="dxa"/>
        <w:tblInd w:w="-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1392"/>
        <w:gridCol w:w="2276"/>
        <w:gridCol w:w="1727"/>
        <w:gridCol w:w="1701"/>
        <w:gridCol w:w="841"/>
      </w:tblGrid>
      <w:tr w:rsidR="00FC645B" w:rsidRPr="00FC645B" w:rsidTr="00ED49A8">
        <w:trPr>
          <w:trHeight w:val="405"/>
        </w:trPr>
        <w:tc>
          <w:tcPr>
            <w:tcW w:w="1392" w:type="dxa"/>
            <w:vMerge w:val="restart"/>
            <w:tcBorders>
              <w:top w:val="double" w:sz="4" w:space="0" w:color="000000"/>
              <w:left w:val="nil"/>
              <w:right w:val="nil"/>
            </w:tcBorders>
          </w:tcPr>
          <w:p w:rsidR="00FC645B" w:rsidRPr="00FC645B" w:rsidRDefault="00FC645B" w:rsidP="00FC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645B" w:rsidRPr="00FC645B" w:rsidRDefault="00FC645B" w:rsidP="00FC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Ulangan</w:t>
            </w:r>
            <w:proofErr w:type="spellEnd"/>
          </w:p>
        </w:tc>
        <w:tc>
          <w:tcPr>
            <w:tcW w:w="6545" w:type="dxa"/>
            <w:gridSpan w:val="4"/>
            <w:tcBorders>
              <w:top w:val="double" w:sz="4" w:space="0" w:color="000000"/>
              <w:left w:val="nil"/>
              <w:bottom w:val="single" w:sz="4" w:space="0" w:color="auto"/>
              <w:right w:val="nil"/>
            </w:tcBorders>
          </w:tcPr>
          <w:p w:rsidR="00FC645B" w:rsidRPr="00FC645B" w:rsidRDefault="00FC645B" w:rsidP="00FC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Penambahan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tepung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daun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Katang-</w:t>
            </w:r>
            <w:proofErr w:type="gram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katang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gram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%)</w:t>
            </w:r>
          </w:p>
        </w:tc>
      </w:tr>
      <w:tr w:rsidR="00FC645B" w:rsidRPr="00FC645B" w:rsidTr="00ED49A8">
        <w:trPr>
          <w:trHeight w:val="261"/>
        </w:trPr>
        <w:tc>
          <w:tcPr>
            <w:tcW w:w="1392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645B" w:rsidRPr="00FC645B" w:rsidRDefault="00FC645B" w:rsidP="00FC645B">
            <w:pPr>
              <w:tabs>
                <w:tab w:val="center" w:pos="784"/>
                <w:tab w:val="center" w:pos="2486"/>
                <w:tab w:val="center" w:pos="4106"/>
                <w:tab w:val="right" w:pos="643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Calibri" w:eastAsia="Calibri" w:hAnsi="Calibri" w:cs="Calibri"/>
                <w:color w:val="000000"/>
              </w:rPr>
              <w:tab/>
              <w:t xml:space="preserve">  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P1 (0) </w:t>
            </w:r>
            <w:proofErr w:type="gram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 P</w:t>
            </w:r>
            <w:proofErr w:type="gram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2 (0,5) 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   P3 (1)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P4 (1,5) </w:t>
            </w:r>
          </w:p>
        </w:tc>
      </w:tr>
      <w:tr w:rsidR="00FC645B" w:rsidRPr="00FC645B" w:rsidTr="00ED49A8">
        <w:trPr>
          <w:trHeight w:val="295"/>
        </w:trPr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ind w:left="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tabs>
                <w:tab w:val="center" w:pos="784"/>
                <w:tab w:val="center" w:pos="2444"/>
              </w:tabs>
              <w:ind w:left="60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5,9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ab/>
              <w:t>5,90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6,10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5,80</w:t>
            </w:r>
          </w:p>
        </w:tc>
      </w:tr>
      <w:tr w:rsidR="00FC645B" w:rsidRPr="00FC645B" w:rsidTr="00ED49A8">
        <w:trPr>
          <w:trHeight w:val="311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ind w:left="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ind w:left="6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5,80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5,90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5,80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6,00</w:t>
            </w:r>
          </w:p>
        </w:tc>
      </w:tr>
      <w:tr w:rsidR="00FC645B" w:rsidRPr="00FC645B" w:rsidTr="00ED49A8">
        <w:trPr>
          <w:trHeight w:val="297"/>
        </w:trPr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ind w:left="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ind w:left="57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5,70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5,70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5,90</w:t>
            </w:r>
          </w:p>
        </w:tc>
      </w:tr>
      <w:tr w:rsidR="00FC645B" w:rsidRPr="00FC645B" w:rsidTr="00ED49A8">
        <w:trPr>
          <w:trHeight w:val="289"/>
        </w:trPr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ind w:left="188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Rerata</w:t>
            </w:r>
            <w:proofErr w:type="spellEnd"/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  <w:vertAlign w:val="superscript"/>
              </w:rPr>
              <w:t>ns</w:t>
            </w: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ind w:left="57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>5,80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>5,87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>5,87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5,90</w:t>
            </w:r>
          </w:p>
        </w:tc>
      </w:tr>
    </w:tbl>
    <w:p w:rsidR="00FC645B" w:rsidRPr="00FC645B" w:rsidRDefault="00FC645B" w:rsidP="00FC645B">
      <w:pPr>
        <w:spacing w:after="5" w:line="249" w:lineRule="auto"/>
        <w:ind w:left="-5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proofErr w:type="gram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Keterangan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:</w:t>
      </w:r>
      <w:proofErr w:type="gram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ns = non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signifinifikan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:rsidR="00FC645B" w:rsidRPr="00FC645B" w:rsidRDefault="00FC645B" w:rsidP="00FC645B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FC645B" w:rsidRPr="00FC645B" w:rsidRDefault="00FC645B" w:rsidP="00FC645B">
      <w:pPr>
        <w:spacing w:after="5" w:line="476" w:lineRule="auto"/>
        <w:ind w:left="-15" w:right="8" w:firstLine="58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Derajat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Keasaman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(pH)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merupakan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salah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satu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syarat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untuk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menentukan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kualitas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Berdasarkan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pengujian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telah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dilakukan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Tabel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4),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diperoleh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berkisar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antara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5,70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sampai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6,10. Hasil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analisis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variansi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(Lampiran 2)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menunjukkan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bahwa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perlakuan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menunjukkan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perbedaan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tidak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nyata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(P&gt;0,05).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Pemberian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feed </w:t>
      </w:r>
      <w:proofErr w:type="spellStart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additif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tepung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Katang-katang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P1, P2, P3 dan P4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menunjukkan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relatif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sama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Hal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diduga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karena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fungsi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antioksidan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pada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tepung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Katang-katang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tidak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mempengaruhi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metabolisme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sehingga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dihasilkan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kandungan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glikogen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sama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mengakibatkan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relatif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sama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Menurut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Soeparno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(2015), pH postmortem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dipengaruhi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oleh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dua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faktor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yaitu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faktor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intrinsik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faktor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ekstrinsik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Faktor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intrinsik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antara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lain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adalah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spesies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tipe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otot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glikogen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otot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variabilitas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diantara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ternak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sedangkan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faktor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ekstrinsik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antara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lain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adalah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temperatur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lingkungan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perlakuan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aditif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sebelum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pemotongan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dan stress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sebelum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pemotongan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FC645B" w:rsidRPr="00FC645B" w:rsidRDefault="00FC645B" w:rsidP="00FC645B">
      <w:pPr>
        <w:spacing w:line="476" w:lineRule="auto"/>
        <w:ind w:left="-15" w:right="8" w:firstLine="58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Tinggi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rendahnya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pada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dipengaruhi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oleh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kandungan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glikogen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pada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aktivitas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bakteri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waktu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penyimpanan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Soeparno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2011). Setelah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hewan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dipotong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glikogen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otot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mengalami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glikolisis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secara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enzimatis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menghasilkan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asam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laktat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menyebabkan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perubahan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(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Winarso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2003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dalam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Ristanti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et al.,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2016). </w:t>
      </w:r>
      <w:proofErr w:type="gram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  pH</w:t>
      </w:r>
      <w:proofErr w:type="gram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yang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relatif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tinggi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pada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kurang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baik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karena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menyebabkan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bakteri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lebih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cepat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berkembang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sehingga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tersebut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lebih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cepat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rusak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 </w:t>
      </w:r>
      <w:proofErr w:type="gram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Hal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ini</w:t>
      </w:r>
      <w:proofErr w:type="spellEnd"/>
      <w:proofErr w:type="gram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sejalan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pendapat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Haq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et al. (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2015) yang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menyatakan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bahwa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tinggi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pH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tinggi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pula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jumlah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>mikroba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Sedangkan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untuk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waktu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penyimpanan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menurut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Suradi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(2008)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dalam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Hajrawati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et al.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(2016)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bahwa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ayam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memiliki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6,31 pada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saat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segera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setelah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pemotongan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kemudian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mengalami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penurunan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lamanya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jangka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waktu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setelah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pemotongan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yaitu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2, 4, 6, 8, 10, dan 12 jam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masing-masing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6,24 ; 6,16; 6,10; 6,02; 5,96 dan 5,82. 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Sedangkan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menurut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Soeparno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(2015) pada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kondisi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normal,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segar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memiliki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kisaran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5,3-6,5. dan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hasil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penelitian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Prayitno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Suryanto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(2012)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dalam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Hajrawati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et al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(2016)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dimana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ayam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tanpa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perlakuan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apapun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adalah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6.11-6.25.</w:t>
      </w:r>
    </w:p>
    <w:p w:rsidR="00FC645B" w:rsidRPr="00FC645B" w:rsidRDefault="00FC645B" w:rsidP="00FC645B">
      <w:pPr>
        <w:keepNext/>
        <w:keepLines/>
        <w:spacing w:after="247" w:line="265" w:lineRule="auto"/>
        <w:ind w:left="838" w:right="82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bookmarkStart w:id="2" w:name="_Toc78956"/>
      <w:proofErr w:type="spellStart"/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Ikat Air </w:t>
      </w:r>
      <w:bookmarkEnd w:id="2"/>
    </w:p>
    <w:p w:rsidR="00FC645B" w:rsidRPr="00FC645B" w:rsidRDefault="00FC645B" w:rsidP="00FC645B">
      <w:pPr>
        <w:spacing w:after="5" w:line="476" w:lineRule="auto"/>
        <w:ind w:left="-15" w:right="8" w:firstLine="58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Rerata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 Air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umur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minggu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pemberian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feed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proofErr w:type="gramStart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additif</w:t>
      </w:r>
      <w:proofErr w:type="spellEnd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tepung</w:t>
      </w:r>
      <w:proofErr w:type="spellEnd"/>
      <w:proofErr w:type="gram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Katang-katang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berturut-turut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P1,P2,P3 dan P4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adalah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45,75; 35,03; 36,80; dan 35,39. Data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selengkapnya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disajikan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pada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Tabel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5. 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</w:r>
    </w:p>
    <w:p w:rsidR="00FC645B" w:rsidRPr="00FC645B" w:rsidRDefault="00FC645B" w:rsidP="00FC645B">
      <w:pPr>
        <w:spacing w:after="5" w:line="249" w:lineRule="auto"/>
        <w:ind w:left="851" w:right="8" w:hanging="85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Tabel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5. Nilai DIA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ayam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umur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minggu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pemberian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feed additive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tepung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Katang-katang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(%)</w:t>
      </w:r>
    </w:p>
    <w:tbl>
      <w:tblPr>
        <w:tblStyle w:val="TableGrid"/>
        <w:tblW w:w="7937" w:type="dxa"/>
        <w:tblInd w:w="-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1392"/>
        <w:gridCol w:w="2276"/>
        <w:gridCol w:w="1727"/>
        <w:gridCol w:w="1701"/>
        <w:gridCol w:w="841"/>
      </w:tblGrid>
      <w:tr w:rsidR="00FC645B" w:rsidRPr="00FC645B" w:rsidTr="00ED49A8">
        <w:trPr>
          <w:trHeight w:val="376"/>
        </w:trPr>
        <w:tc>
          <w:tcPr>
            <w:tcW w:w="1392" w:type="dxa"/>
            <w:vMerge w:val="restart"/>
            <w:tcBorders>
              <w:top w:val="double" w:sz="4" w:space="0" w:color="000000"/>
              <w:left w:val="nil"/>
              <w:right w:val="nil"/>
            </w:tcBorders>
          </w:tcPr>
          <w:p w:rsidR="00FC645B" w:rsidRPr="00FC645B" w:rsidRDefault="00FC645B" w:rsidP="00FC645B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645B" w:rsidRPr="00FC645B" w:rsidRDefault="00FC645B" w:rsidP="00FC645B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Ulangan</w:t>
            </w:r>
            <w:proofErr w:type="spellEnd"/>
          </w:p>
        </w:tc>
        <w:tc>
          <w:tcPr>
            <w:tcW w:w="6545" w:type="dxa"/>
            <w:gridSpan w:val="4"/>
            <w:tcBorders>
              <w:top w:val="double" w:sz="4" w:space="0" w:color="000000"/>
              <w:left w:val="nil"/>
              <w:bottom w:val="single" w:sz="4" w:space="0" w:color="auto"/>
              <w:right w:val="nil"/>
            </w:tcBorders>
          </w:tcPr>
          <w:p w:rsidR="00FC645B" w:rsidRPr="00FC645B" w:rsidRDefault="00FC645B" w:rsidP="00FC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Penambahan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tepung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daun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Katang-</w:t>
            </w:r>
            <w:proofErr w:type="gram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katang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 (</w:t>
            </w:r>
            <w:proofErr w:type="gram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%)</w:t>
            </w:r>
          </w:p>
        </w:tc>
      </w:tr>
      <w:tr w:rsidR="00FC645B" w:rsidRPr="00FC645B" w:rsidTr="00ED49A8">
        <w:trPr>
          <w:trHeight w:val="275"/>
        </w:trPr>
        <w:tc>
          <w:tcPr>
            <w:tcW w:w="1392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tabs>
                <w:tab w:val="center" w:pos="784"/>
                <w:tab w:val="center" w:pos="2486"/>
                <w:tab w:val="center" w:pos="4106"/>
                <w:tab w:val="right" w:pos="643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Calibri" w:eastAsia="Calibri" w:hAnsi="Calibri" w:cs="Calibri"/>
                <w:color w:val="000000"/>
              </w:rPr>
              <w:tab/>
              <w:t xml:space="preserve">    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P1 (0) 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  P2 (0,5) 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    P3 (1) 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P4 (1,5) </w:t>
            </w:r>
          </w:p>
        </w:tc>
      </w:tr>
      <w:tr w:rsidR="00FC645B" w:rsidRPr="00FC645B" w:rsidTr="00ED49A8">
        <w:trPr>
          <w:trHeight w:val="295"/>
        </w:trPr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ind w:left="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tabs>
                <w:tab w:val="center" w:pos="784"/>
                <w:tab w:val="center" w:pos="2444"/>
              </w:tabs>
              <w:ind w:left="60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Calibri" w:eastAsia="Calibri" w:hAnsi="Calibri" w:cs="Calibri"/>
                <w:color w:val="000000"/>
              </w:rPr>
              <w:t>42,74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  39,50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41,58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26,64</w:t>
            </w:r>
          </w:p>
        </w:tc>
      </w:tr>
      <w:tr w:rsidR="00FC645B" w:rsidRPr="00FC645B" w:rsidTr="00ED49A8">
        <w:trPr>
          <w:trHeight w:val="286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ind w:left="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ind w:left="6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49,85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30,40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37,56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40,80</w:t>
            </w:r>
          </w:p>
        </w:tc>
      </w:tr>
      <w:tr w:rsidR="00FC645B" w:rsidRPr="00FC645B" w:rsidTr="00ED49A8">
        <w:trPr>
          <w:trHeight w:val="297"/>
        </w:trPr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ind w:left="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ind w:left="57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44,65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35,20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31,27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38,74</w:t>
            </w:r>
          </w:p>
        </w:tc>
      </w:tr>
      <w:tr w:rsidR="00FC645B" w:rsidRPr="00FC645B" w:rsidTr="00ED49A8">
        <w:trPr>
          <w:trHeight w:val="289"/>
        </w:trPr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ind w:left="188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>Rerata</w:t>
            </w:r>
            <w:proofErr w:type="spellEnd"/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  <w:vertAlign w:val="superscript"/>
              </w:rPr>
              <w:t>ns</w:t>
            </w: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ind w:left="57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>45,74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>35,03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>36,80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35,39</w:t>
            </w:r>
          </w:p>
        </w:tc>
      </w:tr>
    </w:tbl>
    <w:p w:rsidR="00FC645B" w:rsidRPr="00FC645B" w:rsidRDefault="00FC645B" w:rsidP="00FC645B">
      <w:pPr>
        <w:spacing w:after="273" w:line="249" w:lineRule="auto"/>
        <w:ind w:left="-5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proofErr w:type="gram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Keterangan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:</w:t>
      </w:r>
      <w:proofErr w:type="gramEnd"/>
      <w:r w:rsidRPr="00FC645B">
        <w:rPr>
          <w:rFonts w:ascii="Times New Roman" w:eastAsia="Times New Roman" w:hAnsi="Times New Roman" w:cs="Times New Roman"/>
          <w:color w:val="FF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ns</w:t>
      </w:r>
      <w:r w:rsidRPr="00FC645B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= non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signifikan</w:t>
      </w:r>
      <w:proofErr w:type="spellEnd"/>
      <w:r w:rsidRPr="00FC645B">
        <w:rPr>
          <w:rFonts w:ascii="Times New Roman" w:eastAsia="Times New Roman" w:hAnsi="Times New Roman" w:cs="Times New Roman"/>
          <w:color w:val="FF0000"/>
          <w:sz w:val="24"/>
          <w:lang w:val="en-US"/>
        </w:rPr>
        <w:t>.</w:t>
      </w:r>
    </w:p>
    <w:p w:rsidR="00FC645B" w:rsidRPr="00FC645B" w:rsidRDefault="00FC645B" w:rsidP="00FC645B">
      <w:pPr>
        <w:spacing w:after="5" w:line="476" w:lineRule="auto"/>
        <w:ind w:left="-5" w:right="8" w:firstLine="57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Berdasarkan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tabel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dilihat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bahwa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 air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umur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minggu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berkisar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proofErr w:type="gram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antara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35</w:t>
      </w:r>
      <w:proofErr w:type="gram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,03 – 45,75 %.  Hasil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analisis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variansi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(Lampiran 3)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menunjukkan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bahwa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 air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perlakuan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berbeda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tidak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nyata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(P&gt;0,05). Hal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diduga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karena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kandungan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antioksidan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gram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pada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tepung</w:t>
      </w:r>
      <w:proofErr w:type="spellEnd"/>
      <w:proofErr w:type="gram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Katang-katang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tidak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memberikan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pengaruh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terhadap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 air.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Selain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disebabkan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karena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sama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tabel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4). Hal lain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menyebabkan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 air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sama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karena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empat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perlakuan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kondisi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ternak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saat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dipotong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umur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dan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sampel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otot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digunakan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dalam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pengujian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tidak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berbeda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Salah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satu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hal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mempengaruhi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 air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adalah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pH.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Hal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sesuai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Soeparno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(2015)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bahwa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faktor-faktor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mempengarui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DIA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antara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lain pH,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pelayuan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pemasakan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/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pemanasan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macam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otot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temperature,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kelembapan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penyimpanan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jenis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kelamin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kesehatan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perlakuan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sebelum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pemotongan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dan lemak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intramuskular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:rsidR="00FC645B" w:rsidRPr="00FC645B" w:rsidRDefault="00FC645B" w:rsidP="00FC645B">
      <w:pPr>
        <w:spacing w:after="5" w:line="476" w:lineRule="auto"/>
        <w:ind w:left="-5" w:right="8" w:firstLine="57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Rerata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DIA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diberi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tepung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</w:t>
      </w:r>
      <w:proofErr w:type="gram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pada</w:t>
      </w:r>
      <w:proofErr w:type="gram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penelitian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masih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tergolong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kurang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baik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karena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menunjukan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hasil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berbeda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tidak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nyata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Sedangkan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menurut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Muchbianto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(2009)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dalam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Pratama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et al.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(2015)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DIA normal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ayam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segar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berkisar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antara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25%-38%</w:t>
      </w:r>
    </w:p>
    <w:p w:rsidR="00FC645B" w:rsidRPr="00FC645B" w:rsidRDefault="00FC645B" w:rsidP="00FC645B">
      <w:pPr>
        <w:keepNext/>
        <w:keepLines/>
        <w:spacing w:after="247" w:line="265" w:lineRule="auto"/>
        <w:ind w:left="838" w:right="829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bookmarkStart w:id="3" w:name="_Toc78957"/>
      <w:proofErr w:type="spellStart"/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(</w:t>
      </w:r>
      <w:r w:rsidRPr="00FC645B">
        <w:rPr>
          <w:rFonts w:ascii="Times New Roman" w:eastAsia="Times New Roman" w:hAnsi="Times New Roman" w:cs="Times New Roman"/>
          <w:b/>
          <w:i/>
          <w:color w:val="000000"/>
          <w:sz w:val="24"/>
          <w:lang w:val="en-US"/>
        </w:rPr>
        <w:t>Cooking Loss</w:t>
      </w:r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) </w:t>
      </w:r>
      <w:bookmarkEnd w:id="3"/>
    </w:p>
    <w:p w:rsidR="00FC645B" w:rsidRPr="00FC645B" w:rsidRDefault="00FC645B" w:rsidP="00FC645B">
      <w:pPr>
        <w:spacing w:after="0" w:line="480" w:lineRule="auto"/>
        <w:ind w:left="-6" w:right="6" w:firstLine="573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Rerata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proofErr w:type="gram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proofErr w:type="gram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umur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minggu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pemberian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feed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additif</w:t>
      </w:r>
      <w:proofErr w:type="spellEnd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tepung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Katang-katang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berturut-turut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P1,P2,P3 dan P4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adalah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39,30; 39,29; 38,62; dan 37,84 %. Data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selengkapnya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disajikan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pada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Tabel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6. </w:t>
      </w:r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FC645B" w:rsidRPr="00FC645B" w:rsidRDefault="00FC645B" w:rsidP="00FC645B">
      <w:pPr>
        <w:spacing w:after="5" w:line="249" w:lineRule="auto"/>
        <w:ind w:left="705" w:right="8" w:hanging="72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Tabel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6. Nilai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ayam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umur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minggu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pemberian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feed additive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tepung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Katang-katang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(%)</w:t>
      </w:r>
    </w:p>
    <w:tbl>
      <w:tblPr>
        <w:tblStyle w:val="TableGrid"/>
        <w:tblW w:w="7937" w:type="dxa"/>
        <w:tblInd w:w="-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1392"/>
        <w:gridCol w:w="2276"/>
        <w:gridCol w:w="1727"/>
        <w:gridCol w:w="1701"/>
        <w:gridCol w:w="841"/>
      </w:tblGrid>
      <w:tr w:rsidR="00FC645B" w:rsidRPr="00FC645B" w:rsidTr="00ED49A8">
        <w:trPr>
          <w:trHeight w:val="383"/>
        </w:trPr>
        <w:tc>
          <w:tcPr>
            <w:tcW w:w="1392" w:type="dxa"/>
            <w:vMerge w:val="restart"/>
            <w:tcBorders>
              <w:top w:val="double" w:sz="4" w:space="0" w:color="000000"/>
              <w:left w:val="nil"/>
              <w:right w:val="nil"/>
            </w:tcBorders>
          </w:tcPr>
          <w:p w:rsidR="00FC645B" w:rsidRPr="00FC645B" w:rsidRDefault="00FC645B" w:rsidP="00FC645B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645B" w:rsidRPr="00FC645B" w:rsidRDefault="00FC645B" w:rsidP="00FC645B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Ulangan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545" w:type="dxa"/>
            <w:gridSpan w:val="4"/>
            <w:tcBorders>
              <w:top w:val="double" w:sz="4" w:space="0" w:color="000000"/>
              <w:left w:val="nil"/>
              <w:bottom w:val="single" w:sz="4" w:space="0" w:color="auto"/>
              <w:right w:val="nil"/>
            </w:tcBorders>
          </w:tcPr>
          <w:p w:rsidR="00FC645B" w:rsidRPr="00FC645B" w:rsidRDefault="00FC645B" w:rsidP="00FC645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Penambahan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tepung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daun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Katang-</w:t>
            </w:r>
            <w:proofErr w:type="gram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katang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 (</w:t>
            </w:r>
            <w:proofErr w:type="gram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%)</w:t>
            </w:r>
          </w:p>
        </w:tc>
      </w:tr>
      <w:tr w:rsidR="00FC645B" w:rsidRPr="00FC645B" w:rsidTr="00ED49A8">
        <w:trPr>
          <w:trHeight w:val="320"/>
        </w:trPr>
        <w:tc>
          <w:tcPr>
            <w:tcW w:w="1392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tabs>
                <w:tab w:val="center" w:pos="784"/>
                <w:tab w:val="center" w:pos="2486"/>
                <w:tab w:val="center" w:pos="4106"/>
                <w:tab w:val="right" w:pos="643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Calibri" w:eastAsia="Calibri" w:hAnsi="Calibri" w:cs="Calibri"/>
                <w:color w:val="000000"/>
              </w:rPr>
              <w:tab/>
              <w:t xml:space="preserve">    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P1 (0) 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  P2 (0,5) 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     P3 (1) 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P4 (1,5) </w:t>
            </w:r>
          </w:p>
        </w:tc>
      </w:tr>
      <w:tr w:rsidR="00FC645B" w:rsidRPr="00FC645B" w:rsidTr="00ED49A8">
        <w:trPr>
          <w:trHeight w:val="295"/>
        </w:trPr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ind w:left="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tabs>
                <w:tab w:val="center" w:pos="784"/>
                <w:tab w:val="center" w:pos="2444"/>
              </w:tabs>
              <w:ind w:left="60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Calibri" w:eastAsia="Calibri" w:hAnsi="Calibri" w:cs="Calibri"/>
                <w:color w:val="000000"/>
              </w:rPr>
              <w:t>39,37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  38,51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35,38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40,27</w:t>
            </w:r>
          </w:p>
        </w:tc>
      </w:tr>
      <w:tr w:rsidR="00FC645B" w:rsidRPr="00FC645B" w:rsidTr="00ED49A8">
        <w:trPr>
          <w:trHeight w:val="286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ind w:left="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ind w:left="6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39,85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40,08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36,83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36,22</w:t>
            </w:r>
          </w:p>
        </w:tc>
      </w:tr>
      <w:tr w:rsidR="00FC645B" w:rsidRPr="00FC645B" w:rsidTr="00ED49A8">
        <w:trPr>
          <w:trHeight w:val="297"/>
        </w:trPr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ind w:left="1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ind w:left="57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38,68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39,28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43,65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37,03</w:t>
            </w:r>
          </w:p>
        </w:tc>
      </w:tr>
      <w:tr w:rsidR="00FC645B" w:rsidRPr="00FC645B" w:rsidTr="00ED49A8">
        <w:trPr>
          <w:trHeight w:val="289"/>
        </w:trPr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ind w:left="188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>Rerata</w:t>
            </w:r>
            <w:proofErr w:type="spellEnd"/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  <w:vertAlign w:val="superscript"/>
              </w:rPr>
              <w:t>ns</w:t>
            </w: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ind w:left="57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>39,30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>39,29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>38,62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37,84</w:t>
            </w:r>
          </w:p>
        </w:tc>
      </w:tr>
    </w:tbl>
    <w:p w:rsidR="00FC645B" w:rsidRPr="00FC645B" w:rsidRDefault="00FC645B" w:rsidP="00FC645B">
      <w:pPr>
        <w:spacing w:after="5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proofErr w:type="gram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Keterangan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:</w:t>
      </w:r>
      <w:proofErr w:type="gram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ns</w:t>
      </w:r>
      <w:r w:rsidRPr="00FC645B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= non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signifikan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:rsidR="00FC645B" w:rsidRPr="00FC645B" w:rsidRDefault="00FC645B" w:rsidP="00FC645B">
      <w:pPr>
        <w:spacing w:after="5" w:line="249" w:lineRule="auto"/>
        <w:ind w:left="705" w:right="8" w:hanging="72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C645B" w:rsidRPr="00FC645B" w:rsidRDefault="00FC645B" w:rsidP="00FC645B">
      <w:pPr>
        <w:spacing w:after="0" w:line="476" w:lineRule="auto"/>
        <w:ind w:left="-15" w:right="8" w:firstLine="58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Hasil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analisis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variansi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(Lampiran 4)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perlakuan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menunjukkan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bahwa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pengaruh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pemberian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tepung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Katang-katang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sebagai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feed </w:t>
      </w:r>
      <w:proofErr w:type="spellStart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additif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>terhadap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kualitas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fisik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umur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minggu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memberikan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perbedaan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tidak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nyata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(P&gt;0,05).</w:t>
      </w:r>
    </w:p>
    <w:p w:rsidR="00FC645B" w:rsidRPr="00FC645B" w:rsidRDefault="00FC645B" w:rsidP="00FC645B">
      <w:pPr>
        <w:spacing w:after="0" w:line="477" w:lineRule="auto"/>
        <w:ind w:left="-15" w:right="8" w:firstLine="58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Hal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dikarenakan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 air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berbeda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tidak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nyata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pada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setiap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perlakuan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tabel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5).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berhubungan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 air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tinggi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 </w:t>
      </w:r>
      <w:proofErr w:type="gram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air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maka</w:t>
      </w:r>
      <w:proofErr w:type="spellEnd"/>
      <w:proofErr w:type="gram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rendah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sebaliknya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Hal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sesuai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pernyataan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Soeparno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(2015)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atau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cooking loss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berhubungan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 air (DIA),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meningkatnya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DIA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maka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menurun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karena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cairan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lebih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kecil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Hal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sesuai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pendapat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Syam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dan Sani (2011)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bahwa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selama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pemasakan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dipengaruhi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oleh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 air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jaringan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serta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kandungan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lemak di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dalam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atau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dipermukaan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penurunan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meningkatkan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FC645B" w:rsidRPr="00FC645B" w:rsidRDefault="00FC645B" w:rsidP="00FC645B">
      <w:pPr>
        <w:spacing w:after="0" w:line="476" w:lineRule="auto"/>
        <w:ind w:left="-15" w:right="8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Hasil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penelitian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menunjukan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normal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yaitu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berkisar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antara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37,84-39,30%. Hal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sesuai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Soeparno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(2015)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bahwa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pada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umumnya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berada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dikisaran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15-40%.</w:t>
      </w:r>
    </w:p>
    <w:p w:rsidR="00FC645B" w:rsidRPr="00FC645B" w:rsidRDefault="00FC645B" w:rsidP="00FC645B">
      <w:pPr>
        <w:spacing w:after="0" w:line="476" w:lineRule="auto"/>
        <w:ind w:left="-15" w:right="8" w:firstLine="58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Menurut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Biyatmoko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(2018)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bahwa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lebih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rendah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memiliki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kualitas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lebih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baik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pada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memiliki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lebih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tinggi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karena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kehilangan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nutrisi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selama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pemasakan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lebih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sedikit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Menurut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Forrest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et al.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(1975)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dalam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Purnamasari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(2012)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dipengaruhi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oleh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temperatur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pemasakan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dimana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tinggi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temperatur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pemasakan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lama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waktu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pemasakan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maka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besar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kadar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cairan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hilang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sampai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mencapai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tingkat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konstan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Selain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juga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dipengaruhi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oleh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mengikat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air.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 air oleh protein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adalah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kemampuan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untuk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mengikat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atau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menahan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air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selama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mendapat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tekanan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>dari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luar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seperti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pemotongan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pemanasan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penggilingan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atau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pengepresan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Hal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sesuai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menurut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Darmayanti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(2006)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dalam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Murti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(2013)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bahwa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dipengaruhi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oleh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hilangnya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air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selama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pemasakan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disebabkan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oleh protein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mengikat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air,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yaitu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banyak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air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ditahan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oleh protein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sedikit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air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keluar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sehingga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berkurang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FC645B" w:rsidRPr="00FC645B" w:rsidRDefault="00FC645B" w:rsidP="00FC645B">
      <w:pPr>
        <w:keepNext/>
        <w:keepLines/>
        <w:spacing w:after="247" w:line="265" w:lineRule="auto"/>
        <w:ind w:left="838" w:right="83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bookmarkStart w:id="4" w:name="_Toc78958"/>
      <w:proofErr w:type="spellStart"/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Keempukan</w:t>
      </w:r>
      <w:proofErr w:type="spellEnd"/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 </w:t>
      </w:r>
      <w:bookmarkEnd w:id="4"/>
    </w:p>
    <w:p w:rsidR="00FC645B" w:rsidRPr="00FC645B" w:rsidRDefault="00FC645B" w:rsidP="000F27CC">
      <w:pPr>
        <w:spacing w:after="0" w:line="477" w:lineRule="auto"/>
        <w:ind w:left="-15" w:right="8" w:firstLine="58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Rerata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proofErr w:type="gram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proofErr w:type="gram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umur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minggu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pemberian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feed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additif</w:t>
      </w:r>
      <w:proofErr w:type="spellEnd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tepung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Katang-katang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berturut-turut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P1,P2,P3 dan P4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adalah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0,53; 0,41; 0,44; dan 0,59 kg. Data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selengkapnya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disajikan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pada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Tabel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7. </w:t>
      </w:r>
    </w:p>
    <w:p w:rsidR="00FC645B" w:rsidRPr="00FC645B" w:rsidRDefault="00FC645B" w:rsidP="00FC645B">
      <w:pPr>
        <w:spacing w:after="5" w:line="249" w:lineRule="auto"/>
        <w:ind w:left="851" w:right="8" w:hanging="85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Tabel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7. Nilai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keempukan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ayam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umur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minggu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pemberian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feed additive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tepung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Katang-katang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(kg/cm</w:t>
      </w:r>
      <w:r w:rsidRPr="00FC645B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en"/>
        </w:rPr>
        <w:t>2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"/>
        </w:rPr>
        <w:t>)</w:t>
      </w:r>
    </w:p>
    <w:tbl>
      <w:tblPr>
        <w:tblStyle w:val="TableGrid"/>
        <w:tblW w:w="7937" w:type="dxa"/>
        <w:tblInd w:w="-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1392"/>
        <w:gridCol w:w="2276"/>
        <w:gridCol w:w="1727"/>
        <w:gridCol w:w="1518"/>
        <w:gridCol w:w="1024"/>
      </w:tblGrid>
      <w:tr w:rsidR="00FC645B" w:rsidRPr="00FC645B" w:rsidTr="00ED49A8">
        <w:trPr>
          <w:trHeight w:val="376"/>
        </w:trPr>
        <w:tc>
          <w:tcPr>
            <w:tcW w:w="1392" w:type="dxa"/>
            <w:vMerge w:val="restart"/>
            <w:tcBorders>
              <w:top w:val="double" w:sz="4" w:space="0" w:color="000000"/>
              <w:left w:val="nil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Ulangan</w:t>
            </w:r>
            <w:proofErr w:type="spellEnd"/>
          </w:p>
        </w:tc>
        <w:tc>
          <w:tcPr>
            <w:tcW w:w="6545" w:type="dxa"/>
            <w:gridSpan w:val="4"/>
            <w:tcBorders>
              <w:top w:val="double" w:sz="4" w:space="0" w:color="000000"/>
              <w:left w:val="nil"/>
              <w:bottom w:val="single" w:sz="4" w:space="0" w:color="auto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Penambahan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tepung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daun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Katang-</w:t>
            </w:r>
            <w:proofErr w:type="gramStart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katang</w:t>
            </w:r>
            <w:proofErr w:type="spell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 (</w:t>
            </w:r>
            <w:proofErr w:type="gramEnd"/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%)</w:t>
            </w:r>
          </w:p>
        </w:tc>
      </w:tr>
      <w:tr w:rsidR="00FC645B" w:rsidRPr="00FC645B" w:rsidTr="00ED49A8">
        <w:trPr>
          <w:trHeight w:val="275"/>
        </w:trPr>
        <w:tc>
          <w:tcPr>
            <w:tcW w:w="1392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      P1 (0) 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                P2 (0,5) 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             P3 (1) </w:t>
            </w: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         P4 (1,5) </w:t>
            </w:r>
          </w:p>
        </w:tc>
      </w:tr>
      <w:tr w:rsidR="00FC645B" w:rsidRPr="00FC645B" w:rsidTr="00ED49A8">
        <w:trPr>
          <w:trHeight w:val="295"/>
        </w:trPr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       0,46                       0,38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0,33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0,53</w:t>
            </w:r>
          </w:p>
        </w:tc>
      </w:tr>
      <w:tr w:rsidR="00FC645B" w:rsidRPr="00FC645B" w:rsidTr="00ED49A8">
        <w:trPr>
          <w:trHeight w:val="286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       0,66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0,36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0,45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0,43</w:t>
            </w:r>
          </w:p>
        </w:tc>
      </w:tr>
      <w:tr w:rsidR="00FC645B" w:rsidRPr="00FC645B" w:rsidTr="00ED49A8">
        <w:trPr>
          <w:trHeight w:val="297"/>
        </w:trPr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       0,45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0,46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>0,53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color w:val="000000"/>
                <w:sz w:val="24"/>
              </w:rPr>
              <w:t xml:space="preserve"> 0,80</w:t>
            </w:r>
          </w:p>
        </w:tc>
      </w:tr>
      <w:tr w:rsidR="00FC645B" w:rsidRPr="00FC645B" w:rsidTr="00ED49A8">
        <w:trPr>
          <w:trHeight w:val="289"/>
        </w:trPr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>Rerata</w:t>
            </w:r>
            <w:proofErr w:type="spellEnd"/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  <w:vertAlign w:val="superscript"/>
              </w:rPr>
              <w:t>ns</w:t>
            </w: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0,53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>0,41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>0,44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45B" w:rsidRPr="00FC645B" w:rsidRDefault="00FC645B" w:rsidP="00FC645B">
            <w:pPr>
              <w:spacing w:after="5" w:line="249" w:lineRule="auto"/>
              <w:ind w:left="-5" w:right="8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645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0,59</w:t>
            </w:r>
          </w:p>
        </w:tc>
      </w:tr>
    </w:tbl>
    <w:p w:rsidR="00FC645B" w:rsidRPr="00FC645B" w:rsidRDefault="00FC645B" w:rsidP="00FC645B">
      <w:pPr>
        <w:spacing w:after="5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proofErr w:type="gram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Keterangan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:</w:t>
      </w:r>
      <w:proofErr w:type="gramEnd"/>
      <w:r w:rsidRPr="00FC645B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ns </w:t>
      </w:r>
      <w:r w:rsidRPr="00FC645B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= non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signifikan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FC645B" w:rsidRPr="00FC645B" w:rsidRDefault="00FC645B" w:rsidP="00FC645B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FC645B" w:rsidRPr="00FC645B" w:rsidRDefault="00FC645B" w:rsidP="00FC645B">
      <w:pPr>
        <w:spacing w:after="5" w:line="475" w:lineRule="auto"/>
        <w:ind w:left="-15" w:right="8" w:firstLine="58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Pada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penelitian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rerata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keempukan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relatif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sama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berkisar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antara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0,41-0,59 Kg/cm2. Hasil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analisis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variansi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(Lampiran 5)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menunjukkan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bahwa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keempukan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perlakuan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menunjukan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berbeda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tidak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nyata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(P&gt;0,05). Hal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disebabkan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karena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perlakuan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sama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tabel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4) dan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 air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juga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berbeda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tidak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nyata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tabel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5),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sehingga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keempukan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juga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berbeda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tidak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nyata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Hal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terjadi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karena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pH, DIA, dan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mempunyai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hubungan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keempukan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Sesuai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pendapat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Soeparno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(2015)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bahwa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berhubungan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keempukan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>Menurut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Hartono 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et al.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(2013)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nial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tinggi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lebih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empuk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rendah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FC645B" w:rsidRPr="00FC645B" w:rsidRDefault="00FC645B" w:rsidP="00FC645B">
      <w:pPr>
        <w:spacing w:after="5" w:line="469" w:lineRule="auto"/>
        <w:ind w:left="-15" w:right="8" w:firstLine="58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Menurut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Reny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(2009)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dalam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Gunawan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(2023) salah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satu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penilaian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mutu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adalah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sifat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keempukannya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dipengaruhi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oleh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banyak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faktor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Faktor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mempengaruhi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keempukan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ada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hubungannya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komposisi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sendiri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yaitu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berupa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tenunan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pengikat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serabut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sel-sel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lemak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ada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diantara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serabut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  <w:r w:rsidRPr="00FC645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Hal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sesuai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pendapat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Prayitno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(2010)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menjelaskan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bahwa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keempukan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dipengaruhi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oleh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komposisi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jaringan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 dan marbling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itu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sendiri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tinggi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keduanya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menyebabkan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empuk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Wicaksono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(2016)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menambahkan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bahwa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keempukan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dipengaruhi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oleh protein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jaringan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tua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ternak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jumlah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jaringan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lebih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banyak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sehingga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meningkatkan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kealotan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FC645B" w:rsidRPr="00FC645B" w:rsidRDefault="00FC645B" w:rsidP="00FC645B">
      <w:pPr>
        <w:spacing w:after="5" w:line="477" w:lineRule="auto"/>
        <w:ind w:left="-15" w:right="8" w:firstLine="58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  <w:sectPr w:rsidR="00FC645B" w:rsidRPr="00FC645B" w:rsidSect="00FC645B">
          <w:headerReference w:type="first" r:id="rId6"/>
          <w:footerReference w:type="first" r:id="rId7"/>
          <w:pgSz w:w="11906" w:h="16838" w:code="9"/>
          <w:pgMar w:top="2268" w:right="1701" w:bottom="1701" w:left="2268" w:header="720" w:footer="720" w:gutter="0"/>
          <w:pgNumType w:start="1" w:chapStyle="1"/>
          <w:cols w:space="720"/>
          <w:titlePg/>
        </w:sect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Menurut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Tambunan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(2010)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dalam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Ramadhan (2018)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keempukan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diketahui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mengukur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putusnya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rendah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putus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empuk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tersebut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Hal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ini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sesuai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menurut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Kholifah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(2020)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beban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diberikan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untuk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mengukur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keempukkan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dinyatakan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dalam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Kg/cm².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besar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atau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kuat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beban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maka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keempukkan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rendah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atau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alot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Sebaliknya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rendah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beban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atau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maka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nilai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keempukkan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tinggi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atau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semakin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empu</w:t>
      </w:r>
      <w:proofErr w:type="spellEnd"/>
    </w:p>
    <w:p w:rsidR="00FC645B" w:rsidRPr="00FC645B" w:rsidRDefault="00FC645B" w:rsidP="00FC645B">
      <w:pPr>
        <w:keepNext/>
        <w:keepLines/>
        <w:spacing w:after="247" w:line="265" w:lineRule="auto"/>
        <w:ind w:right="832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bookmarkStart w:id="5" w:name="_Toc78959"/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lastRenderedPageBreak/>
        <w:t>KESIMPULAN DAN SARAN</w:t>
      </w:r>
      <w:bookmarkEnd w:id="5"/>
    </w:p>
    <w:p w:rsidR="00FC645B" w:rsidRPr="00FC645B" w:rsidRDefault="00FC645B" w:rsidP="00FC645B">
      <w:pPr>
        <w:keepNext/>
        <w:keepLines/>
        <w:spacing w:after="247" w:line="265" w:lineRule="auto"/>
        <w:ind w:left="838" w:right="83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bookmarkStart w:id="6" w:name="_Toc78960"/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Kesimpula</w:t>
      </w:r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n</w:t>
      </w:r>
    </w:p>
    <w:p w:rsidR="00FC645B" w:rsidRPr="00FC645B" w:rsidRDefault="00FC645B" w:rsidP="00FC645B">
      <w:pPr>
        <w:spacing w:after="240" w:line="476" w:lineRule="auto"/>
        <w:ind w:left="-5" w:right="8" w:firstLine="572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Berdasarkan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hasil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penelitian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disimpulkan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bahwa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pemberian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tepung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Katang-katang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dalam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ransum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tidak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mempengaruhi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kualitas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fisik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meliputi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pH,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Ikat Air,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Susut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masak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Keempukan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:rsidR="00FC645B" w:rsidRPr="00FC645B" w:rsidRDefault="00FC645B" w:rsidP="00FC645B">
      <w:pPr>
        <w:keepNext/>
        <w:keepLines/>
        <w:spacing w:after="247" w:line="265" w:lineRule="auto"/>
        <w:ind w:left="838" w:right="829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bookmarkStart w:id="7" w:name="_Toc78961"/>
      <w:r w:rsidRPr="00FC645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Saran </w:t>
      </w:r>
      <w:bookmarkEnd w:id="7"/>
    </w:p>
    <w:p w:rsidR="00FC645B" w:rsidRDefault="00FC645B" w:rsidP="00FC645B">
      <w:pPr>
        <w:spacing w:after="240" w:line="477" w:lineRule="auto"/>
        <w:ind w:left="-5" w:right="8" w:firstLine="572"/>
        <w:jc w:val="both"/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Perlu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adanya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penelitian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lebih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lanjut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mengenai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dosis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penggunaan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tepung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daun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Katang-katang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dalam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ransum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broiler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guna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memperoleh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dosis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tepat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untuk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menghasilkan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kualitas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fisik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lebih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baik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 </w:t>
      </w:r>
    </w:p>
    <w:p w:rsidR="00FC645B" w:rsidRDefault="00FC645B" w:rsidP="00FC645B">
      <w:pPr>
        <w:spacing w:after="240" w:line="477" w:lineRule="auto"/>
        <w:ind w:right="8"/>
        <w:jc w:val="both"/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</w:p>
    <w:p w:rsidR="00FC645B" w:rsidRPr="00FC645B" w:rsidRDefault="00FC645B" w:rsidP="00FC645B">
      <w:pPr>
        <w:spacing w:after="0" w:line="477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  <w:t>REFERENSI</w:t>
      </w:r>
    </w:p>
    <w:p w:rsidR="00FC645B" w:rsidRPr="00FC645B" w:rsidRDefault="00FC645B" w:rsidP="00FC645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</w:pPr>
    </w:p>
    <w:p w:rsidR="00FC645B" w:rsidRPr="00FC645B" w:rsidRDefault="00FC645B" w:rsidP="00FC645B">
      <w:pPr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</w:pPr>
      <w:proofErr w:type="spellStart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Afrianti</w:t>
      </w:r>
      <w:proofErr w:type="spellEnd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 xml:space="preserve">, M., </w:t>
      </w:r>
      <w:proofErr w:type="spellStart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Dwiloka</w:t>
      </w:r>
      <w:proofErr w:type="spellEnd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 xml:space="preserve">, B., dan </w:t>
      </w:r>
      <w:proofErr w:type="spellStart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Setiani</w:t>
      </w:r>
      <w:proofErr w:type="spellEnd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, B. E. 2013. 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 xml:space="preserve">Total Bakteri, pH dan Kadar Air Ayam 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P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 xml:space="preserve">edaging Setelah Direndam dengan Ekstrak Daun Senduduk </w:t>
      </w:r>
      <w:r w:rsidRPr="00FC645B">
        <w:rPr>
          <w:rFonts w:ascii="Times New Roman" w:eastAsia="Times New Roman" w:hAnsi="Times New Roman" w:cs="Times New Roman"/>
          <w:i/>
          <w:w w:val="111"/>
          <w:sz w:val="24"/>
          <w:szCs w:val="24"/>
          <w:lang w:val="id-ID"/>
        </w:rPr>
        <w:t>(Melastoma malabathricum L.)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 xml:space="preserve"> Selama Masa Simpan. </w:t>
      </w:r>
      <w:r w:rsidRPr="00FC645B">
        <w:rPr>
          <w:rFonts w:ascii="Times New Roman" w:eastAsia="Times New Roman" w:hAnsi="Times New Roman" w:cs="Times New Roman"/>
          <w:i/>
          <w:w w:val="111"/>
          <w:sz w:val="24"/>
          <w:szCs w:val="24"/>
          <w:lang w:val="id-ID"/>
        </w:rPr>
        <w:t>Jurnal Pangan dan Gizi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>. 04 (07): 49-56.</w:t>
      </w:r>
    </w:p>
    <w:p w:rsidR="00FC645B" w:rsidRPr="00FC645B" w:rsidRDefault="00FC645B" w:rsidP="00FC645B">
      <w:pPr>
        <w:spacing w:before="24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Alminsyah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Hafizah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I., dan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Sulastrianah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2014. Uji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Hambat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Ekstrak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Daun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Tapak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Kuda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(Ipomoea pes-</w:t>
      </w:r>
      <w:proofErr w:type="spellStart"/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caprae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(L) R. Br.)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Staphylococcus aureus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Medula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Ilmiah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Fakultas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Kedokteran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Universitas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Halu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Oleo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, </w:t>
      </w:r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(1): 91-96.</w:t>
      </w:r>
    </w:p>
    <w:p w:rsidR="00FC645B" w:rsidRPr="00FC645B" w:rsidRDefault="00FC645B" w:rsidP="00FC645B">
      <w:pPr>
        <w:autoSpaceDE w:val="0"/>
        <w:autoSpaceDN w:val="0"/>
        <w:adjustRightInd w:val="0"/>
        <w:spacing w:before="240" w:after="12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Amrullah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I. K. 2003. </w:t>
      </w:r>
      <w:proofErr w:type="spellStart"/>
      <w:r w:rsidRPr="00FC645B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Manajemen</w:t>
      </w:r>
      <w:proofErr w:type="spellEnd"/>
      <w:r w:rsidRPr="00FC645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sz w:val="24"/>
          <w:szCs w:val="24"/>
          <w:lang w:val="en-US"/>
        </w:rPr>
        <w:t>Ternak</w:t>
      </w:r>
      <w:proofErr w:type="spellEnd"/>
      <w:r w:rsidRPr="00FC645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sz w:val="24"/>
          <w:szCs w:val="24"/>
          <w:lang w:val="en-US"/>
        </w:rPr>
        <w:t>Ayam</w:t>
      </w:r>
      <w:proofErr w:type="spellEnd"/>
      <w:r w:rsidRPr="00FC645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Broiler</w:t>
      </w:r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. </w:t>
      </w:r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IPB-Press, Bogor</w:t>
      </w:r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C645B" w:rsidRPr="00FC645B" w:rsidRDefault="00FC645B" w:rsidP="00FC645B">
      <w:pPr>
        <w:autoSpaceDE w:val="0"/>
        <w:autoSpaceDN w:val="0"/>
        <w:adjustRightInd w:val="0"/>
        <w:spacing w:before="240" w:after="12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Andayani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D., dan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Hardiyanti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N. 2018.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Efektivitas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Tepung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Daun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Katang-katang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C645B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(Ipomoea pes-</w:t>
      </w:r>
      <w:proofErr w:type="spellStart"/>
      <w:r w:rsidRPr="00FC645B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caprae</w:t>
      </w:r>
      <w:proofErr w:type="spellEnd"/>
      <w:r w:rsidRPr="00FC645B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L. Sweet)</w:t>
      </w:r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Menghambat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Nyeri pada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Fase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1 Dan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Fase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2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Metode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Licking Time pada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Mencit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Jantan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 </w:t>
      </w:r>
      <w:proofErr w:type="spellStart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Jurnal</w:t>
      </w:r>
      <w:proofErr w:type="spellEnd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Penelitian</w:t>
      </w:r>
      <w:proofErr w:type="spellEnd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dan Kajian </w:t>
      </w:r>
      <w:proofErr w:type="spellStart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Ilmiah</w:t>
      </w:r>
      <w:proofErr w:type="spellEnd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Kesehatan</w:t>
      </w:r>
      <w:proofErr w:type="spellEnd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Politeknik</w:t>
      </w:r>
      <w:proofErr w:type="spellEnd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Medica</w:t>
      </w:r>
      <w:proofErr w:type="spellEnd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Farma</w:t>
      </w:r>
      <w:proofErr w:type="spellEnd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Husada</w:t>
      </w:r>
      <w:proofErr w:type="spellEnd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Mataram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 </w:t>
      </w:r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4</w:t>
      </w:r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(2): 83-89.</w:t>
      </w:r>
    </w:p>
    <w:p w:rsidR="00FC645B" w:rsidRPr="00FC645B" w:rsidRDefault="00FC645B" w:rsidP="00FC645B">
      <w:pPr>
        <w:spacing w:before="24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>Andayani,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D.,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Nugrahani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>,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2018, Skrining    Fitokimia    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an    Aktivitas Antioksidan    Ekstrak    Etanol    Tepung 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aun Katang-katang   </w:t>
      </w:r>
      <w:r w:rsidRPr="00FC645B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(Ipomoea pes</w:t>
      </w:r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r w:rsidRPr="00FC645B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caprae L.)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dari     Pulau Lombok     Nusa Tenggara Barat</w:t>
      </w:r>
      <w:r w:rsidRPr="00FC645B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, Journal Of Pharmaceutical Sciences  And Clinical Research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>,Vo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>. 3. No. 2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: 76-83.</w:t>
      </w:r>
    </w:p>
    <w:p w:rsidR="00FC645B" w:rsidRPr="00FC645B" w:rsidRDefault="00FC645B" w:rsidP="00FC645B">
      <w:pPr>
        <w:autoSpaceDE w:val="0"/>
        <w:autoSpaceDN w:val="0"/>
        <w:adjustRightInd w:val="0"/>
        <w:spacing w:before="240" w:after="12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Biyatmoko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D.,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Sugiarti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dan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Sulaiman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A. 2018.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Variasi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Lama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Perendaman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Larutan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Ekstrak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Nanas </w:t>
      </w:r>
      <w:r w:rsidRPr="00FC645B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(</w:t>
      </w:r>
      <w:proofErr w:type="spellStart"/>
      <w:r w:rsidRPr="00FC645B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Ananas</w:t>
      </w:r>
      <w:proofErr w:type="spellEnd"/>
      <w:r w:rsidRPr="00FC645B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comosus</w:t>
      </w:r>
      <w:proofErr w:type="spellEnd"/>
      <w:r w:rsidRPr="00FC645B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L. </w:t>
      </w:r>
      <w:proofErr w:type="spellStart"/>
      <w:r w:rsidRPr="00FC645B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Merr</w:t>
      </w:r>
      <w:proofErr w:type="spellEnd"/>
      <w:r w:rsidRPr="00FC645B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)</w:t>
      </w:r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terhadap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Susut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Masak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dan Uji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Organoleptik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Daging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Ayam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Petelur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Afkir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 </w:t>
      </w:r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Al </w:t>
      </w:r>
      <w:proofErr w:type="spellStart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Ulum</w:t>
      </w:r>
      <w:proofErr w:type="spellEnd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: </w:t>
      </w:r>
      <w:proofErr w:type="spellStart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Jurnal</w:t>
      </w:r>
      <w:proofErr w:type="spellEnd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Sains</w:t>
      </w:r>
      <w:proofErr w:type="spellEnd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dan </w:t>
      </w:r>
      <w:proofErr w:type="spellStart"/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Teknologi</w:t>
      </w:r>
      <w:proofErr w:type="spellEnd"/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 </w:t>
      </w:r>
      <w:r w:rsidRPr="00FC645B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4</w:t>
      </w:r>
      <w:r w:rsidRPr="00FC645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FC64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(1): 7-13.</w:t>
      </w:r>
    </w:p>
    <w:p w:rsidR="00FC645B" w:rsidRPr="00FC645B" w:rsidRDefault="00FC645B" w:rsidP="00FC645B">
      <w:pPr>
        <w:spacing w:before="24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Gunawan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, M. P. 2023.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Campuran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Kunyit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Jinten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Hitam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Ransum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Ayam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Kampung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Sepuluh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Minggu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Skripsi</w:t>
      </w:r>
      <w:proofErr w:type="spellEnd"/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Mercu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Buana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Yogyakarta.</w:t>
      </w:r>
    </w:p>
    <w:p w:rsidR="00FC645B" w:rsidRPr="00FC645B" w:rsidRDefault="00FC645B" w:rsidP="00FC645B">
      <w:pPr>
        <w:spacing w:before="24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Hajrawati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H.,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Fadliah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Wahyuni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W., dan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Arief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, I. I. 2016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Kualitas 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isik, Mikrobiologi dan Organoleptik Daging Ayam Broiler pada Pasar Tradisional di Bogor. </w:t>
      </w:r>
      <w:r w:rsidRPr="00FC645B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Jurnal Ilmu Produksi dan Teknologi Hasil Peternakan. 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>4(3): 386-389.</w:t>
      </w:r>
    </w:p>
    <w:p w:rsidR="00FC645B" w:rsidRPr="00FC645B" w:rsidRDefault="00FC645B" w:rsidP="00FC645B">
      <w:pPr>
        <w:spacing w:before="240" w:after="120" w:line="249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Haq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A. N.,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Septinova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D., dan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Santosa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P. E. </w:t>
      </w:r>
      <w:proofErr w:type="gram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2015..</w:t>
      </w:r>
      <w:proofErr w:type="gram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Kualitas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Fisik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dari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Pasar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Tradisional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di Bandar Lampung</w:t>
      </w:r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. </w:t>
      </w:r>
      <w:proofErr w:type="spellStart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Jurnal</w:t>
      </w:r>
      <w:proofErr w:type="spellEnd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Ilmiah</w:t>
      </w:r>
      <w:proofErr w:type="spellEnd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Peternakan</w:t>
      </w:r>
      <w:proofErr w:type="spellEnd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Terpadu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Vol. 03 No. 03. Hal. 98-103. </w:t>
      </w:r>
    </w:p>
    <w:p w:rsidR="00FC645B" w:rsidRPr="00FC645B" w:rsidRDefault="00FC645B" w:rsidP="00FC645B">
      <w:pPr>
        <w:autoSpaceDE w:val="0"/>
        <w:autoSpaceDN w:val="0"/>
        <w:adjustRightInd w:val="0"/>
        <w:spacing w:before="24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</w:pP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 xml:space="preserve">Hartono, E., </w:t>
      </w:r>
      <w:proofErr w:type="spellStart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Iriyanti</w:t>
      </w:r>
      <w:proofErr w:type="spellEnd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 xml:space="preserve">, N., dan </w:t>
      </w:r>
      <w:proofErr w:type="spellStart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Santosa</w:t>
      </w:r>
      <w:proofErr w:type="spellEnd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, R. S. S. 2013. 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 xml:space="preserve">Penggunaan 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P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 xml:space="preserve">akan Fungsional Terhadap Daya Ikat Air, Susut Masak dan Keempukan Daging Ayam Broiler. </w:t>
      </w:r>
      <w:r w:rsidRPr="00FC645B">
        <w:rPr>
          <w:rFonts w:ascii="Times New Roman" w:eastAsia="Times New Roman" w:hAnsi="Times New Roman" w:cs="Times New Roman"/>
          <w:i/>
          <w:w w:val="111"/>
          <w:sz w:val="24"/>
          <w:szCs w:val="24"/>
          <w:lang w:val="id-ID"/>
        </w:rPr>
        <w:t>Jurnal Ilmiah Peternakan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>. 1 (1): 10-19.</w:t>
      </w:r>
    </w:p>
    <w:p w:rsidR="00FC645B" w:rsidRPr="00FC645B" w:rsidRDefault="00FC645B" w:rsidP="00FC645B">
      <w:pPr>
        <w:autoSpaceDE w:val="0"/>
        <w:autoSpaceDN w:val="0"/>
        <w:adjustRightInd w:val="0"/>
        <w:spacing w:before="24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</w:pPr>
      <w:proofErr w:type="spellStart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Jaelani</w:t>
      </w:r>
      <w:proofErr w:type="spellEnd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 xml:space="preserve">, A., </w:t>
      </w:r>
      <w:proofErr w:type="spellStart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Dharmawati</w:t>
      </w:r>
      <w:proofErr w:type="spellEnd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 xml:space="preserve">, S., dan Wanda, W. 2014. 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 xml:space="preserve">Berbagai Lama Penyimpanan Daging Ayam 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P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 xml:space="preserve">edaging Segar 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d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>alam Kemasan Plastik pada Lemari Es (Suhu 4</w:t>
      </w:r>
      <w:r w:rsidRPr="00FC645B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en"/>
        </w:rPr>
        <w:t>o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 xml:space="preserve">C) dan Pengaruhnya Terhadap Sifat Fisik dan Organoleptik.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w w:val="111"/>
          <w:sz w:val="24"/>
          <w:szCs w:val="24"/>
          <w:lang w:val="en-US"/>
        </w:rPr>
        <w:t>Ziraa'ah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w w:val="111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w w:val="111"/>
          <w:sz w:val="24"/>
          <w:szCs w:val="24"/>
          <w:lang w:val="en-US"/>
        </w:rPr>
        <w:t>Majalah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w w:val="111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w w:val="111"/>
          <w:sz w:val="24"/>
          <w:szCs w:val="24"/>
          <w:lang w:val="en-US"/>
        </w:rPr>
        <w:t>Ilmiah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w w:val="111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w w:val="111"/>
          <w:sz w:val="24"/>
          <w:szCs w:val="24"/>
          <w:lang w:val="en-US"/>
        </w:rPr>
        <w:t>Pertanian</w:t>
      </w:r>
      <w:proofErr w:type="spellEnd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, 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>39 (3): 119-128.</w:t>
      </w:r>
    </w:p>
    <w:p w:rsidR="00FC645B" w:rsidRPr="00FC645B" w:rsidRDefault="00FC645B" w:rsidP="00FC645B">
      <w:pPr>
        <w:spacing w:before="240" w:after="120" w:line="249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Kholifah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, S. N. 2020. </w:t>
      </w:r>
      <w:proofErr w:type="spellStart"/>
      <w:r w:rsidRPr="00FC645B">
        <w:rPr>
          <w:rFonts w:ascii="Times New Roman" w:eastAsia="Times New Roman" w:hAnsi="Times New Roman" w:cs="Times New Roman"/>
          <w:iCs/>
          <w:color w:val="000000"/>
          <w:sz w:val="24"/>
          <w:lang w:val="en-US"/>
        </w:rPr>
        <w:t>Pengaruh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 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Dosis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Sari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Buah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Nanas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Terhadap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Kualitas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Fisik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Layer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Afkir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Skripsi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Universitas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Mercu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Buana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Yogyakarta.</w:t>
      </w:r>
    </w:p>
    <w:p w:rsidR="00FC645B" w:rsidRPr="00FC645B" w:rsidRDefault="00FC645B" w:rsidP="00FC645B">
      <w:pPr>
        <w:autoSpaceDE w:val="0"/>
        <w:autoSpaceDN w:val="0"/>
        <w:adjustRightInd w:val="0"/>
        <w:spacing w:before="240" w:after="12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Mufidah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, V. N. 2018. </w:t>
      </w:r>
      <w:proofErr w:type="spellStart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Pengaruh</w:t>
      </w:r>
      <w:proofErr w:type="spellEnd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Penggunaan</w:t>
      </w:r>
      <w:proofErr w:type="spellEnd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Tepung</w:t>
      </w:r>
      <w:proofErr w:type="spellEnd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Daun</w:t>
      </w:r>
      <w:proofErr w:type="spellEnd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Beluntas</w:t>
      </w:r>
      <w:proofErr w:type="spellEnd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(</w:t>
      </w:r>
      <w:proofErr w:type="spellStart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Plucheaindica</w:t>
      </w:r>
      <w:proofErr w:type="spellEnd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L</w:t>
      </w:r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.) dan </w:t>
      </w:r>
      <w:proofErr w:type="spellStart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Tepung</w:t>
      </w:r>
      <w:proofErr w:type="spellEnd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Kunyit</w:t>
      </w:r>
      <w:proofErr w:type="spellEnd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(</w:t>
      </w:r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Curcuma </w:t>
      </w:r>
      <w:proofErr w:type="spellStart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dmanigomestica</w:t>
      </w:r>
      <w:proofErr w:type="spellEnd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) </w:t>
      </w:r>
      <w:proofErr w:type="spellStart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Sebagai</w:t>
      </w:r>
      <w:proofErr w:type="spellEnd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Campuran</w:t>
      </w:r>
      <w:proofErr w:type="spellEnd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dalam</w:t>
      </w:r>
      <w:proofErr w:type="spellEnd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Pakan</w:t>
      </w:r>
      <w:proofErr w:type="spellEnd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terhadap</w:t>
      </w:r>
      <w:proofErr w:type="spellEnd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Kualitas</w:t>
      </w:r>
      <w:proofErr w:type="spellEnd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Fisik</w:t>
      </w:r>
      <w:proofErr w:type="spellEnd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Daging</w:t>
      </w:r>
      <w:proofErr w:type="spellEnd"/>
      <w:r w:rsidRPr="00FC645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Broiler</w:t>
      </w:r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 (</w:t>
      </w:r>
      <w:proofErr w:type="spellStart"/>
      <w:r w:rsidRPr="00FC645B">
        <w:rPr>
          <w:rFonts w:ascii="Times New Roman" w:eastAsia="Calibri" w:hAnsi="Times New Roman" w:cs="Times New Roman"/>
          <w:i/>
          <w:sz w:val="24"/>
          <w:szCs w:val="24"/>
          <w:lang w:val="en-US"/>
        </w:rPr>
        <w:t>Skripsi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Universitas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Brawijaya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FC645B" w:rsidRPr="00FC645B" w:rsidRDefault="00FC645B" w:rsidP="00FC645B">
      <w:pPr>
        <w:autoSpaceDE w:val="0"/>
        <w:autoSpaceDN w:val="0"/>
        <w:adjustRightInd w:val="0"/>
        <w:spacing w:before="240" w:after="12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Murti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Suharyanto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S., dan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Kaharuddin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D. 2013.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Pengaruh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Pemberian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Kunyit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FC645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Curcuma </w:t>
      </w:r>
      <w:proofErr w:type="spellStart"/>
      <w:r w:rsidRPr="00FC645B">
        <w:rPr>
          <w:rFonts w:ascii="Times New Roman" w:eastAsia="Calibri" w:hAnsi="Times New Roman" w:cs="Times New Roman"/>
          <w:i/>
          <w:sz w:val="24"/>
          <w:szCs w:val="24"/>
          <w:lang w:val="en-US"/>
        </w:rPr>
        <w:t>domestica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Beberapa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Kualitas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Fisik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Organoleptik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Bakso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Daging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Itik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. </w:t>
      </w:r>
      <w:proofErr w:type="spellStart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Sain</w:t>
      </w:r>
      <w:proofErr w:type="spellEnd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Peternakan</w:t>
      </w:r>
      <w:proofErr w:type="spellEnd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Indonesia</w:t>
      </w:r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, </w:t>
      </w:r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8</w:t>
      </w:r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(1): 16-24.</w:t>
      </w:r>
    </w:p>
    <w:p w:rsidR="00FC645B" w:rsidRPr="00FC645B" w:rsidRDefault="00FC645B" w:rsidP="00FC645B">
      <w:pPr>
        <w:autoSpaceDE w:val="0"/>
        <w:autoSpaceDN w:val="0"/>
        <w:adjustRightInd w:val="0"/>
        <w:spacing w:before="240" w:after="12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Pratama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Suradi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K.,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Balia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R. L.,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Chairunnisa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H.,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Lengkey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H. A.,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Sutardjo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D. S., dan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Putranto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W. S. 2015.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Evaluasi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Karakteristik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Sifat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Fisik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Karkas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Ayam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Broiler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Bobot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Badan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Hidup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FC645B">
        <w:rPr>
          <w:rFonts w:ascii="Times New Roman" w:eastAsia="Calibri" w:hAnsi="Times New Roman" w:cs="Times New Roman"/>
          <w:i/>
          <w:sz w:val="24"/>
          <w:szCs w:val="24"/>
          <w:lang w:val="en-US"/>
        </w:rPr>
        <w:t>Evaluation of physical characteristics of broiler carcasses based on live weight</w:t>
      </w:r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). </w:t>
      </w:r>
      <w:proofErr w:type="spellStart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Ilmu</w:t>
      </w:r>
      <w:proofErr w:type="spellEnd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Ternak</w:t>
      </w:r>
      <w:proofErr w:type="spellEnd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Universitas</w:t>
      </w:r>
      <w:proofErr w:type="spellEnd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Padjadjaran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, </w:t>
      </w:r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15</w:t>
      </w:r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(2): 61-64.</w:t>
      </w:r>
    </w:p>
    <w:p w:rsidR="00FC645B" w:rsidRPr="00FC645B" w:rsidRDefault="00FC645B" w:rsidP="00FC645B">
      <w:pPr>
        <w:autoSpaceDE w:val="0"/>
        <w:autoSpaceDN w:val="0"/>
        <w:adjustRightInd w:val="0"/>
        <w:spacing w:before="240" w:after="12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Prayitno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 H.,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Suryanto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E., dan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Zuprizal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2010.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Kualitas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Fisik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Sensoris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Daging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Ayam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Broiler yang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Diberi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Pakan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Penambahan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Ampas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C645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Virgin Coconut Oil </w:t>
      </w:r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(VCO) (Physical and Sensory Quality of Meat of Broiler Chicken Fed with The Addition of Virgin Coconut Oil Waste). </w:t>
      </w:r>
      <w:proofErr w:type="spellStart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Buletin</w:t>
      </w:r>
      <w:proofErr w:type="spellEnd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Peternakan</w:t>
      </w:r>
      <w:proofErr w:type="spellEnd"/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, </w:t>
      </w:r>
      <w:r w:rsidRPr="00FC645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34</w:t>
      </w:r>
      <w:r w:rsidRPr="00FC645B">
        <w:rPr>
          <w:rFonts w:ascii="Times New Roman" w:eastAsia="Calibri" w:hAnsi="Times New Roman" w:cs="Times New Roman"/>
          <w:sz w:val="24"/>
          <w:szCs w:val="24"/>
          <w:lang w:val="en-US"/>
        </w:rPr>
        <w:t>(1), 55-63.</w:t>
      </w:r>
    </w:p>
    <w:p w:rsidR="00FC645B" w:rsidRPr="00FC645B" w:rsidRDefault="00FC645B" w:rsidP="00FC645B">
      <w:pPr>
        <w:spacing w:before="24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Purnamasari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E.,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Zulfahmi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M., dan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Mirdhayati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I. 2012.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Ayam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Petelur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Afkir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Direndam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Ekstrak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Kulit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Nanas </w:t>
      </w:r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Ananas</w:t>
      </w:r>
      <w:proofErr w:type="spellEnd"/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comosus</w:t>
      </w:r>
      <w:proofErr w:type="spellEnd"/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l. </w:t>
      </w:r>
      <w:proofErr w:type="spellStart"/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merr</w:t>
      </w:r>
      <w:proofErr w:type="spellEnd"/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Konsentrasi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Peternakan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, </w:t>
      </w:r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(1): 1-8.</w:t>
      </w:r>
    </w:p>
    <w:p w:rsidR="00FC645B" w:rsidRPr="00FC645B" w:rsidRDefault="00FC645B" w:rsidP="00FC645B">
      <w:pPr>
        <w:spacing w:before="24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Rahmawati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N., dan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Irawan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C. 2020.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Pemberian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Fitobiotik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Pakan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Performa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Produksi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Ayam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Ras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Petelur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28–32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Minggu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Ilmiah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Fillia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Cendekia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Vol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, </w:t>
      </w:r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(1): 36-41.</w:t>
      </w:r>
    </w:p>
    <w:p w:rsidR="00FC645B" w:rsidRPr="00FC645B" w:rsidRDefault="00FC645B" w:rsidP="00FC645B">
      <w:pPr>
        <w:spacing w:before="240" w:after="120" w:line="249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>Ramadhan, W. M. 2018. </w:t>
      </w:r>
      <w:proofErr w:type="spellStart"/>
      <w:r w:rsidRPr="00FC645B">
        <w:rPr>
          <w:rFonts w:ascii="Times New Roman" w:eastAsia="Times New Roman" w:hAnsi="Times New Roman" w:cs="Times New Roman"/>
          <w:iCs/>
          <w:color w:val="000000"/>
          <w:sz w:val="24"/>
          <w:lang w:val="en-US"/>
        </w:rPr>
        <w:t>Kualitas</w:t>
      </w:r>
      <w:proofErr w:type="spellEnd"/>
      <w:r w:rsidRPr="00FC645B">
        <w:rPr>
          <w:rFonts w:ascii="Times New Roman" w:eastAsia="Times New Roman" w:hAnsi="Times New Roman" w:cs="Times New Roman"/>
          <w:iCs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Cs/>
          <w:color w:val="000000"/>
          <w:sz w:val="24"/>
          <w:lang w:val="en-US"/>
        </w:rPr>
        <w:t>Fisik</w:t>
      </w:r>
      <w:proofErr w:type="spellEnd"/>
      <w:r w:rsidRPr="00FC645B">
        <w:rPr>
          <w:rFonts w:ascii="Times New Roman" w:eastAsia="Times New Roman" w:hAnsi="Times New Roman" w:cs="Times New Roman"/>
          <w:iCs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Cs/>
          <w:color w:val="000000"/>
          <w:sz w:val="24"/>
          <w:lang w:val="en-US"/>
        </w:rPr>
        <w:t>Bakso</w:t>
      </w:r>
      <w:proofErr w:type="spellEnd"/>
      <w:r w:rsidRPr="00FC645B">
        <w:rPr>
          <w:rFonts w:ascii="Times New Roman" w:eastAsia="Times New Roman" w:hAnsi="Times New Roman" w:cs="Times New Roman"/>
          <w:iCs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Cs/>
          <w:color w:val="000000"/>
          <w:sz w:val="24"/>
          <w:lang w:val="en-US"/>
        </w:rPr>
        <w:t>Berbahan</w:t>
      </w:r>
      <w:proofErr w:type="spellEnd"/>
      <w:r w:rsidRPr="00FC645B">
        <w:rPr>
          <w:rFonts w:ascii="Times New Roman" w:eastAsia="Times New Roman" w:hAnsi="Times New Roman" w:cs="Times New Roman"/>
          <w:iCs/>
          <w:color w:val="000000"/>
          <w:sz w:val="24"/>
          <w:lang w:val="en-US"/>
        </w:rPr>
        <w:t xml:space="preserve"> Dasar </w:t>
      </w:r>
      <w:proofErr w:type="spellStart"/>
      <w:r w:rsidRPr="00FC645B">
        <w:rPr>
          <w:rFonts w:ascii="Times New Roman" w:eastAsia="Times New Roman" w:hAnsi="Times New Roman" w:cs="Times New Roman"/>
          <w:iCs/>
          <w:color w:val="000000"/>
          <w:sz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iCs/>
          <w:color w:val="000000"/>
          <w:sz w:val="24"/>
          <w:lang w:val="en-US"/>
        </w:rPr>
        <w:t xml:space="preserve"> Broiler </w:t>
      </w:r>
      <w:proofErr w:type="spellStart"/>
      <w:r w:rsidRPr="00FC645B">
        <w:rPr>
          <w:rFonts w:ascii="Times New Roman" w:eastAsia="Times New Roman" w:hAnsi="Times New Roman" w:cs="Times New Roman"/>
          <w:iCs/>
          <w:color w:val="000000"/>
          <w:sz w:val="24"/>
          <w:lang w:val="en-US"/>
        </w:rPr>
        <w:t>Umur</w:t>
      </w:r>
      <w:proofErr w:type="spellEnd"/>
      <w:r w:rsidRPr="00FC645B">
        <w:rPr>
          <w:rFonts w:ascii="Times New Roman" w:eastAsia="Times New Roman" w:hAnsi="Times New Roman" w:cs="Times New Roman"/>
          <w:iCs/>
          <w:color w:val="000000"/>
          <w:sz w:val="24"/>
          <w:lang w:val="en-US"/>
        </w:rPr>
        <w:t xml:space="preserve"> 42 Hari dan Layer </w:t>
      </w:r>
      <w:proofErr w:type="spellStart"/>
      <w:r w:rsidRPr="00FC645B">
        <w:rPr>
          <w:rFonts w:ascii="Times New Roman" w:eastAsia="Times New Roman" w:hAnsi="Times New Roman" w:cs="Times New Roman"/>
          <w:iCs/>
          <w:color w:val="000000"/>
          <w:sz w:val="24"/>
          <w:lang w:val="en-US"/>
        </w:rPr>
        <w:t>Afkir</w:t>
      </w:r>
      <w:proofErr w:type="spellEnd"/>
      <w:r w:rsidRPr="00FC645B">
        <w:rPr>
          <w:rFonts w:ascii="Times New Roman" w:eastAsia="Times New Roman" w:hAnsi="Times New Roman" w:cs="Times New Roman"/>
          <w:iCs/>
          <w:color w:val="000000"/>
          <w:sz w:val="24"/>
          <w:lang w:val="en-US"/>
        </w:rPr>
        <w:t>.</w:t>
      </w:r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 </w:t>
      </w:r>
      <w:proofErr w:type="spellStart"/>
      <w:r w:rsidRPr="00FC645B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Skripsi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Universitas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Mercu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>Buana</w:t>
      </w:r>
      <w:proofErr w:type="spellEnd"/>
      <w:r w:rsidRPr="00FC645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Yogyakarta.</w:t>
      </w:r>
    </w:p>
    <w:p w:rsidR="00FC645B" w:rsidRPr="00FC645B" w:rsidRDefault="00FC645B" w:rsidP="00FC645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Ristanti</w:t>
      </w:r>
      <w:proofErr w:type="spellEnd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 xml:space="preserve">, E. W., </w:t>
      </w:r>
      <w:proofErr w:type="spellStart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Kismiati</w:t>
      </w:r>
      <w:proofErr w:type="spellEnd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 xml:space="preserve">, S., dan </w:t>
      </w:r>
      <w:proofErr w:type="spellStart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Harjanti</w:t>
      </w:r>
      <w:proofErr w:type="spellEnd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, D. W. 2016. </w:t>
      </w:r>
      <w:proofErr w:type="spellStart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>Pengaruh</w:t>
      </w:r>
      <w:proofErr w:type="spellEnd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 xml:space="preserve"> Lama </w:t>
      </w:r>
      <w:proofErr w:type="spellStart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>Pemaparan</w:t>
      </w:r>
      <w:proofErr w:type="spellEnd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>Ayam</w:t>
      </w:r>
      <w:proofErr w:type="spellEnd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 xml:space="preserve"> pada </w:t>
      </w:r>
      <w:proofErr w:type="spellStart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>Suhu</w:t>
      </w:r>
      <w:proofErr w:type="spellEnd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>Ruang</w:t>
      </w:r>
      <w:proofErr w:type="spellEnd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>terhadap</w:t>
      </w:r>
      <w:proofErr w:type="spellEnd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 xml:space="preserve"> Total </w:t>
      </w:r>
      <w:proofErr w:type="spellStart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>Bakteri</w:t>
      </w:r>
      <w:proofErr w:type="spellEnd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 xml:space="preserve">, pH dan </w:t>
      </w:r>
      <w:proofErr w:type="spellStart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>Kandungan</w:t>
      </w:r>
      <w:proofErr w:type="spellEnd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 xml:space="preserve"> Protein </w:t>
      </w:r>
      <w:proofErr w:type="spellStart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>Ayam</w:t>
      </w:r>
      <w:proofErr w:type="spellEnd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>Potong</w:t>
      </w:r>
      <w:proofErr w:type="spellEnd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 xml:space="preserve"> di Pasar </w:t>
      </w:r>
      <w:proofErr w:type="spellStart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>Tradisional</w:t>
      </w:r>
      <w:proofErr w:type="spellEnd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>Kabupaten</w:t>
      </w:r>
      <w:proofErr w:type="spellEnd"/>
      <w:r w:rsidRPr="00FC645B">
        <w:rPr>
          <w:rFonts w:ascii="Times New Roman" w:eastAsia="Times New Roman" w:hAnsi="Times New Roman" w:cs="Times New Roman"/>
          <w:iCs/>
          <w:w w:val="111"/>
          <w:sz w:val="24"/>
          <w:szCs w:val="24"/>
          <w:lang w:val="en-US"/>
        </w:rPr>
        <w:t xml:space="preserve"> Semarang.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w w:val="111"/>
          <w:sz w:val="24"/>
          <w:szCs w:val="24"/>
          <w:lang w:val="en-US"/>
        </w:rPr>
        <w:t>Agromedia,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35(1): 50-56.</w:t>
      </w:r>
    </w:p>
    <w:p w:rsidR="00FC645B" w:rsidRPr="00FC645B" w:rsidRDefault="00FC645B" w:rsidP="00FC645B">
      <w:pPr>
        <w:autoSpaceDE w:val="0"/>
        <w:autoSpaceDN w:val="0"/>
        <w:adjustRightInd w:val="0"/>
        <w:spacing w:before="24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Soeparno</w:t>
      </w:r>
      <w:proofErr w:type="spellEnd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 xml:space="preserve">. 2011. </w:t>
      </w:r>
      <w:proofErr w:type="spellStart"/>
      <w:r w:rsidRPr="00FC645B">
        <w:rPr>
          <w:rFonts w:ascii="Times New Roman" w:eastAsia="Times New Roman" w:hAnsi="Times New Roman" w:cs="Times New Roman"/>
          <w:i/>
          <w:w w:val="111"/>
          <w:sz w:val="24"/>
          <w:szCs w:val="24"/>
          <w:lang w:val="en-US"/>
        </w:rPr>
        <w:t>Ilmu</w:t>
      </w:r>
      <w:proofErr w:type="spellEnd"/>
      <w:r w:rsidRPr="00FC645B">
        <w:rPr>
          <w:rFonts w:ascii="Times New Roman" w:eastAsia="Times New Roman" w:hAnsi="Times New Roman" w:cs="Times New Roman"/>
          <w:i/>
          <w:w w:val="111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w w:val="111"/>
          <w:sz w:val="24"/>
          <w:szCs w:val="24"/>
          <w:lang w:val="en-US"/>
        </w:rPr>
        <w:t>Nutrisi</w:t>
      </w:r>
      <w:proofErr w:type="spellEnd"/>
      <w:r w:rsidRPr="00FC645B">
        <w:rPr>
          <w:rFonts w:ascii="Times New Roman" w:eastAsia="Times New Roman" w:hAnsi="Times New Roman" w:cs="Times New Roman"/>
          <w:i/>
          <w:w w:val="111"/>
          <w:sz w:val="24"/>
          <w:szCs w:val="24"/>
          <w:lang w:val="en-US"/>
        </w:rPr>
        <w:t xml:space="preserve"> dan </w:t>
      </w:r>
      <w:proofErr w:type="spellStart"/>
      <w:r w:rsidRPr="00FC645B">
        <w:rPr>
          <w:rFonts w:ascii="Times New Roman" w:eastAsia="Times New Roman" w:hAnsi="Times New Roman" w:cs="Times New Roman"/>
          <w:i/>
          <w:w w:val="111"/>
          <w:sz w:val="24"/>
          <w:szCs w:val="24"/>
          <w:lang w:val="en-US"/>
        </w:rPr>
        <w:t>Gizi</w:t>
      </w:r>
      <w:proofErr w:type="spellEnd"/>
      <w:r w:rsidRPr="00FC645B">
        <w:rPr>
          <w:rFonts w:ascii="Times New Roman" w:eastAsia="Times New Roman" w:hAnsi="Times New Roman" w:cs="Times New Roman"/>
          <w:i/>
          <w:w w:val="111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w w:val="111"/>
          <w:sz w:val="24"/>
          <w:szCs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 xml:space="preserve">. Gadjah </w:t>
      </w:r>
      <w:proofErr w:type="spellStart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Mada</w:t>
      </w:r>
      <w:proofErr w:type="spellEnd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 xml:space="preserve"> University Press; Yogyakarta. </w:t>
      </w:r>
    </w:p>
    <w:p w:rsidR="00FC645B" w:rsidRPr="00FC645B" w:rsidRDefault="00FC645B" w:rsidP="00FC645B">
      <w:pPr>
        <w:autoSpaceDE w:val="0"/>
        <w:autoSpaceDN w:val="0"/>
        <w:adjustRightInd w:val="0"/>
        <w:spacing w:before="24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</w:pP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>Soeparno. 2015</w:t>
      </w:r>
      <w:r w:rsidRPr="00FC645B">
        <w:rPr>
          <w:rFonts w:ascii="Times New Roman" w:eastAsia="Times New Roman" w:hAnsi="Times New Roman" w:cs="Times New Roman"/>
          <w:i/>
          <w:w w:val="111"/>
          <w:sz w:val="24"/>
          <w:szCs w:val="24"/>
          <w:lang w:val="id-ID"/>
        </w:rPr>
        <w:t>. Ilmu dan Teknologi Daging</w:t>
      </w:r>
      <w:r w:rsidRPr="00FC645B">
        <w:rPr>
          <w:rFonts w:ascii="Times New Roman" w:eastAsia="Times New Roman" w:hAnsi="Times New Roman" w:cs="Times New Roman"/>
          <w:i/>
          <w:w w:val="111"/>
          <w:sz w:val="24"/>
          <w:szCs w:val="24"/>
          <w:lang w:val="en-US"/>
        </w:rPr>
        <w:t>.</w:t>
      </w:r>
      <w:r w:rsidRPr="00FC645B">
        <w:rPr>
          <w:rFonts w:ascii="Times New Roman" w:eastAsia="Times New Roman" w:hAnsi="Times New Roman" w:cs="Times New Roman"/>
          <w:i/>
          <w:w w:val="111"/>
          <w:sz w:val="24"/>
          <w:szCs w:val="24"/>
          <w:lang w:val="id-ID"/>
        </w:rPr>
        <w:t xml:space="preserve"> 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 xml:space="preserve">Edisi Revisi. Universitas Gadjah Mada Press: Yogyakarta. </w:t>
      </w:r>
    </w:p>
    <w:p w:rsidR="00FC645B" w:rsidRPr="00FC645B" w:rsidRDefault="00FC645B" w:rsidP="00FC645B">
      <w:pPr>
        <w:spacing w:before="24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</w:pP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 xml:space="preserve">Syam, A dan Sani, 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L.O.A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 xml:space="preserve"> 2011. Efek Lama Stimulasi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 xml:space="preserve"> Listrik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>dengan</w:t>
      </w:r>
      <w:proofErr w:type="spellEnd"/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 xml:space="preserve">Tegangan  Berbeda terhadap Kualitas Fisik Daging Ayam Petelur Afkir. </w:t>
      </w:r>
      <w:r w:rsidRPr="00FC645B">
        <w:rPr>
          <w:rFonts w:ascii="Times New Roman" w:eastAsia="Times New Roman" w:hAnsi="Times New Roman" w:cs="Times New Roman"/>
          <w:i/>
          <w:w w:val="111"/>
          <w:sz w:val="24"/>
          <w:szCs w:val="24"/>
          <w:lang w:val="id-ID"/>
        </w:rPr>
        <w:t>Agriplus</w:t>
      </w:r>
      <w:r w:rsidRPr="00FC645B">
        <w:rPr>
          <w:rFonts w:ascii="Times New Roman" w:eastAsia="Times New Roman" w:hAnsi="Times New Roman" w:cs="Times New Roman"/>
          <w:w w:val="111"/>
          <w:sz w:val="24"/>
          <w:szCs w:val="24"/>
          <w:lang w:val="id-ID"/>
        </w:rPr>
        <w:t xml:space="preserve">.  21(01): 47-54. </w:t>
      </w:r>
    </w:p>
    <w:p w:rsidR="00FC645B" w:rsidRPr="00FC645B" w:rsidRDefault="00FC645B" w:rsidP="00FC645B">
      <w:pPr>
        <w:tabs>
          <w:tab w:val="left" w:pos="4420"/>
          <w:tab w:val="left" w:pos="5400"/>
          <w:tab w:val="left" w:pos="5660"/>
          <w:tab w:val="left" w:pos="7220"/>
        </w:tabs>
        <w:spacing w:before="24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Syamsuryadi, B., R. Afnan; I. I. Arief dan D. R. Ekastuti. 2017. Ayam Pedaging Jantan yang Dipelihara di Dataran Tinggi Sulawesi Selatan Produktivitasnya Lebih Tinggi. </w:t>
      </w:r>
      <w:r w:rsidRPr="00FC645B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Jurnal Veteriner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>. 18 (1) : 160-166.</w:t>
      </w:r>
    </w:p>
    <w:p w:rsidR="00FC645B" w:rsidRPr="00FC645B" w:rsidRDefault="00FC645B" w:rsidP="00FC645B">
      <w:pPr>
        <w:spacing w:before="24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Wahju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 2004. </w:t>
      </w:r>
      <w:proofErr w:type="spellStart"/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Ilmu</w:t>
      </w:r>
      <w:proofErr w:type="spellEnd"/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Nutrisi</w:t>
      </w:r>
      <w:proofErr w:type="spellEnd"/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Unggas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Gadjah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Mada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University Press. Yogyakarta.</w:t>
      </w:r>
    </w:p>
    <w:p w:rsidR="00FC645B" w:rsidRPr="00FC645B" w:rsidRDefault="00FC645B" w:rsidP="00FC645B">
      <w:pPr>
        <w:spacing w:before="24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Wicaksono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D. 2016.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Pemeliharaan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Waktu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Maturasi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Daging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Itik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(Anas Sp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FC64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Dada. 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Skripsi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Universitas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Hasanuddin</w:t>
      </w:r>
      <w:proofErr w:type="spellEnd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FC645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Makasar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C645B" w:rsidRPr="00FC645B" w:rsidRDefault="00FC645B" w:rsidP="00FC645B">
      <w:pPr>
        <w:spacing w:before="24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Wowor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K.,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Ransaleleh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T. A.,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Tamasoleng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M., dan </w:t>
      </w:r>
      <w:proofErr w:type="spellStart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Komansilan</w:t>
      </w:r>
      <w:proofErr w:type="spellEnd"/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, S. 2014. 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Lama Penyimpanan pada Suhu Dingin Daging Ayam 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edaging yang Diberi Air Perasan Jeruk Kasturi </w:t>
      </w:r>
      <w:r w:rsidRPr="00FC645B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(Citrus madurensis Lour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r w:rsidRPr="00FC645B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)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Pertanian Universitas Sebelas Maret: Surakarta </w:t>
      </w:r>
      <w:r w:rsidRPr="00FC645B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Jurnal zootek.</w:t>
      </w:r>
      <w:r w:rsidRPr="00FC645B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34 (2): 148 – 158.</w:t>
      </w:r>
    </w:p>
    <w:p w:rsidR="00FC645B" w:rsidRPr="00FC645B" w:rsidRDefault="00FC645B" w:rsidP="00FC645B">
      <w:pPr>
        <w:rPr>
          <w:rFonts w:ascii="Times New Roman" w:eastAsia="Calibri" w:hAnsi="Times New Roman" w:cs="Times New Roman"/>
          <w:b/>
          <w:spacing w:val="4"/>
          <w:sz w:val="24"/>
          <w:szCs w:val="24"/>
          <w:lang w:val="en-US"/>
        </w:rPr>
      </w:pPr>
    </w:p>
    <w:p w:rsidR="006C6ACE" w:rsidRDefault="006C6ACE" w:rsidP="00AB6C70">
      <w:pPr>
        <w:jc w:val="center"/>
      </w:pPr>
    </w:p>
    <w:sectPr w:rsidR="006C6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836223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219B" w:rsidRPr="00423D64" w:rsidRDefault="001F65DD">
        <w:pPr>
          <w:pStyle w:val="Footer"/>
          <w:jc w:val="center"/>
          <w:rPr>
            <w:rFonts w:ascii="Times New Roman" w:hAnsi="Times New Roman" w:cs="Times New Roman"/>
          </w:rPr>
        </w:pPr>
        <w:r w:rsidRPr="00423D64">
          <w:rPr>
            <w:rFonts w:ascii="Times New Roman" w:hAnsi="Times New Roman" w:cs="Times New Roman"/>
          </w:rPr>
          <w:fldChar w:fldCharType="begin"/>
        </w:r>
        <w:r w:rsidRPr="00423D64">
          <w:rPr>
            <w:rFonts w:ascii="Times New Roman" w:hAnsi="Times New Roman" w:cs="Times New Roman"/>
          </w:rPr>
          <w:instrText xml:space="preserve"> PAGE   \* MERGEFORMAT </w:instrText>
        </w:r>
        <w:r w:rsidRPr="00423D6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423D6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1219B" w:rsidRDefault="001F65D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19B" w:rsidRDefault="001F65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70"/>
    <w:rsid w:val="000F27CC"/>
    <w:rsid w:val="001F65DD"/>
    <w:rsid w:val="006C6ACE"/>
    <w:rsid w:val="00AB6C70"/>
    <w:rsid w:val="00FC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090E"/>
  <w15:chartTrackingRefBased/>
  <w15:docId w15:val="{91A02E4E-6F96-4A0D-BA23-E13DDCFC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C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C7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FC6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45B"/>
  </w:style>
  <w:style w:type="table" w:customStyle="1" w:styleId="TableGrid">
    <w:name w:val="TableGrid"/>
    <w:rsid w:val="00FC645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hyperlink" Target="mailto:hasanwirawiri76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C96B-C9E1-4AFE-995C-4666CE48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2023-11-20T23:40:00Z</dcterms:created>
  <dcterms:modified xsi:type="dcterms:W3CDTF">2023-11-21T00:23:00Z</dcterms:modified>
</cp:coreProperties>
</file>