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25"/>
        <w:rPr>
          <w:rFonts w:ascii="Times New Roman"/>
          <w:sz w:val="20"/>
        </w:rPr>
      </w:pPr>
      <w:r>
        <w:rPr>
          <w:rFonts w:ascii="Times New Roman"/>
          <w:sz w:val="20"/>
        </w:rPr>
        <mc:AlternateContent>
          <mc:Choice Requires="wps">
            <w:drawing>
              <wp:inline distT="0" distB="0" distL="0" distR="0">
                <wp:extent cx="6060440" cy="475615"/>
                <wp:effectExtent l="9525" t="0" r="0" b="10159"/>
                <wp:docPr id="1" name="Textbox 1"/>
                <wp:cNvGraphicFramePr>
                  <a:graphicFrameLocks/>
                </wp:cNvGraphicFramePr>
                <a:graphic>
                  <a:graphicData uri="http://schemas.microsoft.com/office/word/2010/wordprocessingShape">
                    <wps:wsp>
                      <wps:cNvPr id="1" name="Textbox 1"/>
                      <wps:cNvSpPr txBox="1"/>
                      <wps:spPr>
                        <a:xfrm>
                          <a:off x="0" y="0"/>
                          <a:ext cx="6060440" cy="475615"/>
                        </a:xfrm>
                        <a:prstGeom prst="rect">
                          <a:avLst/>
                        </a:prstGeom>
                        <a:ln w="6095">
                          <a:solidFill>
                            <a:srgbClr val="00AF50"/>
                          </a:solidFill>
                          <a:prstDash val="solid"/>
                        </a:ln>
                      </wps:spPr>
                      <wps:txbx>
                        <w:txbxContent>
                          <w:p>
                            <w:pPr>
                              <w:spacing w:before="2"/>
                              <w:ind w:left="0" w:right="6" w:firstLine="0"/>
                              <w:jc w:val="center"/>
                              <w:rPr>
                                <w:sz w:val="20"/>
                              </w:rPr>
                            </w:pPr>
                            <w:r>
                              <w:rPr>
                                <w:w w:val="105"/>
                                <w:sz w:val="20"/>
                              </w:rPr>
                              <w:t>Published</w:t>
                            </w:r>
                            <w:r>
                              <w:rPr>
                                <w:spacing w:val="10"/>
                                <w:w w:val="105"/>
                                <w:sz w:val="20"/>
                              </w:rPr>
                              <w:t> </w:t>
                            </w:r>
                            <w:r>
                              <w:rPr>
                                <w:w w:val="105"/>
                                <w:sz w:val="20"/>
                              </w:rPr>
                              <w:t>by</w:t>
                            </w:r>
                            <w:r>
                              <w:rPr>
                                <w:spacing w:val="8"/>
                                <w:w w:val="105"/>
                                <w:sz w:val="20"/>
                              </w:rPr>
                              <w:t> </w:t>
                            </w:r>
                            <w:r>
                              <w:rPr>
                                <w:w w:val="105"/>
                                <w:sz w:val="20"/>
                              </w:rPr>
                              <w:t>LPMP</w:t>
                            </w:r>
                            <w:r>
                              <w:rPr>
                                <w:spacing w:val="8"/>
                                <w:w w:val="105"/>
                                <w:sz w:val="20"/>
                              </w:rPr>
                              <w:t> </w:t>
                            </w:r>
                            <w:r>
                              <w:rPr>
                                <w:spacing w:val="-2"/>
                                <w:w w:val="105"/>
                                <w:sz w:val="20"/>
                              </w:rPr>
                              <w:t>Imperium</w:t>
                            </w:r>
                          </w:p>
                          <w:p>
                            <w:pPr>
                              <w:spacing w:before="12"/>
                              <w:ind w:left="4" w:right="6" w:firstLine="0"/>
                              <w:jc w:val="center"/>
                              <w:rPr>
                                <w:sz w:val="20"/>
                              </w:rPr>
                            </w:pPr>
                            <w:r>
                              <w:rPr>
                                <w:w w:val="105"/>
                                <w:sz w:val="20"/>
                              </w:rPr>
                              <w:t>Journal</w:t>
                            </w:r>
                            <w:r>
                              <w:rPr>
                                <w:spacing w:val="-14"/>
                                <w:w w:val="105"/>
                                <w:sz w:val="20"/>
                              </w:rPr>
                              <w:t> </w:t>
                            </w:r>
                            <w:r>
                              <w:rPr>
                                <w:w w:val="105"/>
                                <w:sz w:val="20"/>
                              </w:rPr>
                              <w:t>homepage:</w:t>
                            </w:r>
                            <w:r>
                              <w:rPr>
                                <w:spacing w:val="-10"/>
                                <w:w w:val="105"/>
                                <w:sz w:val="20"/>
                              </w:rPr>
                              <w:t> </w:t>
                            </w:r>
                            <w:r>
                              <w:rPr>
                                <w:w w:val="105"/>
                                <w:sz w:val="20"/>
                              </w:rPr>
                              <w:t>https://ejournal.</w:t>
                            </w:r>
                            <w:r>
                              <w:rPr>
                                <w:spacing w:val="-11"/>
                                <w:w w:val="105"/>
                                <w:sz w:val="20"/>
                              </w:rPr>
                              <w:t> </w:t>
                            </w:r>
                            <w:r>
                              <w:rPr>
                                <w:spacing w:val="-2"/>
                                <w:w w:val="105"/>
                                <w:sz w:val="20"/>
                              </w:rPr>
                              <w:t>imperiuminstitute.org/index.php/akurasi</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77.2pt;height:37.450pt;mso-position-horizontal-relative:char;mso-position-vertical-relative:line" type="#_x0000_t202" id="docshape1" filled="false" stroked="true" strokeweight=".47998pt" strokecolor="#00af50">
                <w10:anchorlock/>
                <v:textbox inset="0,0,0,0">
                  <w:txbxContent>
                    <w:p>
                      <w:pPr>
                        <w:spacing w:before="2"/>
                        <w:ind w:left="0" w:right="6" w:firstLine="0"/>
                        <w:jc w:val="center"/>
                        <w:rPr>
                          <w:sz w:val="20"/>
                        </w:rPr>
                      </w:pPr>
                      <w:r>
                        <w:rPr>
                          <w:w w:val="105"/>
                          <w:sz w:val="20"/>
                        </w:rPr>
                        <w:t>Published</w:t>
                      </w:r>
                      <w:r>
                        <w:rPr>
                          <w:spacing w:val="10"/>
                          <w:w w:val="105"/>
                          <w:sz w:val="20"/>
                        </w:rPr>
                        <w:t> </w:t>
                      </w:r>
                      <w:r>
                        <w:rPr>
                          <w:w w:val="105"/>
                          <w:sz w:val="20"/>
                        </w:rPr>
                        <w:t>by</w:t>
                      </w:r>
                      <w:r>
                        <w:rPr>
                          <w:spacing w:val="8"/>
                          <w:w w:val="105"/>
                          <w:sz w:val="20"/>
                        </w:rPr>
                        <w:t> </w:t>
                      </w:r>
                      <w:r>
                        <w:rPr>
                          <w:w w:val="105"/>
                          <w:sz w:val="20"/>
                        </w:rPr>
                        <w:t>LPMP</w:t>
                      </w:r>
                      <w:r>
                        <w:rPr>
                          <w:spacing w:val="8"/>
                          <w:w w:val="105"/>
                          <w:sz w:val="20"/>
                        </w:rPr>
                        <w:t> </w:t>
                      </w:r>
                      <w:r>
                        <w:rPr>
                          <w:spacing w:val="-2"/>
                          <w:w w:val="105"/>
                          <w:sz w:val="20"/>
                        </w:rPr>
                        <w:t>Imperium</w:t>
                      </w:r>
                    </w:p>
                    <w:p>
                      <w:pPr>
                        <w:spacing w:before="12"/>
                        <w:ind w:left="4" w:right="6" w:firstLine="0"/>
                        <w:jc w:val="center"/>
                        <w:rPr>
                          <w:sz w:val="20"/>
                        </w:rPr>
                      </w:pPr>
                      <w:r>
                        <w:rPr>
                          <w:w w:val="105"/>
                          <w:sz w:val="20"/>
                        </w:rPr>
                        <w:t>Journal</w:t>
                      </w:r>
                      <w:r>
                        <w:rPr>
                          <w:spacing w:val="-14"/>
                          <w:w w:val="105"/>
                          <w:sz w:val="20"/>
                        </w:rPr>
                        <w:t> </w:t>
                      </w:r>
                      <w:r>
                        <w:rPr>
                          <w:w w:val="105"/>
                          <w:sz w:val="20"/>
                        </w:rPr>
                        <w:t>homepage:</w:t>
                      </w:r>
                      <w:r>
                        <w:rPr>
                          <w:spacing w:val="-10"/>
                          <w:w w:val="105"/>
                          <w:sz w:val="20"/>
                        </w:rPr>
                        <w:t> </w:t>
                      </w:r>
                      <w:r>
                        <w:rPr>
                          <w:w w:val="105"/>
                          <w:sz w:val="20"/>
                        </w:rPr>
                        <w:t>https://ejournal.</w:t>
                      </w:r>
                      <w:r>
                        <w:rPr>
                          <w:spacing w:val="-11"/>
                          <w:w w:val="105"/>
                          <w:sz w:val="20"/>
                        </w:rPr>
                        <w:t> </w:t>
                      </w:r>
                      <w:r>
                        <w:rPr>
                          <w:spacing w:val="-2"/>
                          <w:w w:val="105"/>
                          <w:sz w:val="20"/>
                        </w:rPr>
                        <w:t>imperiuminstitute.org/index.php/akurasi</w:t>
                      </w:r>
                    </w:p>
                  </w:txbxContent>
                </v:textbox>
                <v:stroke dashstyle="solid"/>
              </v:shape>
            </w:pict>
          </mc:Fallback>
        </mc:AlternateContent>
      </w:r>
      <w:r>
        <w:rPr>
          <w:rFonts w:ascii="Times New Roman"/>
          <w:sz w:val="20"/>
        </w:rPr>
      </w:r>
    </w:p>
    <w:p>
      <w:pPr>
        <w:pStyle w:val="BodyText"/>
        <w:spacing w:before="9" w:after="1"/>
        <w:rPr>
          <w:rFonts w:ascii="Times New Roman"/>
          <w:sz w:val="17"/>
        </w:rPr>
      </w:pPr>
    </w:p>
    <w:tbl>
      <w:tblPr>
        <w:tblW w:w="0" w:type="auto"/>
        <w:jc w:val="left"/>
        <w:tblInd w:w="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71"/>
        <w:gridCol w:w="2690"/>
      </w:tblGrid>
      <w:tr>
        <w:trPr>
          <w:trHeight w:val="869" w:hRule="atLeast"/>
        </w:trPr>
        <w:tc>
          <w:tcPr>
            <w:tcW w:w="9461" w:type="dxa"/>
            <w:gridSpan w:val="2"/>
          </w:tcPr>
          <w:p>
            <w:pPr>
              <w:pStyle w:val="TableParagraph"/>
              <w:ind w:left="28" w:right="2480"/>
              <w:rPr>
                <w:b/>
                <w:sz w:val="28"/>
              </w:rPr>
            </w:pPr>
            <w:r>
              <w:rPr>
                <w:b/>
                <w:sz w:val="28"/>
              </w:rPr>
              <w:t>Pengaruh</w:t>
            </w:r>
            <w:r>
              <w:rPr>
                <w:b/>
                <w:spacing w:val="-8"/>
                <w:sz w:val="28"/>
              </w:rPr>
              <w:t> </w:t>
            </w:r>
            <w:r>
              <w:rPr>
                <w:b/>
                <w:sz w:val="28"/>
              </w:rPr>
              <w:t>mekanisme</w:t>
            </w:r>
            <w:r>
              <w:rPr>
                <w:b/>
                <w:spacing w:val="-9"/>
                <w:sz w:val="28"/>
              </w:rPr>
              <w:t> </w:t>
            </w:r>
            <w:r>
              <w:rPr>
                <w:b/>
                <w:sz w:val="28"/>
              </w:rPr>
              <w:t>corporate</w:t>
            </w:r>
            <w:r>
              <w:rPr>
                <w:b/>
                <w:spacing w:val="-8"/>
                <w:sz w:val="28"/>
              </w:rPr>
              <w:t> </w:t>
            </w:r>
            <w:r>
              <w:rPr>
                <w:b/>
                <w:sz w:val="28"/>
              </w:rPr>
              <w:t>governance</w:t>
            </w:r>
            <w:r>
              <w:rPr>
                <w:b/>
                <w:spacing w:val="-12"/>
                <w:sz w:val="28"/>
              </w:rPr>
              <w:t> </w:t>
            </w:r>
            <w:r>
              <w:rPr>
                <w:b/>
                <w:sz w:val="28"/>
              </w:rPr>
              <w:t>terhadap integritas laporan keuangan</w:t>
            </w:r>
          </w:p>
        </w:tc>
      </w:tr>
      <w:tr>
        <w:trPr>
          <w:trHeight w:val="741" w:hRule="atLeast"/>
        </w:trPr>
        <w:tc>
          <w:tcPr>
            <w:tcW w:w="6771" w:type="dxa"/>
          </w:tcPr>
          <w:p>
            <w:pPr>
              <w:pStyle w:val="TableParagraph"/>
              <w:spacing w:before="213"/>
              <w:ind w:left="28"/>
              <w:rPr>
                <w:b/>
                <w:sz w:val="24"/>
              </w:rPr>
            </w:pPr>
            <w:r>
              <w:rPr>
                <w:b/>
                <w:sz w:val="24"/>
              </w:rPr>
              <w:t>Tri</w:t>
            </w:r>
            <w:r>
              <w:rPr>
                <w:b/>
                <w:spacing w:val="-7"/>
                <w:sz w:val="24"/>
              </w:rPr>
              <w:t> </w:t>
            </w:r>
            <w:r>
              <w:rPr>
                <w:b/>
                <w:sz w:val="24"/>
              </w:rPr>
              <w:t>Handayani</w:t>
            </w:r>
            <w:r>
              <w:rPr>
                <w:b/>
                <w:position w:val="6"/>
                <w:sz w:val="16"/>
              </w:rPr>
              <w:t>*</w:t>
            </w:r>
            <w:r>
              <w:rPr>
                <w:b/>
                <w:spacing w:val="31"/>
                <w:position w:val="6"/>
                <w:sz w:val="16"/>
              </w:rPr>
              <w:t> </w:t>
            </w:r>
            <w:r>
              <w:rPr>
                <w:b/>
                <w:sz w:val="24"/>
              </w:rPr>
              <w:t>&amp;</w:t>
            </w:r>
            <w:r>
              <w:rPr>
                <w:b/>
                <w:spacing w:val="-17"/>
                <w:sz w:val="24"/>
              </w:rPr>
              <w:t> </w:t>
            </w:r>
            <w:r>
              <w:rPr>
                <w:b/>
                <w:sz w:val="24"/>
              </w:rPr>
              <w:t>Martinus</w:t>
            </w:r>
            <w:r>
              <w:rPr>
                <w:b/>
                <w:spacing w:val="-4"/>
                <w:sz w:val="24"/>
              </w:rPr>
              <w:t> </w:t>
            </w:r>
            <w:r>
              <w:rPr>
                <w:b/>
                <w:spacing w:val="-2"/>
                <w:sz w:val="24"/>
              </w:rPr>
              <w:t>Budiantara</w:t>
            </w:r>
          </w:p>
        </w:tc>
        <w:tc>
          <w:tcPr>
            <w:tcW w:w="2690" w:type="dxa"/>
          </w:tcPr>
          <w:p>
            <w:pPr>
              <w:pStyle w:val="TableParagraph"/>
              <w:spacing w:before="211"/>
              <w:ind w:right="105"/>
              <w:jc w:val="right"/>
              <w:rPr>
                <w:b/>
                <w:sz w:val="36"/>
              </w:rPr>
            </w:pPr>
            <w:r>
              <w:rPr>
                <w:b/>
                <w:color w:val="E26C09"/>
                <w:spacing w:val="-2"/>
                <w:sz w:val="36"/>
              </w:rPr>
              <w:t>AKURASI</w:t>
            </w:r>
          </w:p>
        </w:tc>
      </w:tr>
      <w:tr>
        <w:trPr>
          <w:trHeight w:val="1019" w:hRule="atLeast"/>
        </w:trPr>
        <w:tc>
          <w:tcPr>
            <w:tcW w:w="6771" w:type="dxa"/>
          </w:tcPr>
          <w:p>
            <w:pPr>
              <w:pStyle w:val="TableParagraph"/>
              <w:spacing w:before="4"/>
              <w:ind w:left="28"/>
              <w:rPr>
                <w:sz w:val="22"/>
              </w:rPr>
            </w:pPr>
            <w:r>
              <w:rPr>
                <w:sz w:val="22"/>
              </w:rPr>
              <w:t>Fakultas</w:t>
            </w:r>
            <w:r>
              <w:rPr>
                <w:spacing w:val="80"/>
                <w:sz w:val="22"/>
              </w:rPr>
              <w:t> </w:t>
            </w:r>
            <w:r>
              <w:rPr>
                <w:sz w:val="22"/>
              </w:rPr>
              <w:t>Ekonomi,</w:t>
            </w:r>
            <w:r>
              <w:rPr>
                <w:spacing w:val="80"/>
                <w:sz w:val="22"/>
              </w:rPr>
              <w:t> </w:t>
            </w:r>
            <w:r>
              <w:rPr>
                <w:sz w:val="22"/>
              </w:rPr>
              <w:t>Universitas</w:t>
            </w:r>
            <w:r>
              <w:rPr>
                <w:spacing w:val="80"/>
                <w:sz w:val="22"/>
              </w:rPr>
              <w:t> </w:t>
            </w:r>
            <w:r>
              <w:rPr>
                <w:sz w:val="22"/>
              </w:rPr>
              <w:t>Mercu</w:t>
            </w:r>
            <w:r>
              <w:rPr>
                <w:spacing w:val="80"/>
                <w:sz w:val="22"/>
              </w:rPr>
              <w:t> </w:t>
            </w:r>
            <w:r>
              <w:rPr>
                <w:sz w:val="22"/>
              </w:rPr>
              <w:t>Buana</w:t>
            </w:r>
            <w:r>
              <w:rPr>
                <w:spacing w:val="80"/>
                <w:sz w:val="22"/>
              </w:rPr>
              <w:t> </w:t>
            </w:r>
            <w:r>
              <w:rPr>
                <w:sz w:val="22"/>
              </w:rPr>
              <w:t>Yogyakarta,</w:t>
            </w:r>
            <w:r>
              <w:rPr>
                <w:spacing w:val="80"/>
                <w:sz w:val="22"/>
              </w:rPr>
              <w:t> </w:t>
            </w:r>
            <w:r>
              <w:rPr>
                <w:sz w:val="22"/>
              </w:rPr>
              <w:t>Sleman, </w:t>
            </w:r>
            <w:r>
              <w:rPr>
                <w:spacing w:val="-2"/>
                <w:sz w:val="22"/>
              </w:rPr>
              <w:t>Indonesia</w:t>
            </w:r>
          </w:p>
        </w:tc>
        <w:tc>
          <w:tcPr>
            <w:tcW w:w="2690" w:type="dxa"/>
          </w:tcPr>
          <w:p>
            <w:pPr>
              <w:pStyle w:val="TableParagraph"/>
              <w:spacing w:line="20" w:lineRule="exact"/>
              <w:ind w:left="81" w:right="-58"/>
              <w:rPr>
                <w:rFonts w:ascii="Times New Roman"/>
                <w:sz w:val="2"/>
              </w:rPr>
            </w:pPr>
            <w:r>
              <w:rPr>
                <w:rFonts w:ascii="Times New Roman"/>
                <w:sz w:val="2"/>
              </w:rPr>
              <mc:AlternateContent>
                <mc:Choice Requires="wps">
                  <w:drawing>
                    <wp:inline distT="0" distB="0" distL="0" distR="0">
                      <wp:extent cx="1657350" cy="6350"/>
                      <wp:effectExtent l="0" t="0" r="0" b="0"/>
                      <wp:docPr id="2" name="Group 2"/>
                      <wp:cNvGraphicFramePr>
                        <a:graphicFrameLocks/>
                      </wp:cNvGraphicFramePr>
                      <a:graphic>
                        <a:graphicData uri="http://schemas.microsoft.com/office/word/2010/wordprocessingGroup">
                          <wpg:wgp>
                            <wpg:cNvPr id="2" name="Group 2"/>
                            <wpg:cNvGrpSpPr/>
                            <wpg:grpSpPr>
                              <a:xfrm>
                                <a:off x="0" y="0"/>
                                <a:ext cx="1657350" cy="6350"/>
                                <a:chExt cx="1657350" cy="6350"/>
                              </a:xfrm>
                            </wpg:grpSpPr>
                            <wps:wsp>
                              <wps:cNvPr id="3" name="Graphic 3"/>
                              <wps:cNvSpPr/>
                              <wps:spPr>
                                <a:xfrm>
                                  <a:off x="0" y="0"/>
                                  <a:ext cx="1657350" cy="6350"/>
                                </a:xfrm>
                                <a:custGeom>
                                  <a:avLst/>
                                  <a:gdLst/>
                                  <a:ahLst/>
                                  <a:cxnLst/>
                                  <a:rect l="l" t="t" r="r" b="b"/>
                                  <a:pathLst>
                                    <a:path w="1657350" h="6350">
                                      <a:moveTo>
                                        <a:pt x="1656841" y="0"/>
                                      </a:moveTo>
                                      <a:lnTo>
                                        <a:pt x="0" y="0"/>
                                      </a:lnTo>
                                      <a:lnTo>
                                        <a:pt x="0" y="6096"/>
                                      </a:lnTo>
                                      <a:lnTo>
                                        <a:pt x="1656841" y="6096"/>
                                      </a:lnTo>
                                      <a:lnTo>
                                        <a:pt x="16568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0.5pt;height:.5pt;mso-position-horizontal-relative:char;mso-position-vertical-relative:line" id="docshapegroup2" coordorigin="0,0" coordsize="2610,10">
                      <v:rect style="position:absolute;left:0;top:0;width:2610;height:10" id="docshape3" filled="true" fillcolor="#000000" stroked="false">
                        <v:fill type="solid"/>
                      </v:rect>
                    </v:group>
                  </w:pict>
                </mc:Fallback>
              </mc:AlternateContent>
            </w:r>
            <w:r>
              <w:rPr>
                <w:rFonts w:ascii="Times New Roman"/>
                <w:sz w:val="2"/>
              </w:rPr>
            </w:r>
          </w:p>
          <w:p>
            <w:pPr>
              <w:pStyle w:val="TableParagraph"/>
              <w:ind w:right="102"/>
              <w:jc w:val="right"/>
              <w:rPr>
                <w:b/>
                <w:sz w:val="40"/>
              </w:rPr>
            </w:pPr>
            <w:r>
              <w:rPr>
                <w:b/>
                <w:spacing w:val="-5"/>
                <w:sz w:val="40"/>
              </w:rPr>
              <w:t>287</w:t>
            </w:r>
          </w:p>
        </w:tc>
      </w:tr>
      <w:tr>
        <w:trPr>
          <w:trHeight w:val="5163" w:hRule="atLeast"/>
        </w:trPr>
        <w:tc>
          <w:tcPr>
            <w:tcW w:w="6771" w:type="dxa"/>
            <w:shd w:val="clear" w:color="auto" w:fill="EAF0DD"/>
          </w:tcPr>
          <w:p>
            <w:pPr>
              <w:pStyle w:val="TableParagraph"/>
              <w:spacing w:line="258" w:lineRule="exact"/>
              <w:ind w:left="28"/>
              <w:rPr>
                <w:b/>
                <w:sz w:val="22"/>
              </w:rPr>
            </w:pPr>
            <w:r>
              <w:rPr>
                <w:b/>
                <w:spacing w:val="-2"/>
                <w:sz w:val="22"/>
              </w:rPr>
              <w:t>Abstract</w:t>
            </w:r>
          </w:p>
          <w:p>
            <w:pPr>
              <w:pStyle w:val="TableParagraph"/>
              <w:spacing w:before="1"/>
              <w:ind w:left="28" w:right="24"/>
              <w:jc w:val="both"/>
              <w:rPr>
                <w:sz w:val="22"/>
              </w:rPr>
            </w:pPr>
            <w:r>
              <w:rPr>
                <w:sz w:val="22"/>
              </w:rPr>
              <w:t>The purpose of this research is to examine the influence of institutional ownership,</w:t>
            </w:r>
            <w:r>
              <w:rPr>
                <w:spacing w:val="-13"/>
                <w:sz w:val="22"/>
              </w:rPr>
              <w:t> </w:t>
            </w:r>
            <w:r>
              <w:rPr>
                <w:sz w:val="22"/>
              </w:rPr>
              <w:t>managerial</w:t>
            </w:r>
            <w:r>
              <w:rPr>
                <w:spacing w:val="-12"/>
                <w:sz w:val="22"/>
              </w:rPr>
              <w:t> </w:t>
            </w:r>
            <w:r>
              <w:rPr>
                <w:sz w:val="22"/>
              </w:rPr>
              <w:t>ownership,</w:t>
            </w:r>
            <w:r>
              <w:rPr>
                <w:spacing w:val="-12"/>
                <w:sz w:val="22"/>
              </w:rPr>
              <w:t> </w:t>
            </w:r>
            <w:r>
              <w:rPr>
                <w:sz w:val="22"/>
              </w:rPr>
              <w:t>independent</w:t>
            </w:r>
            <w:r>
              <w:rPr>
                <w:spacing w:val="-12"/>
                <w:sz w:val="22"/>
              </w:rPr>
              <w:t> </w:t>
            </w:r>
            <w:r>
              <w:rPr>
                <w:sz w:val="22"/>
              </w:rPr>
              <w:t>commissioners,</w:t>
            </w:r>
            <w:r>
              <w:rPr>
                <w:spacing w:val="-12"/>
                <w:sz w:val="22"/>
              </w:rPr>
              <w:t> </w:t>
            </w:r>
            <w:r>
              <w:rPr>
                <w:sz w:val="22"/>
              </w:rPr>
              <w:t>and</w:t>
            </w:r>
            <w:r>
              <w:rPr>
                <w:spacing w:val="-12"/>
                <w:sz w:val="22"/>
              </w:rPr>
              <w:t> </w:t>
            </w:r>
            <w:r>
              <w:rPr>
                <w:sz w:val="22"/>
              </w:rPr>
              <w:t>the audit committee on the integrity of financial reports. The research population consists of insurance sector companies listed on the Indonesia Stock Exchange from 2018 to 2021. The sampling method used is purposive sampling, with a total of 13 companies selected as samples.</w:t>
            </w:r>
            <w:r>
              <w:rPr>
                <w:spacing w:val="-9"/>
                <w:sz w:val="22"/>
              </w:rPr>
              <w:t> </w:t>
            </w:r>
            <w:r>
              <w:rPr>
                <w:sz w:val="22"/>
              </w:rPr>
              <w:t>Data</w:t>
            </w:r>
            <w:r>
              <w:rPr>
                <w:spacing w:val="-9"/>
                <w:sz w:val="22"/>
              </w:rPr>
              <w:t> </w:t>
            </w:r>
            <w:r>
              <w:rPr>
                <w:sz w:val="22"/>
              </w:rPr>
              <w:t>analysis</w:t>
            </w:r>
            <w:r>
              <w:rPr>
                <w:spacing w:val="-9"/>
                <w:sz w:val="22"/>
              </w:rPr>
              <w:t> </w:t>
            </w:r>
            <w:r>
              <w:rPr>
                <w:sz w:val="22"/>
              </w:rPr>
              <w:t>techniques</w:t>
            </w:r>
            <w:r>
              <w:rPr>
                <w:spacing w:val="-9"/>
                <w:sz w:val="22"/>
              </w:rPr>
              <w:t> </w:t>
            </w:r>
            <w:r>
              <w:rPr>
                <w:sz w:val="22"/>
              </w:rPr>
              <w:t>include</w:t>
            </w:r>
            <w:r>
              <w:rPr>
                <w:spacing w:val="-12"/>
                <w:sz w:val="22"/>
              </w:rPr>
              <w:t> </w:t>
            </w:r>
            <w:r>
              <w:rPr>
                <w:sz w:val="22"/>
              </w:rPr>
              <w:t>classic</w:t>
            </w:r>
            <w:r>
              <w:rPr>
                <w:spacing w:val="-9"/>
                <w:sz w:val="22"/>
              </w:rPr>
              <w:t> </w:t>
            </w:r>
            <w:r>
              <w:rPr>
                <w:sz w:val="22"/>
              </w:rPr>
              <w:t>assumption</w:t>
            </w:r>
            <w:r>
              <w:rPr>
                <w:spacing w:val="-10"/>
                <w:sz w:val="22"/>
              </w:rPr>
              <w:t> </w:t>
            </w:r>
            <w:r>
              <w:rPr>
                <w:sz w:val="22"/>
              </w:rPr>
              <w:t>tests,</w:t>
            </w:r>
            <w:r>
              <w:rPr>
                <w:spacing w:val="-9"/>
                <w:sz w:val="22"/>
              </w:rPr>
              <w:t> </w:t>
            </w:r>
            <w:r>
              <w:rPr>
                <w:sz w:val="22"/>
              </w:rPr>
              <w:t>such as normality tests, multicollinearity tests, autocorrelation tests, and heteroskedasticity</w:t>
            </w:r>
            <w:r>
              <w:rPr>
                <w:spacing w:val="-4"/>
                <w:sz w:val="22"/>
              </w:rPr>
              <w:t> </w:t>
            </w:r>
            <w:r>
              <w:rPr>
                <w:sz w:val="22"/>
              </w:rPr>
              <w:t>tests.</w:t>
            </w:r>
            <w:r>
              <w:rPr>
                <w:spacing w:val="-4"/>
                <w:sz w:val="22"/>
              </w:rPr>
              <w:t> </w:t>
            </w:r>
            <w:r>
              <w:rPr>
                <w:sz w:val="22"/>
              </w:rPr>
              <w:t>Hypothesis</w:t>
            </w:r>
            <w:r>
              <w:rPr>
                <w:spacing w:val="-2"/>
                <w:sz w:val="22"/>
              </w:rPr>
              <w:t> </w:t>
            </w:r>
            <w:r>
              <w:rPr>
                <w:sz w:val="22"/>
              </w:rPr>
              <w:t>testing</w:t>
            </w:r>
            <w:r>
              <w:rPr>
                <w:spacing w:val="-4"/>
                <w:sz w:val="22"/>
              </w:rPr>
              <w:t> </w:t>
            </w:r>
            <w:r>
              <w:rPr>
                <w:sz w:val="22"/>
              </w:rPr>
              <w:t>is</w:t>
            </w:r>
            <w:r>
              <w:rPr>
                <w:spacing w:val="-2"/>
                <w:sz w:val="22"/>
              </w:rPr>
              <w:t> </w:t>
            </w:r>
            <w:r>
              <w:rPr>
                <w:sz w:val="22"/>
              </w:rPr>
              <w:t>conducted</w:t>
            </w:r>
            <w:r>
              <w:rPr>
                <w:spacing w:val="-3"/>
                <w:sz w:val="22"/>
              </w:rPr>
              <w:t> </w:t>
            </w:r>
            <w:r>
              <w:rPr>
                <w:sz w:val="22"/>
              </w:rPr>
              <w:t>using</w:t>
            </w:r>
            <w:r>
              <w:rPr>
                <w:spacing w:val="-4"/>
                <w:sz w:val="22"/>
              </w:rPr>
              <w:t> </w:t>
            </w:r>
            <w:r>
              <w:rPr>
                <w:sz w:val="22"/>
              </w:rPr>
              <w:t>multiple regression analysis. The results of this study indicate that institutional ownership, the audit committee, and independent commissioners have an impact on the integrity of financial reports, while managerial ownership does not have an impact on the integrity</w:t>
            </w:r>
            <w:r>
              <w:rPr>
                <w:spacing w:val="-1"/>
                <w:sz w:val="22"/>
              </w:rPr>
              <w:t> </w:t>
            </w:r>
            <w:r>
              <w:rPr>
                <w:sz w:val="22"/>
              </w:rPr>
              <w:t>of financial reports</w:t>
            </w:r>
          </w:p>
          <w:p>
            <w:pPr>
              <w:pStyle w:val="TableParagraph"/>
              <w:spacing w:before="4"/>
              <w:rPr>
                <w:rFonts w:ascii="Times New Roman"/>
                <w:sz w:val="22"/>
              </w:rPr>
            </w:pPr>
          </w:p>
          <w:p>
            <w:pPr>
              <w:pStyle w:val="TableParagraph"/>
              <w:ind w:left="28"/>
              <w:jc w:val="both"/>
              <w:rPr>
                <w:b/>
                <w:sz w:val="22"/>
              </w:rPr>
            </w:pPr>
            <w:r>
              <w:rPr>
                <w:b/>
                <w:color w:val="0D0F1A"/>
                <w:sz w:val="22"/>
              </w:rPr>
              <w:t>Public</w:t>
            </w:r>
            <w:r>
              <w:rPr>
                <w:b/>
                <w:color w:val="0D0F1A"/>
                <w:spacing w:val="-5"/>
                <w:sz w:val="22"/>
              </w:rPr>
              <w:t> </w:t>
            </w:r>
            <w:r>
              <w:rPr>
                <w:b/>
                <w:color w:val="0D0F1A"/>
                <w:sz w:val="22"/>
              </w:rPr>
              <w:t>interest</w:t>
            </w:r>
            <w:r>
              <w:rPr>
                <w:b/>
                <w:color w:val="0D0F1A"/>
                <w:spacing w:val="-4"/>
                <w:sz w:val="22"/>
              </w:rPr>
              <w:t> </w:t>
            </w:r>
            <w:r>
              <w:rPr>
                <w:b/>
                <w:color w:val="0D0F1A"/>
                <w:spacing w:val="-2"/>
                <w:sz w:val="22"/>
              </w:rPr>
              <w:t>statements</w:t>
            </w:r>
          </w:p>
          <w:p>
            <w:pPr>
              <w:pStyle w:val="TableParagraph"/>
              <w:spacing w:before="1"/>
              <w:ind w:left="28" w:right="26"/>
              <w:jc w:val="both"/>
              <w:rPr>
                <w:sz w:val="22"/>
              </w:rPr>
            </w:pPr>
            <w:r>
              <w:rPr>
                <w:sz w:val="22"/>
              </w:rPr>
              <w:t>This</w:t>
            </w:r>
            <w:r>
              <w:rPr>
                <w:spacing w:val="-2"/>
                <w:sz w:val="22"/>
              </w:rPr>
              <w:t> </w:t>
            </w:r>
            <w:r>
              <w:rPr>
                <w:sz w:val="22"/>
              </w:rPr>
              <w:t>research</w:t>
            </w:r>
            <w:r>
              <w:rPr>
                <w:spacing w:val="-3"/>
                <w:sz w:val="22"/>
              </w:rPr>
              <w:t> </w:t>
            </w:r>
            <w:r>
              <w:rPr>
                <w:sz w:val="22"/>
              </w:rPr>
              <w:t>is</w:t>
            </w:r>
            <w:r>
              <w:rPr>
                <w:spacing w:val="-2"/>
                <w:sz w:val="22"/>
              </w:rPr>
              <w:t> </w:t>
            </w:r>
            <w:r>
              <w:rPr>
                <w:sz w:val="22"/>
              </w:rPr>
              <w:t>expected</w:t>
            </w:r>
            <w:r>
              <w:rPr>
                <w:spacing w:val="-3"/>
                <w:sz w:val="22"/>
              </w:rPr>
              <w:t> </w:t>
            </w:r>
            <w:r>
              <w:rPr>
                <w:sz w:val="22"/>
              </w:rPr>
              <w:t>to</w:t>
            </w:r>
            <w:r>
              <w:rPr>
                <w:spacing w:val="-3"/>
                <w:sz w:val="22"/>
              </w:rPr>
              <w:t> </w:t>
            </w:r>
            <w:r>
              <w:rPr>
                <w:sz w:val="22"/>
              </w:rPr>
              <w:t>serve</w:t>
            </w:r>
            <w:r>
              <w:rPr>
                <w:spacing w:val="-3"/>
                <w:sz w:val="22"/>
              </w:rPr>
              <w:t> </w:t>
            </w:r>
            <w:r>
              <w:rPr>
                <w:sz w:val="22"/>
              </w:rPr>
              <w:t>as</w:t>
            </w:r>
            <w:r>
              <w:rPr>
                <w:spacing w:val="-3"/>
                <w:sz w:val="22"/>
              </w:rPr>
              <w:t> </w:t>
            </w:r>
            <w:r>
              <w:rPr>
                <w:sz w:val="22"/>
              </w:rPr>
              <w:t>a</w:t>
            </w:r>
            <w:r>
              <w:rPr>
                <w:spacing w:val="-4"/>
                <w:sz w:val="22"/>
              </w:rPr>
              <w:t> </w:t>
            </w:r>
            <w:r>
              <w:rPr>
                <w:sz w:val="22"/>
              </w:rPr>
              <w:t>valuable</w:t>
            </w:r>
            <w:r>
              <w:rPr>
                <w:spacing w:val="-3"/>
                <w:sz w:val="22"/>
              </w:rPr>
              <w:t> </w:t>
            </w:r>
            <w:r>
              <w:rPr>
                <w:sz w:val="22"/>
              </w:rPr>
              <w:t>reference</w:t>
            </w:r>
            <w:r>
              <w:rPr>
                <w:spacing w:val="-3"/>
                <w:sz w:val="22"/>
              </w:rPr>
              <w:t> </w:t>
            </w:r>
            <w:r>
              <w:rPr>
                <w:sz w:val="22"/>
              </w:rPr>
              <w:t>for</w:t>
            </w:r>
            <w:r>
              <w:rPr>
                <w:spacing w:val="-3"/>
                <w:sz w:val="22"/>
              </w:rPr>
              <w:t> </w:t>
            </w:r>
            <w:r>
              <w:rPr>
                <w:sz w:val="22"/>
              </w:rPr>
              <w:t>enhancing understanding and knowledge in the field of accounting, as well as providing</w:t>
            </w:r>
            <w:r>
              <w:rPr>
                <w:spacing w:val="41"/>
                <w:sz w:val="22"/>
              </w:rPr>
              <w:t> </w:t>
            </w:r>
            <w:r>
              <w:rPr>
                <w:sz w:val="22"/>
              </w:rPr>
              <w:t>crucial</w:t>
            </w:r>
            <w:r>
              <w:rPr>
                <w:spacing w:val="43"/>
                <w:sz w:val="22"/>
              </w:rPr>
              <w:t> </w:t>
            </w:r>
            <w:r>
              <w:rPr>
                <w:sz w:val="22"/>
              </w:rPr>
              <w:t>information</w:t>
            </w:r>
            <w:r>
              <w:rPr>
                <w:spacing w:val="42"/>
                <w:sz w:val="22"/>
              </w:rPr>
              <w:t> </w:t>
            </w:r>
            <w:r>
              <w:rPr>
                <w:sz w:val="22"/>
              </w:rPr>
              <w:t>for</w:t>
            </w:r>
            <w:r>
              <w:rPr>
                <w:spacing w:val="44"/>
                <w:sz w:val="22"/>
              </w:rPr>
              <w:t> </w:t>
            </w:r>
            <w:r>
              <w:rPr>
                <w:sz w:val="22"/>
              </w:rPr>
              <w:t>investors</w:t>
            </w:r>
            <w:r>
              <w:rPr>
                <w:spacing w:val="43"/>
                <w:sz w:val="22"/>
              </w:rPr>
              <w:t> </w:t>
            </w:r>
            <w:r>
              <w:rPr>
                <w:sz w:val="22"/>
              </w:rPr>
              <w:t>and</w:t>
            </w:r>
            <w:r>
              <w:rPr>
                <w:spacing w:val="42"/>
                <w:sz w:val="22"/>
              </w:rPr>
              <w:t> </w:t>
            </w:r>
            <w:r>
              <w:rPr>
                <w:sz w:val="22"/>
              </w:rPr>
              <w:t>financial</w:t>
            </w:r>
            <w:r>
              <w:rPr>
                <w:spacing w:val="43"/>
                <w:sz w:val="22"/>
              </w:rPr>
              <w:t> </w:t>
            </w:r>
            <w:r>
              <w:rPr>
                <w:sz w:val="22"/>
              </w:rPr>
              <w:t>analysts</w:t>
            </w:r>
            <w:r>
              <w:rPr>
                <w:spacing w:val="44"/>
                <w:sz w:val="22"/>
              </w:rPr>
              <w:t> </w:t>
            </w:r>
            <w:r>
              <w:rPr>
                <w:spacing w:val="-5"/>
                <w:sz w:val="22"/>
              </w:rPr>
              <w:t>in</w:t>
            </w:r>
          </w:p>
          <w:p>
            <w:pPr>
              <w:pStyle w:val="TableParagraph"/>
              <w:spacing w:line="238" w:lineRule="exact"/>
              <w:ind w:left="28"/>
              <w:jc w:val="both"/>
              <w:rPr>
                <w:sz w:val="22"/>
              </w:rPr>
            </w:pPr>
            <w:r>
              <w:rPr>
                <w:sz w:val="22"/>
              </w:rPr>
              <w:t>evaluating</w:t>
            </w:r>
            <w:r>
              <w:rPr>
                <w:spacing w:val="-7"/>
                <w:sz w:val="22"/>
              </w:rPr>
              <w:t> </w:t>
            </w:r>
            <w:r>
              <w:rPr>
                <w:sz w:val="22"/>
              </w:rPr>
              <w:t>investment</w:t>
            </w:r>
            <w:r>
              <w:rPr>
                <w:spacing w:val="-7"/>
                <w:sz w:val="22"/>
              </w:rPr>
              <w:t> </w:t>
            </w:r>
            <w:r>
              <w:rPr>
                <w:sz w:val="22"/>
              </w:rPr>
              <w:t>decisions</w:t>
            </w:r>
            <w:r>
              <w:rPr>
                <w:spacing w:val="-7"/>
                <w:sz w:val="22"/>
              </w:rPr>
              <w:t> </w:t>
            </w:r>
            <w:r>
              <w:rPr>
                <w:sz w:val="22"/>
              </w:rPr>
              <w:t>related</w:t>
            </w:r>
            <w:r>
              <w:rPr>
                <w:spacing w:val="-6"/>
                <w:sz w:val="22"/>
              </w:rPr>
              <w:t> </w:t>
            </w:r>
            <w:r>
              <w:rPr>
                <w:sz w:val="22"/>
              </w:rPr>
              <w:t>to</w:t>
            </w:r>
            <w:r>
              <w:rPr>
                <w:spacing w:val="-8"/>
                <w:sz w:val="22"/>
              </w:rPr>
              <w:t> </w:t>
            </w:r>
            <w:r>
              <w:rPr>
                <w:spacing w:val="-2"/>
                <w:sz w:val="22"/>
              </w:rPr>
              <w:t>companies.</w:t>
            </w:r>
          </w:p>
        </w:tc>
        <w:tc>
          <w:tcPr>
            <w:tcW w:w="2690" w:type="dxa"/>
          </w:tcPr>
          <w:p>
            <w:pPr>
              <w:pStyle w:val="TableParagraph"/>
              <w:ind w:left="764" w:right="104" w:firstLine="211"/>
              <w:jc w:val="both"/>
              <w:rPr>
                <w:sz w:val="18"/>
              </w:rPr>
            </w:pPr>
            <w:r>
              <w:rPr>
                <w:sz w:val="18"/>
              </w:rPr>
              <w:t>Received</w:t>
            </w:r>
            <w:r>
              <w:rPr>
                <w:spacing w:val="-10"/>
                <w:sz w:val="18"/>
              </w:rPr>
              <w:t> </w:t>
            </w:r>
            <w:r>
              <w:rPr>
                <w:sz w:val="18"/>
              </w:rPr>
              <w:t>11/5/2023</w:t>
            </w:r>
            <w:r>
              <w:rPr>
                <w:spacing w:val="40"/>
                <w:sz w:val="18"/>
              </w:rPr>
              <w:t> </w:t>
            </w:r>
            <w:r>
              <w:rPr>
                <w:sz w:val="18"/>
              </w:rPr>
              <w:t>Revised 11/21/2023</w:t>
            </w:r>
            <w:r>
              <w:rPr>
                <w:spacing w:val="40"/>
                <w:sz w:val="18"/>
              </w:rPr>
              <w:t> </w:t>
            </w:r>
            <w:r>
              <w:rPr>
                <w:sz w:val="18"/>
              </w:rPr>
              <w:t>Accepted</w:t>
            </w:r>
            <w:r>
              <w:rPr>
                <w:spacing w:val="-1"/>
                <w:sz w:val="18"/>
              </w:rPr>
              <w:t> </w:t>
            </w:r>
            <w:r>
              <w:rPr>
                <w:sz w:val="18"/>
              </w:rPr>
              <w:t>11/28/2023</w:t>
            </w:r>
            <w:r>
              <w:rPr>
                <w:spacing w:val="40"/>
                <w:sz w:val="18"/>
              </w:rPr>
              <w:t> </w:t>
            </w:r>
            <w:r>
              <w:rPr>
                <w:sz w:val="18"/>
              </w:rPr>
              <w:t>Online</w:t>
            </w:r>
            <w:r>
              <w:rPr>
                <w:spacing w:val="-1"/>
                <w:sz w:val="18"/>
              </w:rPr>
              <w:t> </w:t>
            </w:r>
            <w:r>
              <w:rPr>
                <w:sz w:val="18"/>
              </w:rPr>
              <w:t>First</w:t>
            </w:r>
            <w:r>
              <w:rPr>
                <w:spacing w:val="-1"/>
                <w:sz w:val="18"/>
              </w:rPr>
              <w:t> </w:t>
            </w:r>
            <w:r>
              <w:rPr>
                <w:spacing w:val="-2"/>
                <w:sz w:val="18"/>
              </w:rPr>
              <w:t>12/7/2023</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5"/>
              <w:rPr>
                <w:rFonts w:ascii="Times New Roman"/>
                <w:sz w:val="20"/>
              </w:rPr>
            </w:pPr>
          </w:p>
          <w:p>
            <w:pPr>
              <w:pStyle w:val="TableParagraph"/>
              <w:ind w:left="1428"/>
              <w:rPr>
                <w:rFonts w:ascii="Times New Roman"/>
                <w:sz w:val="20"/>
              </w:rPr>
            </w:pPr>
            <w:r>
              <w:rPr>
                <w:rFonts w:ascii="Times New Roman"/>
                <w:sz w:val="20"/>
              </w:rPr>
              <w:drawing>
                <wp:inline distT="0" distB="0" distL="0" distR="0">
                  <wp:extent cx="618462" cy="581215"/>
                  <wp:effectExtent l="0" t="0" r="0" b="0"/>
                  <wp:docPr id="4" name="Image 4" descr="Description: C:\Users\Home\Pictures\IMPERIUM\globe2.png"/>
                  <wp:cNvGraphicFramePr>
                    <a:graphicFrameLocks/>
                  </wp:cNvGraphicFramePr>
                  <a:graphic>
                    <a:graphicData uri="http://schemas.openxmlformats.org/drawingml/2006/picture">
                      <pic:pic>
                        <pic:nvPicPr>
                          <pic:cNvPr id="4" name="Image 4" descr="Description: C:\Users\Home\Pictures\IMPERIUM\globe2.png"/>
                          <pic:cNvPicPr/>
                        </pic:nvPicPr>
                        <pic:blipFill>
                          <a:blip r:embed="rId6" cstate="print"/>
                          <a:stretch>
                            <a:fillRect/>
                          </a:stretch>
                        </pic:blipFill>
                        <pic:spPr>
                          <a:xfrm>
                            <a:off x="0" y="0"/>
                            <a:ext cx="618462" cy="581215"/>
                          </a:xfrm>
                          <a:prstGeom prst="rect">
                            <a:avLst/>
                          </a:prstGeom>
                        </pic:spPr>
                      </pic:pic>
                    </a:graphicData>
                  </a:graphic>
                </wp:inline>
              </w:drawing>
            </w:r>
            <w:r>
              <w:rPr>
                <w:rFonts w:ascii="Times New Roman"/>
                <w:sz w:val="20"/>
              </w:rPr>
            </w:r>
          </w:p>
        </w:tc>
      </w:tr>
      <w:tr>
        <w:trPr>
          <w:trHeight w:val="1323" w:hRule="atLeast"/>
        </w:trPr>
        <w:tc>
          <w:tcPr>
            <w:tcW w:w="6771" w:type="dxa"/>
          </w:tcPr>
          <w:p>
            <w:pPr>
              <w:pStyle w:val="TableParagraph"/>
              <w:spacing w:line="278" w:lineRule="auto" w:before="117"/>
              <w:ind w:left="28"/>
              <w:rPr>
                <w:sz w:val="21"/>
              </w:rPr>
            </w:pPr>
            <w:r>
              <w:rPr>
                <w:b/>
                <w:sz w:val="20"/>
              </w:rPr>
              <w:t>Keywords</w:t>
            </w:r>
            <w:r>
              <w:rPr>
                <w:b/>
                <w:i/>
                <w:sz w:val="20"/>
              </w:rPr>
              <w:t>:</w:t>
            </w:r>
            <w:r>
              <w:rPr>
                <w:b/>
                <w:i/>
                <w:spacing w:val="-5"/>
                <w:sz w:val="20"/>
              </w:rPr>
              <w:t> </w:t>
            </w:r>
            <w:r>
              <w:rPr>
                <w:i/>
                <w:sz w:val="20"/>
              </w:rPr>
              <w:t>I</w:t>
            </w:r>
            <w:r>
              <w:rPr>
                <w:i/>
                <w:sz w:val="21"/>
              </w:rPr>
              <w:t>nstitutional</w:t>
            </w:r>
            <w:r>
              <w:rPr>
                <w:i/>
                <w:spacing w:val="-7"/>
                <w:sz w:val="21"/>
              </w:rPr>
              <w:t> </w:t>
            </w:r>
            <w:r>
              <w:rPr>
                <w:i/>
                <w:sz w:val="21"/>
              </w:rPr>
              <w:t>ownership,</w:t>
            </w:r>
            <w:r>
              <w:rPr>
                <w:i/>
                <w:spacing w:val="-6"/>
                <w:sz w:val="21"/>
              </w:rPr>
              <w:t> </w:t>
            </w:r>
            <w:r>
              <w:rPr>
                <w:i/>
                <w:sz w:val="21"/>
              </w:rPr>
              <w:t>managerial</w:t>
            </w:r>
            <w:r>
              <w:rPr>
                <w:i/>
                <w:spacing w:val="-8"/>
                <w:sz w:val="21"/>
              </w:rPr>
              <w:t> </w:t>
            </w:r>
            <w:r>
              <w:rPr>
                <w:i/>
                <w:sz w:val="21"/>
              </w:rPr>
              <w:t>ownership,</w:t>
            </w:r>
            <w:r>
              <w:rPr>
                <w:i/>
                <w:spacing w:val="-6"/>
                <w:sz w:val="21"/>
              </w:rPr>
              <w:t> </w:t>
            </w:r>
            <w:r>
              <w:rPr>
                <w:i/>
                <w:sz w:val="21"/>
              </w:rPr>
              <w:t>audit</w:t>
            </w:r>
            <w:r>
              <w:rPr>
                <w:i/>
                <w:spacing w:val="-7"/>
                <w:sz w:val="21"/>
              </w:rPr>
              <w:t> </w:t>
            </w:r>
            <w:r>
              <w:rPr>
                <w:i/>
                <w:sz w:val="21"/>
              </w:rPr>
              <w:t>committee, independent commissioners, integrity of financial reports</w:t>
            </w:r>
            <w:r>
              <w:rPr>
                <w:sz w:val="21"/>
              </w:rPr>
              <w:t>.</w:t>
            </w:r>
          </w:p>
          <w:p>
            <w:pPr>
              <w:pStyle w:val="TableParagraph"/>
              <w:spacing w:before="197"/>
              <w:ind w:left="28"/>
              <w:rPr>
                <w:sz w:val="22"/>
              </w:rPr>
            </w:pPr>
            <w:r>
              <w:rPr>
                <w:b/>
                <w:sz w:val="20"/>
              </w:rPr>
              <w:t>Paper</w:t>
            </w:r>
            <w:r>
              <w:rPr>
                <w:b/>
                <w:spacing w:val="-5"/>
                <w:sz w:val="20"/>
              </w:rPr>
              <w:t> </w:t>
            </w:r>
            <w:r>
              <w:rPr>
                <w:b/>
                <w:sz w:val="20"/>
              </w:rPr>
              <w:t>type:</w:t>
            </w:r>
            <w:r>
              <w:rPr>
                <w:b/>
                <w:spacing w:val="-6"/>
                <w:sz w:val="20"/>
              </w:rPr>
              <w:t> </w:t>
            </w:r>
            <w:r>
              <w:rPr>
                <w:sz w:val="22"/>
              </w:rPr>
              <w:t>Research</w:t>
            </w:r>
            <w:r>
              <w:rPr>
                <w:spacing w:val="-6"/>
                <w:sz w:val="22"/>
              </w:rPr>
              <w:t> </w:t>
            </w:r>
            <w:r>
              <w:rPr>
                <w:spacing w:val="-2"/>
                <w:sz w:val="22"/>
              </w:rPr>
              <w:t>paper</w:t>
            </w:r>
          </w:p>
        </w:tc>
        <w:tc>
          <w:tcPr>
            <w:tcW w:w="2690" w:type="dxa"/>
          </w:tcPr>
          <w:p>
            <w:pPr>
              <w:pStyle w:val="TableParagraph"/>
              <w:spacing w:before="119"/>
              <w:ind w:left="235" w:right="105" w:firstLine="466"/>
              <w:jc w:val="right"/>
              <w:rPr>
                <w:sz w:val="20"/>
              </w:rPr>
            </w:pPr>
            <w:r>
              <w:rPr>
                <w:sz w:val="20"/>
              </w:rPr>
              <w:t>AKURASI:</w:t>
            </w:r>
            <w:r>
              <w:rPr>
                <w:spacing w:val="-12"/>
                <w:sz w:val="20"/>
              </w:rPr>
              <w:t> </w:t>
            </w:r>
            <w:r>
              <w:rPr>
                <w:sz w:val="20"/>
              </w:rPr>
              <w:t>Jurnal</w:t>
            </w:r>
            <w:r>
              <w:rPr>
                <w:spacing w:val="-11"/>
                <w:sz w:val="20"/>
              </w:rPr>
              <w:t> </w:t>
            </w:r>
            <w:r>
              <w:rPr>
                <w:sz w:val="20"/>
              </w:rPr>
              <w:t>Riset Akuntansi dan Keuangan, Vol</w:t>
            </w:r>
            <w:r>
              <w:rPr>
                <w:spacing w:val="-5"/>
                <w:sz w:val="20"/>
              </w:rPr>
              <w:t> </w:t>
            </w:r>
            <w:r>
              <w:rPr>
                <w:sz w:val="20"/>
              </w:rPr>
              <w:t>5,</w:t>
            </w:r>
            <w:r>
              <w:rPr>
                <w:spacing w:val="-4"/>
                <w:sz w:val="20"/>
              </w:rPr>
              <w:t> </w:t>
            </w:r>
            <w:r>
              <w:rPr>
                <w:sz w:val="20"/>
              </w:rPr>
              <w:t>No.</w:t>
            </w:r>
            <w:r>
              <w:rPr>
                <w:spacing w:val="-1"/>
                <w:sz w:val="20"/>
              </w:rPr>
              <w:t> </w:t>
            </w:r>
            <w:r>
              <w:rPr>
                <w:sz w:val="20"/>
              </w:rPr>
              <w:t>3,</w:t>
            </w:r>
            <w:r>
              <w:rPr>
                <w:spacing w:val="-4"/>
                <w:sz w:val="20"/>
              </w:rPr>
              <w:t> </w:t>
            </w:r>
            <w:r>
              <w:rPr>
                <w:sz w:val="20"/>
              </w:rPr>
              <w:t>2023,</w:t>
            </w:r>
            <w:r>
              <w:rPr>
                <w:spacing w:val="38"/>
                <w:sz w:val="20"/>
              </w:rPr>
              <w:t> </w:t>
            </w:r>
            <w:r>
              <w:rPr>
                <w:sz w:val="20"/>
              </w:rPr>
              <w:t>287-</w:t>
            </w:r>
            <w:r>
              <w:rPr>
                <w:spacing w:val="-5"/>
                <w:sz w:val="20"/>
              </w:rPr>
              <w:t>298</w:t>
            </w:r>
          </w:p>
          <w:p>
            <w:pPr>
              <w:pStyle w:val="TableParagraph"/>
              <w:spacing w:before="1"/>
              <w:ind w:right="107"/>
              <w:jc w:val="right"/>
              <w:rPr>
                <w:sz w:val="20"/>
              </w:rPr>
            </w:pPr>
            <w:r>
              <w:rPr>
                <w:sz w:val="20"/>
              </w:rPr>
              <w:t>eISSN</w:t>
            </w:r>
            <w:r>
              <w:rPr>
                <w:spacing w:val="-11"/>
                <w:sz w:val="20"/>
              </w:rPr>
              <w:t> </w:t>
            </w:r>
            <w:r>
              <w:rPr>
                <w:sz w:val="20"/>
              </w:rPr>
              <w:t>2685-</w:t>
            </w:r>
            <w:r>
              <w:rPr>
                <w:spacing w:val="-4"/>
                <w:sz w:val="20"/>
              </w:rPr>
              <w:t>2888</w:t>
            </w:r>
          </w:p>
        </w:tc>
      </w:tr>
      <w:tr>
        <w:trPr>
          <w:trHeight w:val="1046" w:hRule="atLeast"/>
        </w:trPr>
        <w:tc>
          <w:tcPr>
            <w:tcW w:w="6771" w:type="dxa"/>
          </w:tcPr>
          <w:p>
            <w:pPr>
              <w:pStyle w:val="TableParagraph"/>
              <w:spacing w:before="179"/>
              <w:ind w:left="18"/>
              <w:rPr>
                <w:sz w:val="20"/>
              </w:rPr>
            </w:pPr>
            <w:r>
              <w:rPr>
                <w:position w:val="1"/>
              </w:rPr>
              <w:drawing>
                <wp:inline distT="0" distB="0" distL="0" distR="0">
                  <wp:extent cx="91440" cy="91439"/>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91440" cy="91439"/>
                          </a:xfrm>
                          <a:prstGeom prst="rect">
                            <a:avLst/>
                          </a:prstGeom>
                        </pic:spPr>
                      </pic:pic>
                    </a:graphicData>
                  </a:graphic>
                </wp:inline>
              </w:drawing>
            </w:r>
            <w:r>
              <w:rPr>
                <w:position w:val="1"/>
              </w:rPr>
            </w:r>
            <w:r>
              <w:rPr>
                <w:rFonts w:ascii="Times New Roman"/>
                <w:sz w:val="20"/>
              </w:rPr>
              <w:t> </w:t>
            </w:r>
            <w:r>
              <w:rPr>
                <w:sz w:val="20"/>
              </w:rPr>
              <w:t>Corresponding:</w:t>
            </w:r>
          </w:p>
          <w:p>
            <w:pPr>
              <w:pStyle w:val="TableParagraph"/>
              <w:spacing w:line="257" w:lineRule="exact"/>
              <w:ind w:left="28"/>
              <w:rPr>
                <w:sz w:val="22"/>
              </w:rPr>
            </w:pPr>
            <w:r>
              <w:rPr>
                <w:sz w:val="22"/>
              </w:rPr>
              <w:t>Tri </w:t>
            </w:r>
            <w:r>
              <w:rPr>
                <w:spacing w:val="-2"/>
                <w:sz w:val="22"/>
              </w:rPr>
              <w:t>Handayani</w:t>
            </w:r>
          </w:p>
          <w:p>
            <w:pPr>
              <w:pStyle w:val="TableParagraph"/>
              <w:spacing w:line="257" w:lineRule="exact"/>
              <w:ind w:left="28"/>
              <w:rPr>
                <w:sz w:val="22"/>
              </w:rPr>
            </w:pPr>
            <w:r>
              <w:rPr>
                <w:sz w:val="22"/>
              </w:rPr>
              <w:t>Email:</w:t>
            </w:r>
            <w:r>
              <w:rPr>
                <w:spacing w:val="-3"/>
                <w:sz w:val="22"/>
              </w:rPr>
              <w:t> </w:t>
            </w:r>
            <w:hyperlink r:id="rId8">
              <w:r>
                <w:rPr>
                  <w:spacing w:val="-2"/>
                  <w:sz w:val="22"/>
                </w:rPr>
                <w:t>trihandayani2917@gmail.com</w:t>
              </w:r>
            </w:hyperlink>
          </w:p>
        </w:tc>
        <w:tc>
          <w:tcPr>
            <w:tcW w:w="2690" w:type="dxa"/>
          </w:tcPr>
          <w:p>
            <w:pPr>
              <w:pStyle w:val="TableParagraph"/>
              <w:rPr>
                <w:rFonts w:ascii="Times New Roman"/>
                <w:sz w:val="20"/>
              </w:rPr>
            </w:pPr>
          </w:p>
        </w:tc>
      </w:tr>
      <w:tr>
        <w:trPr>
          <w:trHeight w:val="771" w:hRule="atLeast"/>
        </w:trPr>
        <w:tc>
          <w:tcPr>
            <w:tcW w:w="6771" w:type="dxa"/>
          </w:tcPr>
          <w:p>
            <w:pPr>
              <w:pStyle w:val="TableParagraph"/>
              <w:spacing w:line="234" w:lineRule="exact" w:before="116"/>
              <w:ind w:left="1456"/>
              <w:rPr>
                <w:i/>
                <w:sz w:val="20"/>
              </w:rPr>
            </w:pPr>
            <w:r>
              <w:rPr/>
              <mc:AlternateContent>
                <mc:Choice Requires="wps">
                  <w:drawing>
                    <wp:anchor distT="0" distB="0" distL="0" distR="0" allowOverlap="1" layoutInCell="1" locked="0" behindDoc="1" simplePos="0" relativeHeight="487177728">
                      <wp:simplePos x="0" y="0"/>
                      <wp:positionH relativeFrom="column">
                        <wp:posOffset>11887</wp:posOffset>
                      </wp:positionH>
                      <wp:positionV relativeFrom="paragraph">
                        <wp:posOffset>95528</wp:posOffset>
                      </wp:positionV>
                      <wp:extent cx="807720" cy="39497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807720" cy="394970"/>
                                <a:chExt cx="807720" cy="394970"/>
                              </a:xfrm>
                            </wpg:grpSpPr>
                            <pic:pic>
                              <pic:nvPicPr>
                                <pic:cNvPr id="7" name="Image 7">
                                  <a:hlinkClick r:id="rId10"/>
                                </pic:cNvPr>
                                <pic:cNvPicPr/>
                              </pic:nvPicPr>
                              <pic:blipFill>
                                <a:blip r:embed="rId9" cstate="print"/>
                                <a:stretch>
                                  <a:fillRect/>
                                </a:stretch>
                              </pic:blipFill>
                              <pic:spPr>
                                <a:xfrm>
                                  <a:off x="0" y="0"/>
                                  <a:ext cx="796999" cy="389477"/>
                                </a:xfrm>
                                <a:prstGeom prst="rect">
                                  <a:avLst/>
                                </a:prstGeom>
                              </pic:spPr>
                            </pic:pic>
                          </wpg:wgp>
                        </a:graphicData>
                      </a:graphic>
                    </wp:anchor>
                  </w:drawing>
                </mc:Choice>
                <mc:Fallback>
                  <w:pict>
                    <v:group style="position:absolute;margin-left:.936pt;margin-top:7.521948pt;width:63.6pt;height:31.1pt;mso-position-horizontal-relative:column;mso-position-vertical-relative:paragraph;z-index:-16138752" id="docshapegroup4" coordorigin="19,150" coordsize="1272,622">
                      <v:shape style="position:absolute;left:18;top:150;width:1256;height:614" type="#_x0000_t75" id="docshape5" href="http://creativecommons.org/licenses/by/4.0/" stroked="false">
                        <v:imagedata r:id="rId9" o:title=""/>
                      </v:shape>
                      <w10:wrap type="none"/>
                    </v:group>
                  </w:pict>
                </mc:Fallback>
              </mc:AlternateContent>
            </w:r>
            <w:r>
              <w:rPr>
                <w:i/>
                <w:sz w:val="20"/>
              </w:rPr>
              <w:t>©</w:t>
            </w:r>
            <w:r>
              <w:rPr>
                <w:i/>
                <w:spacing w:val="-6"/>
                <w:sz w:val="20"/>
              </w:rPr>
              <w:t> </w:t>
            </w:r>
            <w:r>
              <w:rPr>
                <w:i/>
                <w:sz w:val="20"/>
              </w:rPr>
              <w:t>The</w:t>
            </w:r>
            <w:r>
              <w:rPr>
                <w:i/>
                <w:spacing w:val="-6"/>
                <w:sz w:val="20"/>
              </w:rPr>
              <w:t> </w:t>
            </w:r>
            <w:r>
              <w:rPr>
                <w:i/>
                <w:sz w:val="20"/>
              </w:rPr>
              <w:t>Author(s)</w:t>
            </w:r>
            <w:r>
              <w:rPr>
                <w:i/>
                <w:spacing w:val="-5"/>
                <w:sz w:val="20"/>
              </w:rPr>
              <w:t> </w:t>
            </w:r>
            <w:r>
              <w:rPr>
                <w:i/>
                <w:spacing w:val="-4"/>
                <w:sz w:val="20"/>
              </w:rPr>
              <w:t>2023</w:t>
            </w:r>
          </w:p>
          <w:p>
            <w:pPr>
              <w:pStyle w:val="TableParagraph"/>
              <w:spacing w:line="212" w:lineRule="exact"/>
              <w:ind w:left="1456"/>
              <w:rPr>
                <w:i/>
                <w:sz w:val="18"/>
              </w:rPr>
            </w:pPr>
            <w:r>
              <w:rPr>
                <w:i/>
                <w:sz w:val="18"/>
              </w:rPr>
              <w:t>This</w:t>
            </w:r>
            <w:r>
              <w:rPr>
                <w:i/>
                <w:spacing w:val="40"/>
                <w:sz w:val="18"/>
              </w:rPr>
              <w:t> </w:t>
            </w:r>
            <w:r>
              <w:rPr>
                <w:i/>
                <w:sz w:val="18"/>
              </w:rPr>
              <w:t>work</w:t>
            </w:r>
            <w:r>
              <w:rPr>
                <w:i/>
                <w:spacing w:val="40"/>
                <w:sz w:val="18"/>
              </w:rPr>
              <w:t> </w:t>
            </w:r>
            <w:r>
              <w:rPr>
                <w:i/>
                <w:sz w:val="18"/>
              </w:rPr>
              <w:t>is</w:t>
            </w:r>
            <w:r>
              <w:rPr>
                <w:i/>
                <w:spacing w:val="40"/>
                <w:sz w:val="18"/>
              </w:rPr>
              <w:t> </w:t>
            </w:r>
            <w:r>
              <w:rPr>
                <w:i/>
                <w:sz w:val="18"/>
              </w:rPr>
              <w:t>licensed</w:t>
            </w:r>
            <w:r>
              <w:rPr>
                <w:i/>
                <w:spacing w:val="40"/>
                <w:sz w:val="18"/>
              </w:rPr>
              <w:t> </w:t>
            </w:r>
            <w:r>
              <w:rPr>
                <w:i/>
                <w:sz w:val="18"/>
              </w:rPr>
              <w:t>under</w:t>
            </w:r>
            <w:r>
              <w:rPr>
                <w:i/>
                <w:spacing w:val="40"/>
                <w:sz w:val="18"/>
              </w:rPr>
              <w:t> </w:t>
            </w:r>
            <w:r>
              <w:rPr>
                <w:i/>
                <w:sz w:val="18"/>
              </w:rPr>
              <w:t>a</w:t>
            </w:r>
            <w:r>
              <w:rPr>
                <w:i/>
                <w:spacing w:val="40"/>
                <w:sz w:val="18"/>
              </w:rPr>
              <w:t> </w:t>
            </w:r>
            <w:hyperlink r:id="rId10">
              <w:r>
                <w:rPr>
                  <w:i/>
                  <w:color w:val="0000FF"/>
                  <w:sz w:val="18"/>
                </w:rPr>
                <w:t>Creative</w:t>
              </w:r>
              <w:r>
                <w:rPr>
                  <w:i/>
                  <w:color w:val="0000FF"/>
                  <w:spacing w:val="40"/>
                  <w:sz w:val="18"/>
                </w:rPr>
                <w:t> </w:t>
              </w:r>
              <w:r>
                <w:rPr>
                  <w:i/>
                  <w:color w:val="0000FF"/>
                  <w:sz w:val="18"/>
                </w:rPr>
                <w:t>Commons</w:t>
              </w:r>
              <w:r>
                <w:rPr>
                  <w:i/>
                  <w:color w:val="0000FF"/>
                  <w:spacing w:val="40"/>
                  <w:sz w:val="18"/>
                </w:rPr>
                <w:t> </w:t>
              </w:r>
              <w:r>
                <w:rPr>
                  <w:i/>
                  <w:color w:val="0000FF"/>
                  <w:sz w:val="18"/>
                </w:rPr>
                <w:t>Attribution</w:t>
              </w:r>
              <w:r>
                <w:rPr>
                  <w:i/>
                  <w:color w:val="0000FF"/>
                  <w:spacing w:val="40"/>
                  <w:sz w:val="18"/>
                </w:rPr>
                <w:t> </w:t>
              </w:r>
              <w:r>
                <w:rPr>
                  <w:i/>
                  <w:color w:val="0000FF"/>
                  <w:sz w:val="18"/>
                </w:rPr>
                <w:t>4.0</w:t>
              </w:r>
            </w:hyperlink>
            <w:r>
              <w:rPr>
                <w:i/>
                <w:color w:val="0000FF"/>
                <w:spacing w:val="40"/>
                <w:sz w:val="18"/>
              </w:rPr>
              <w:t> </w:t>
            </w:r>
            <w:hyperlink r:id="rId10">
              <w:r>
                <w:rPr>
                  <w:i/>
                  <w:color w:val="0000FF"/>
                  <w:sz w:val="18"/>
                </w:rPr>
                <w:t>International</w:t>
              </w:r>
              <w:r>
                <w:rPr>
                  <w:i/>
                  <w:color w:val="0000FF"/>
                  <w:spacing w:val="-1"/>
                  <w:sz w:val="18"/>
                </w:rPr>
                <w:t> </w:t>
              </w:r>
              <w:r>
                <w:rPr>
                  <w:i/>
                  <w:color w:val="0000FF"/>
                  <w:sz w:val="18"/>
                </w:rPr>
                <w:t>License</w:t>
              </w:r>
              <w:r>
                <w:rPr>
                  <w:i/>
                  <w:sz w:val="18"/>
                </w:rPr>
                <w:t>.</w:t>
              </w:r>
            </w:hyperlink>
            <w:r>
              <w:rPr>
                <w:i/>
                <w:sz w:val="18"/>
              </w:rPr>
              <w:t>use.</w:t>
            </w:r>
          </w:p>
        </w:tc>
        <w:tc>
          <w:tcPr>
            <w:tcW w:w="2690" w:type="dxa"/>
          </w:tcPr>
          <w:p>
            <w:pPr>
              <w:pStyle w:val="TableParagraph"/>
              <w:rPr>
                <w:rFonts w:ascii="Times New Roman"/>
                <w:sz w:val="20"/>
              </w:rPr>
            </w:pPr>
          </w:p>
        </w:tc>
      </w:tr>
    </w:tbl>
    <w:p>
      <w:pPr>
        <w:spacing w:after="0"/>
        <w:rPr>
          <w:rFonts w:ascii="Times New Roman"/>
          <w:sz w:val="20"/>
        </w:rPr>
        <w:sectPr>
          <w:footerReference w:type="default" r:id="rId5"/>
          <w:type w:val="continuous"/>
          <w:pgSz w:w="11910" w:h="16850"/>
          <w:pgMar w:header="0" w:footer="0" w:top="1700" w:bottom="280" w:left="1000" w:right="820"/>
          <w:pgNumType w:start="287"/>
        </w:sectPr>
      </w:pPr>
    </w:p>
    <w:p>
      <w:pPr>
        <w:pStyle w:val="BodyText"/>
        <w:spacing w:before="10"/>
        <w:rPr>
          <w:rFonts w:ascii="Times New Roman"/>
          <w:sz w:val="7"/>
        </w:rPr>
      </w:pPr>
    </w:p>
    <w:p>
      <w:pPr>
        <w:pStyle w:val="BodyText"/>
        <w:ind w:left="104"/>
        <w:rPr>
          <w:rFonts w:ascii="Times New Roman"/>
          <w:sz w:val="20"/>
        </w:rPr>
      </w:pPr>
      <w:r>
        <w:rPr>
          <w:rFonts w:ascii="Times New Roman"/>
          <w:sz w:val="20"/>
        </w:rPr>
        <mc:AlternateContent>
          <mc:Choice Requires="wps">
            <w:drawing>
              <wp:inline distT="0" distB="0" distL="0" distR="0">
                <wp:extent cx="5798820" cy="3112770"/>
                <wp:effectExtent l="0" t="0" r="0" b="0"/>
                <wp:docPr id="14" name="Textbox 14"/>
                <wp:cNvGraphicFramePr>
                  <a:graphicFrameLocks/>
                </wp:cNvGraphicFramePr>
                <a:graphic>
                  <a:graphicData uri="http://schemas.microsoft.com/office/word/2010/wordprocessingShape">
                    <wps:wsp>
                      <wps:cNvPr id="14" name="Textbox 14"/>
                      <wps:cNvSpPr txBox="1"/>
                      <wps:spPr>
                        <a:xfrm>
                          <a:off x="0" y="0"/>
                          <a:ext cx="5798820" cy="3112770"/>
                        </a:xfrm>
                        <a:prstGeom prst="rect">
                          <a:avLst/>
                        </a:prstGeom>
                        <a:solidFill>
                          <a:srgbClr val="EAF0DD"/>
                        </a:solidFill>
                      </wps:spPr>
                      <wps:txbx>
                        <w:txbxContent>
                          <w:p>
                            <w:pPr>
                              <w:spacing w:line="257" w:lineRule="exact" w:before="0"/>
                              <w:ind w:left="28" w:right="0" w:firstLine="0"/>
                              <w:jc w:val="left"/>
                              <w:rPr>
                                <w:b/>
                                <w:color w:val="000000"/>
                                <w:sz w:val="22"/>
                              </w:rPr>
                            </w:pPr>
                            <w:r>
                              <w:rPr>
                                <w:b/>
                                <w:color w:val="000000"/>
                                <w:spacing w:val="-2"/>
                                <w:sz w:val="22"/>
                              </w:rPr>
                              <w:t>Abstrak</w:t>
                            </w:r>
                          </w:p>
                          <w:p>
                            <w:pPr>
                              <w:pStyle w:val="BodyText"/>
                              <w:ind w:left="28" w:right="26"/>
                              <w:jc w:val="both"/>
                              <w:rPr>
                                <w:color w:val="000000"/>
                              </w:rPr>
                            </w:pPr>
                            <w:r>
                              <w:rPr>
                                <w:color w:val="000000"/>
                              </w:rPr>
                              <w:t>Tujuan</w:t>
                            </w:r>
                            <w:r>
                              <w:rPr>
                                <w:color w:val="000000"/>
                                <w:spacing w:val="-8"/>
                              </w:rPr>
                              <w:t> </w:t>
                            </w:r>
                            <w:r>
                              <w:rPr>
                                <w:color w:val="000000"/>
                              </w:rPr>
                              <w:t>penelitian</w:t>
                            </w:r>
                            <w:r>
                              <w:rPr>
                                <w:color w:val="000000"/>
                                <w:spacing w:val="-8"/>
                              </w:rPr>
                              <w:t> </w:t>
                            </w:r>
                            <w:r>
                              <w:rPr>
                                <w:color w:val="000000"/>
                              </w:rPr>
                              <w:t>ini</w:t>
                            </w:r>
                            <w:r>
                              <w:rPr>
                                <w:color w:val="000000"/>
                                <w:spacing w:val="-7"/>
                              </w:rPr>
                              <w:t> </w:t>
                            </w:r>
                            <w:r>
                              <w:rPr>
                                <w:color w:val="000000"/>
                              </w:rPr>
                              <w:t>untuk</w:t>
                            </w:r>
                            <w:r>
                              <w:rPr>
                                <w:color w:val="000000"/>
                                <w:spacing w:val="-8"/>
                              </w:rPr>
                              <w:t> </w:t>
                            </w:r>
                            <w:r>
                              <w:rPr>
                                <w:color w:val="000000"/>
                              </w:rPr>
                              <w:t>menguji</w:t>
                            </w:r>
                            <w:r>
                              <w:rPr>
                                <w:color w:val="000000"/>
                                <w:spacing w:val="-7"/>
                              </w:rPr>
                              <w:t> </w:t>
                            </w:r>
                            <w:r>
                              <w:rPr>
                                <w:color w:val="000000"/>
                              </w:rPr>
                              <w:t>pengaruh</w:t>
                            </w:r>
                            <w:r>
                              <w:rPr>
                                <w:color w:val="000000"/>
                                <w:spacing w:val="-7"/>
                              </w:rPr>
                              <w:t> </w:t>
                            </w:r>
                            <w:r>
                              <w:rPr>
                                <w:color w:val="000000"/>
                              </w:rPr>
                              <w:t>kepemilikan</w:t>
                            </w:r>
                            <w:r>
                              <w:rPr>
                                <w:color w:val="000000"/>
                                <w:spacing w:val="-9"/>
                              </w:rPr>
                              <w:t> </w:t>
                            </w:r>
                            <w:r>
                              <w:rPr>
                                <w:color w:val="000000"/>
                              </w:rPr>
                              <w:t>institusional,</w:t>
                            </w:r>
                            <w:r>
                              <w:rPr>
                                <w:color w:val="000000"/>
                                <w:spacing w:val="-7"/>
                              </w:rPr>
                              <w:t> </w:t>
                            </w:r>
                            <w:r>
                              <w:rPr>
                                <w:color w:val="000000"/>
                              </w:rPr>
                              <w:t>kepemilikan</w:t>
                            </w:r>
                            <w:r>
                              <w:rPr>
                                <w:color w:val="000000"/>
                                <w:spacing w:val="-9"/>
                              </w:rPr>
                              <w:t> </w:t>
                            </w:r>
                            <w:r>
                              <w:rPr>
                                <w:color w:val="000000"/>
                              </w:rPr>
                              <w:t>manajerial, komisaris independen, dan komite audit mengenai integritas laporan keuangan. Populasi penelitian ini adalah Perusahaan sektor asuransi yang terdaftar di Bursa Efek Indonesia mulai tahun</w:t>
                            </w:r>
                            <w:r>
                              <w:rPr>
                                <w:color w:val="000000"/>
                                <w:spacing w:val="-13"/>
                              </w:rPr>
                              <w:t> </w:t>
                            </w:r>
                            <w:r>
                              <w:rPr>
                                <w:color w:val="000000"/>
                              </w:rPr>
                              <w:t>2018</w:t>
                            </w:r>
                            <w:r>
                              <w:rPr>
                                <w:color w:val="000000"/>
                                <w:spacing w:val="-12"/>
                              </w:rPr>
                              <w:t> </w:t>
                            </w:r>
                            <w:r>
                              <w:rPr>
                                <w:color w:val="000000"/>
                              </w:rPr>
                              <w:t>sampai</w:t>
                            </w:r>
                            <w:r>
                              <w:rPr>
                                <w:color w:val="000000"/>
                                <w:spacing w:val="-12"/>
                              </w:rPr>
                              <w:t> </w:t>
                            </w:r>
                            <w:r>
                              <w:rPr>
                                <w:color w:val="000000"/>
                              </w:rPr>
                              <w:t>2021.</w:t>
                            </w:r>
                            <w:r>
                              <w:rPr>
                                <w:color w:val="000000"/>
                                <w:spacing w:val="-12"/>
                              </w:rPr>
                              <w:t> </w:t>
                            </w:r>
                            <w:r>
                              <w:rPr>
                                <w:color w:val="000000"/>
                              </w:rPr>
                              <w:t>Metode</w:t>
                            </w:r>
                            <w:r>
                              <w:rPr>
                                <w:color w:val="000000"/>
                                <w:spacing w:val="-12"/>
                              </w:rPr>
                              <w:t> </w:t>
                            </w:r>
                            <w:r>
                              <w:rPr>
                                <w:color w:val="000000"/>
                              </w:rPr>
                              <w:t>pengambilan</w:t>
                            </w:r>
                            <w:r>
                              <w:rPr>
                                <w:color w:val="000000"/>
                                <w:spacing w:val="-12"/>
                              </w:rPr>
                              <w:t> </w:t>
                            </w:r>
                            <w:r>
                              <w:rPr>
                                <w:color w:val="000000"/>
                              </w:rPr>
                              <w:t>sampel</w:t>
                            </w:r>
                            <w:r>
                              <w:rPr>
                                <w:color w:val="000000"/>
                                <w:spacing w:val="-12"/>
                              </w:rPr>
                              <w:t> </w:t>
                            </w:r>
                            <w:r>
                              <w:rPr>
                                <w:color w:val="000000"/>
                              </w:rPr>
                              <w:t>menggunakan</w:t>
                            </w:r>
                            <w:r>
                              <w:rPr>
                                <w:color w:val="000000"/>
                                <w:spacing w:val="-12"/>
                              </w:rPr>
                              <w:t> </w:t>
                            </w:r>
                            <w:r>
                              <w:rPr>
                                <w:color w:val="000000"/>
                              </w:rPr>
                              <w:t>metode</w:t>
                            </w:r>
                            <w:r>
                              <w:rPr>
                                <w:color w:val="000000"/>
                                <w:spacing w:val="-12"/>
                              </w:rPr>
                              <w:t> </w:t>
                            </w:r>
                            <w:r>
                              <w:rPr>
                                <w:color w:val="000000"/>
                              </w:rPr>
                              <w:t>purposive</w:t>
                            </w:r>
                            <w:r>
                              <w:rPr>
                                <w:color w:val="000000"/>
                                <w:spacing w:val="-13"/>
                              </w:rPr>
                              <w:t> </w:t>
                            </w:r>
                            <w:r>
                              <w:rPr>
                                <w:color w:val="000000"/>
                              </w:rPr>
                              <w:t>sampling dengan jumlah sampel sebanyak 13 perusahaan. Teknik analisis data menggunakan uji asumsi klasik,</w:t>
                            </w:r>
                            <w:r>
                              <w:rPr>
                                <w:color w:val="000000"/>
                                <w:spacing w:val="-10"/>
                              </w:rPr>
                              <w:t> </w:t>
                            </w:r>
                            <w:r>
                              <w:rPr>
                                <w:color w:val="000000"/>
                              </w:rPr>
                              <w:t>yaitu</w:t>
                            </w:r>
                            <w:r>
                              <w:rPr>
                                <w:color w:val="000000"/>
                                <w:spacing w:val="-10"/>
                              </w:rPr>
                              <w:t> </w:t>
                            </w:r>
                            <w:r>
                              <w:rPr>
                                <w:color w:val="000000"/>
                              </w:rPr>
                              <w:t>uji</w:t>
                            </w:r>
                            <w:r>
                              <w:rPr>
                                <w:color w:val="000000"/>
                                <w:spacing w:val="-10"/>
                              </w:rPr>
                              <w:t> </w:t>
                            </w:r>
                            <w:r>
                              <w:rPr>
                                <w:color w:val="000000"/>
                              </w:rPr>
                              <w:t>normalitas,</w:t>
                            </w:r>
                            <w:r>
                              <w:rPr>
                                <w:color w:val="000000"/>
                                <w:spacing w:val="-10"/>
                              </w:rPr>
                              <w:t> </w:t>
                            </w:r>
                            <w:r>
                              <w:rPr>
                                <w:color w:val="000000"/>
                              </w:rPr>
                              <w:t>uji</w:t>
                            </w:r>
                            <w:r>
                              <w:rPr>
                                <w:color w:val="000000"/>
                                <w:spacing w:val="-10"/>
                              </w:rPr>
                              <w:t> </w:t>
                            </w:r>
                            <w:r>
                              <w:rPr>
                                <w:color w:val="000000"/>
                              </w:rPr>
                              <w:t>multikolinearitas,</w:t>
                            </w:r>
                            <w:r>
                              <w:rPr>
                                <w:color w:val="000000"/>
                                <w:spacing w:val="-10"/>
                              </w:rPr>
                              <w:t> </w:t>
                            </w:r>
                            <w:r>
                              <w:rPr>
                                <w:color w:val="000000"/>
                              </w:rPr>
                              <w:t>uji</w:t>
                            </w:r>
                            <w:r>
                              <w:rPr>
                                <w:color w:val="000000"/>
                                <w:spacing w:val="-12"/>
                              </w:rPr>
                              <w:t> </w:t>
                            </w:r>
                            <w:r>
                              <w:rPr>
                                <w:color w:val="000000"/>
                              </w:rPr>
                              <w:t>autokorelasi</w:t>
                            </w:r>
                            <w:r>
                              <w:rPr>
                                <w:color w:val="000000"/>
                                <w:spacing w:val="-9"/>
                              </w:rPr>
                              <w:t> </w:t>
                            </w:r>
                            <w:r>
                              <w:rPr>
                                <w:color w:val="000000"/>
                              </w:rPr>
                              <w:t>dan</w:t>
                            </w:r>
                            <w:r>
                              <w:rPr>
                                <w:color w:val="000000"/>
                                <w:spacing w:val="-11"/>
                              </w:rPr>
                              <w:t> </w:t>
                            </w:r>
                            <w:r>
                              <w:rPr>
                                <w:color w:val="000000"/>
                              </w:rPr>
                              <w:t>uji</w:t>
                            </w:r>
                            <w:r>
                              <w:rPr>
                                <w:color w:val="000000"/>
                                <w:spacing w:val="-10"/>
                              </w:rPr>
                              <w:t> </w:t>
                            </w:r>
                            <w:r>
                              <w:rPr>
                                <w:color w:val="000000"/>
                              </w:rPr>
                              <w:t>uji</w:t>
                            </w:r>
                            <w:r>
                              <w:rPr>
                                <w:color w:val="000000"/>
                                <w:spacing w:val="-10"/>
                              </w:rPr>
                              <w:t> </w:t>
                            </w:r>
                            <w:r>
                              <w:rPr>
                                <w:color w:val="000000"/>
                              </w:rPr>
                              <w:t>heterokedastisitas.</w:t>
                            </w:r>
                            <w:r>
                              <w:rPr>
                                <w:color w:val="000000"/>
                                <w:spacing w:val="-10"/>
                              </w:rPr>
                              <w:t> </w:t>
                            </w:r>
                            <w:r>
                              <w:rPr>
                                <w:color w:val="000000"/>
                              </w:rPr>
                              <w:t>Uji hipotesis menggunakan analisis regresi berganda. Hasil penelitian ini menunjukkan bahwa kepemilikan institusional, komite audit dan komisaris independent berpengaruh terhadap integritas laporan keuangan, sedangkan kepemilikan manajerial tidak berpengaruh terhadap integritas laporan keuangan.</w:t>
                            </w:r>
                          </w:p>
                          <w:p>
                            <w:pPr>
                              <w:spacing w:before="257"/>
                              <w:ind w:left="28" w:right="0" w:firstLine="0"/>
                              <w:jc w:val="both"/>
                              <w:rPr>
                                <w:b/>
                                <w:color w:val="000000"/>
                                <w:sz w:val="22"/>
                              </w:rPr>
                            </w:pPr>
                            <w:r>
                              <w:rPr>
                                <w:b/>
                                <w:color w:val="0D0F1A"/>
                                <w:sz w:val="22"/>
                              </w:rPr>
                              <w:t>Pernyataan</w:t>
                            </w:r>
                            <w:r>
                              <w:rPr>
                                <w:b/>
                                <w:color w:val="0D0F1A"/>
                                <w:spacing w:val="-8"/>
                                <w:sz w:val="22"/>
                              </w:rPr>
                              <w:t> </w:t>
                            </w:r>
                            <w:r>
                              <w:rPr>
                                <w:b/>
                                <w:color w:val="0D0F1A"/>
                                <w:sz w:val="22"/>
                              </w:rPr>
                              <w:t>kepentingan</w:t>
                            </w:r>
                            <w:r>
                              <w:rPr>
                                <w:b/>
                                <w:color w:val="0D0F1A"/>
                                <w:spacing w:val="-8"/>
                                <w:sz w:val="22"/>
                              </w:rPr>
                              <w:t> </w:t>
                            </w:r>
                            <w:r>
                              <w:rPr>
                                <w:b/>
                                <w:color w:val="0D0F1A"/>
                                <w:spacing w:val="-2"/>
                                <w:sz w:val="22"/>
                              </w:rPr>
                              <w:t>publik</w:t>
                            </w:r>
                          </w:p>
                          <w:p>
                            <w:pPr>
                              <w:pStyle w:val="BodyText"/>
                              <w:spacing w:before="2"/>
                              <w:ind w:left="28" w:right="24"/>
                              <w:jc w:val="both"/>
                              <w:rPr>
                                <w:color w:val="000000"/>
                              </w:rPr>
                            </w:pPr>
                            <w:r>
                              <w:rPr>
                                <w:color w:val="0D0F1A"/>
                              </w:rPr>
                              <w:t>Penelitian ini diharapkan dapat menjadi referensi yang berguna untuk meningkatkan pemahaman dan pengetahuan di bidang akuntansi, serta memberikan informasi penting bagi investor dan analis keuangan dalam mengevaluasi keputusan investasi terkait.</w:t>
                            </w:r>
                          </w:p>
                          <w:p>
                            <w:pPr>
                              <w:pStyle w:val="BodyText"/>
                              <w:rPr>
                                <w:color w:val="000000"/>
                              </w:rPr>
                            </w:pPr>
                          </w:p>
                          <w:p>
                            <w:pPr>
                              <w:pStyle w:val="BodyText"/>
                              <w:ind w:left="28" w:right="30"/>
                              <w:jc w:val="both"/>
                              <w:rPr>
                                <w:color w:val="000000"/>
                              </w:rPr>
                            </w:pPr>
                            <w:r>
                              <w:rPr>
                                <w:b/>
                                <w:color w:val="0D0F1A"/>
                              </w:rPr>
                              <w:t>Kata Kunci</w:t>
                            </w:r>
                            <w:r>
                              <w:rPr>
                                <w:color w:val="0D0F1A"/>
                              </w:rPr>
                              <w:t>: kepemilikan institusional, kepemilikan manajerial, komite audit, komisaris independe, integritas laporan keuangan.</w:t>
                            </w:r>
                          </w:p>
                        </w:txbxContent>
                      </wps:txbx>
                      <wps:bodyPr wrap="square" lIns="0" tIns="0" rIns="0" bIns="0" rtlCol="0">
                        <a:noAutofit/>
                      </wps:bodyPr>
                    </wps:wsp>
                  </a:graphicData>
                </a:graphic>
              </wp:inline>
            </w:drawing>
          </mc:Choice>
          <mc:Fallback>
            <w:pict>
              <v:shape style="width:456.6pt;height:245.1pt;mso-position-horizontal-relative:char;mso-position-vertical-relative:line" type="#_x0000_t202" id="docshape10" filled="true" fillcolor="#eaf0dd" stroked="false">
                <w10:anchorlock/>
                <v:textbox inset="0,0,0,0">
                  <w:txbxContent>
                    <w:p>
                      <w:pPr>
                        <w:spacing w:line="257" w:lineRule="exact" w:before="0"/>
                        <w:ind w:left="28" w:right="0" w:firstLine="0"/>
                        <w:jc w:val="left"/>
                        <w:rPr>
                          <w:b/>
                          <w:color w:val="000000"/>
                          <w:sz w:val="22"/>
                        </w:rPr>
                      </w:pPr>
                      <w:r>
                        <w:rPr>
                          <w:b/>
                          <w:color w:val="000000"/>
                          <w:spacing w:val="-2"/>
                          <w:sz w:val="22"/>
                        </w:rPr>
                        <w:t>Abstrak</w:t>
                      </w:r>
                    </w:p>
                    <w:p>
                      <w:pPr>
                        <w:pStyle w:val="BodyText"/>
                        <w:ind w:left="28" w:right="26"/>
                        <w:jc w:val="both"/>
                        <w:rPr>
                          <w:color w:val="000000"/>
                        </w:rPr>
                      </w:pPr>
                      <w:r>
                        <w:rPr>
                          <w:color w:val="000000"/>
                        </w:rPr>
                        <w:t>Tujuan</w:t>
                      </w:r>
                      <w:r>
                        <w:rPr>
                          <w:color w:val="000000"/>
                          <w:spacing w:val="-8"/>
                        </w:rPr>
                        <w:t> </w:t>
                      </w:r>
                      <w:r>
                        <w:rPr>
                          <w:color w:val="000000"/>
                        </w:rPr>
                        <w:t>penelitian</w:t>
                      </w:r>
                      <w:r>
                        <w:rPr>
                          <w:color w:val="000000"/>
                          <w:spacing w:val="-8"/>
                        </w:rPr>
                        <w:t> </w:t>
                      </w:r>
                      <w:r>
                        <w:rPr>
                          <w:color w:val="000000"/>
                        </w:rPr>
                        <w:t>ini</w:t>
                      </w:r>
                      <w:r>
                        <w:rPr>
                          <w:color w:val="000000"/>
                          <w:spacing w:val="-7"/>
                        </w:rPr>
                        <w:t> </w:t>
                      </w:r>
                      <w:r>
                        <w:rPr>
                          <w:color w:val="000000"/>
                        </w:rPr>
                        <w:t>untuk</w:t>
                      </w:r>
                      <w:r>
                        <w:rPr>
                          <w:color w:val="000000"/>
                          <w:spacing w:val="-8"/>
                        </w:rPr>
                        <w:t> </w:t>
                      </w:r>
                      <w:r>
                        <w:rPr>
                          <w:color w:val="000000"/>
                        </w:rPr>
                        <w:t>menguji</w:t>
                      </w:r>
                      <w:r>
                        <w:rPr>
                          <w:color w:val="000000"/>
                          <w:spacing w:val="-7"/>
                        </w:rPr>
                        <w:t> </w:t>
                      </w:r>
                      <w:r>
                        <w:rPr>
                          <w:color w:val="000000"/>
                        </w:rPr>
                        <w:t>pengaruh</w:t>
                      </w:r>
                      <w:r>
                        <w:rPr>
                          <w:color w:val="000000"/>
                          <w:spacing w:val="-7"/>
                        </w:rPr>
                        <w:t> </w:t>
                      </w:r>
                      <w:r>
                        <w:rPr>
                          <w:color w:val="000000"/>
                        </w:rPr>
                        <w:t>kepemilikan</w:t>
                      </w:r>
                      <w:r>
                        <w:rPr>
                          <w:color w:val="000000"/>
                          <w:spacing w:val="-9"/>
                        </w:rPr>
                        <w:t> </w:t>
                      </w:r>
                      <w:r>
                        <w:rPr>
                          <w:color w:val="000000"/>
                        </w:rPr>
                        <w:t>institusional,</w:t>
                      </w:r>
                      <w:r>
                        <w:rPr>
                          <w:color w:val="000000"/>
                          <w:spacing w:val="-7"/>
                        </w:rPr>
                        <w:t> </w:t>
                      </w:r>
                      <w:r>
                        <w:rPr>
                          <w:color w:val="000000"/>
                        </w:rPr>
                        <w:t>kepemilikan</w:t>
                      </w:r>
                      <w:r>
                        <w:rPr>
                          <w:color w:val="000000"/>
                          <w:spacing w:val="-9"/>
                        </w:rPr>
                        <w:t> </w:t>
                      </w:r>
                      <w:r>
                        <w:rPr>
                          <w:color w:val="000000"/>
                        </w:rPr>
                        <w:t>manajerial, komisaris independen, dan komite audit mengenai integritas laporan keuangan. Populasi penelitian ini adalah Perusahaan sektor asuransi yang terdaftar di Bursa Efek Indonesia mulai tahun</w:t>
                      </w:r>
                      <w:r>
                        <w:rPr>
                          <w:color w:val="000000"/>
                          <w:spacing w:val="-13"/>
                        </w:rPr>
                        <w:t> </w:t>
                      </w:r>
                      <w:r>
                        <w:rPr>
                          <w:color w:val="000000"/>
                        </w:rPr>
                        <w:t>2018</w:t>
                      </w:r>
                      <w:r>
                        <w:rPr>
                          <w:color w:val="000000"/>
                          <w:spacing w:val="-12"/>
                        </w:rPr>
                        <w:t> </w:t>
                      </w:r>
                      <w:r>
                        <w:rPr>
                          <w:color w:val="000000"/>
                        </w:rPr>
                        <w:t>sampai</w:t>
                      </w:r>
                      <w:r>
                        <w:rPr>
                          <w:color w:val="000000"/>
                          <w:spacing w:val="-12"/>
                        </w:rPr>
                        <w:t> </w:t>
                      </w:r>
                      <w:r>
                        <w:rPr>
                          <w:color w:val="000000"/>
                        </w:rPr>
                        <w:t>2021.</w:t>
                      </w:r>
                      <w:r>
                        <w:rPr>
                          <w:color w:val="000000"/>
                          <w:spacing w:val="-12"/>
                        </w:rPr>
                        <w:t> </w:t>
                      </w:r>
                      <w:r>
                        <w:rPr>
                          <w:color w:val="000000"/>
                        </w:rPr>
                        <w:t>Metode</w:t>
                      </w:r>
                      <w:r>
                        <w:rPr>
                          <w:color w:val="000000"/>
                          <w:spacing w:val="-12"/>
                        </w:rPr>
                        <w:t> </w:t>
                      </w:r>
                      <w:r>
                        <w:rPr>
                          <w:color w:val="000000"/>
                        </w:rPr>
                        <w:t>pengambilan</w:t>
                      </w:r>
                      <w:r>
                        <w:rPr>
                          <w:color w:val="000000"/>
                          <w:spacing w:val="-12"/>
                        </w:rPr>
                        <w:t> </w:t>
                      </w:r>
                      <w:r>
                        <w:rPr>
                          <w:color w:val="000000"/>
                        </w:rPr>
                        <w:t>sampel</w:t>
                      </w:r>
                      <w:r>
                        <w:rPr>
                          <w:color w:val="000000"/>
                          <w:spacing w:val="-12"/>
                        </w:rPr>
                        <w:t> </w:t>
                      </w:r>
                      <w:r>
                        <w:rPr>
                          <w:color w:val="000000"/>
                        </w:rPr>
                        <w:t>menggunakan</w:t>
                      </w:r>
                      <w:r>
                        <w:rPr>
                          <w:color w:val="000000"/>
                          <w:spacing w:val="-12"/>
                        </w:rPr>
                        <w:t> </w:t>
                      </w:r>
                      <w:r>
                        <w:rPr>
                          <w:color w:val="000000"/>
                        </w:rPr>
                        <w:t>metode</w:t>
                      </w:r>
                      <w:r>
                        <w:rPr>
                          <w:color w:val="000000"/>
                          <w:spacing w:val="-12"/>
                        </w:rPr>
                        <w:t> </w:t>
                      </w:r>
                      <w:r>
                        <w:rPr>
                          <w:color w:val="000000"/>
                        </w:rPr>
                        <w:t>purposive</w:t>
                      </w:r>
                      <w:r>
                        <w:rPr>
                          <w:color w:val="000000"/>
                          <w:spacing w:val="-13"/>
                        </w:rPr>
                        <w:t> </w:t>
                      </w:r>
                      <w:r>
                        <w:rPr>
                          <w:color w:val="000000"/>
                        </w:rPr>
                        <w:t>sampling dengan jumlah sampel sebanyak 13 perusahaan. Teknik analisis data menggunakan uji asumsi klasik,</w:t>
                      </w:r>
                      <w:r>
                        <w:rPr>
                          <w:color w:val="000000"/>
                          <w:spacing w:val="-10"/>
                        </w:rPr>
                        <w:t> </w:t>
                      </w:r>
                      <w:r>
                        <w:rPr>
                          <w:color w:val="000000"/>
                        </w:rPr>
                        <w:t>yaitu</w:t>
                      </w:r>
                      <w:r>
                        <w:rPr>
                          <w:color w:val="000000"/>
                          <w:spacing w:val="-10"/>
                        </w:rPr>
                        <w:t> </w:t>
                      </w:r>
                      <w:r>
                        <w:rPr>
                          <w:color w:val="000000"/>
                        </w:rPr>
                        <w:t>uji</w:t>
                      </w:r>
                      <w:r>
                        <w:rPr>
                          <w:color w:val="000000"/>
                          <w:spacing w:val="-10"/>
                        </w:rPr>
                        <w:t> </w:t>
                      </w:r>
                      <w:r>
                        <w:rPr>
                          <w:color w:val="000000"/>
                        </w:rPr>
                        <w:t>normalitas,</w:t>
                      </w:r>
                      <w:r>
                        <w:rPr>
                          <w:color w:val="000000"/>
                          <w:spacing w:val="-10"/>
                        </w:rPr>
                        <w:t> </w:t>
                      </w:r>
                      <w:r>
                        <w:rPr>
                          <w:color w:val="000000"/>
                        </w:rPr>
                        <w:t>uji</w:t>
                      </w:r>
                      <w:r>
                        <w:rPr>
                          <w:color w:val="000000"/>
                          <w:spacing w:val="-10"/>
                        </w:rPr>
                        <w:t> </w:t>
                      </w:r>
                      <w:r>
                        <w:rPr>
                          <w:color w:val="000000"/>
                        </w:rPr>
                        <w:t>multikolinearitas,</w:t>
                      </w:r>
                      <w:r>
                        <w:rPr>
                          <w:color w:val="000000"/>
                          <w:spacing w:val="-10"/>
                        </w:rPr>
                        <w:t> </w:t>
                      </w:r>
                      <w:r>
                        <w:rPr>
                          <w:color w:val="000000"/>
                        </w:rPr>
                        <w:t>uji</w:t>
                      </w:r>
                      <w:r>
                        <w:rPr>
                          <w:color w:val="000000"/>
                          <w:spacing w:val="-12"/>
                        </w:rPr>
                        <w:t> </w:t>
                      </w:r>
                      <w:r>
                        <w:rPr>
                          <w:color w:val="000000"/>
                        </w:rPr>
                        <w:t>autokorelasi</w:t>
                      </w:r>
                      <w:r>
                        <w:rPr>
                          <w:color w:val="000000"/>
                          <w:spacing w:val="-9"/>
                        </w:rPr>
                        <w:t> </w:t>
                      </w:r>
                      <w:r>
                        <w:rPr>
                          <w:color w:val="000000"/>
                        </w:rPr>
                        <w:t>dan</w:t>
                      </w:r>
                      <w:r>
                        <w:rPr>
                          <w:color w:val="000000"/>
                          <w:spacing w:val="-11"/>
                        </w:rPr>
                        <w:t> </w:t>
                      </w:r>
                      <w:r>
                        <w:rPr>
                          <w:color w:val="000000"/>
                        </w:rPr>
                        <w:t>uji</w:t>
                      </w:r>
                      <w:r>
                        <w:rPr>
                          <w:color w:val="000000"/>
                          <w:spacing w:val="-10"/>
                        </w:rPr>
                        <w:t> </w:t>
                      </w:r>
                      <w:r>
                        <w:rPr>
                          <w:color w:val="000000"/>
                        </w:rPr>
                        <w:t>uji</w:t>
                      </w:r>
                      <w:r>
                        <w:rPr>
                          <w:color w:val="000000"/>
                          <w:spacing w:val="-10"/>
                        </w:rPr>
                        <w:t> </w:t>
                      </w:r>
                      <w:r>
                        <w:rPr>
                          <w:color w:val="000000"/>
                        </w:rPr>
                        <w:t>heterokedastisitas.</w:t>
                      </w:r>
                      <w:r>
                        <w:rPr>
                          <w:color w:val="000000"/>
                          <w:spacing w:val="-10"/>
                        </w:rPr>
                        <w:t> </w:t>
                      </w:r>
                      <w:r>
                        <w:rPr>
                          <w:color w:val="000000"/>
                        </w:rPr>
                        <w:t>Uji hipotesis menggunakan analisis regresi berganda. Hasil penelitian ini menunjukkan bahwa kepemilikan institusional, komite audit dan komisaris independent berpengaruh terhadap integritas laporan keuangan, sedangkan kepemilikan manajerial tidak berpengaruh terhadap integritas laporan keuangan.</w:t>
                      </w:r>
                    </w:p>
                    <w:p>
                      <w:pPr>
                        <w:spacing w:before="257"/>
                        <w:ind w:left="28" w:right="0" w:firstLine="0"/>
                        <w:jc w:val="both"/>
                        <w:rPr>
                          <w:b/>
                          <w:color w:val="000000"/>
                          <w:sz w:val="22"/>
                        </w:rPr>
                      </w:pPr>
                      <w:r>
                        <w:rPr>
                          <w:b/>
                          <w:color w:val="0D0F1A"/>
                          <w:sz w:val="22"/>
                        </w:rPr>
                        <w:t>Pernyataan</w:t>
                      </w:r>
                      <w:r>
                        <w:rPr>
                          <w:b/>
                          <w:color w:val="0D0F1A"/>
                          <w:spacing w:val="-8"/>
                          <w:sz w:val="22"/>
                        </w:rPr>
                        <w:t> </w:t>
                      </w:r>
                      <w:r>
                        <w:rPr>
                          <w:b/>
                          <w:color w:val="0D0F1A"/>
                          <w:sz w:val="22"/>
                        </w:rPr>
                        <w:t>kepentingan</w:t>
                      </w:r>
                      <w:r>
                        <w:rPr>
                          <w:b/>
                          <w:color w:val="0D0F1A"/>
                          <w:spacing w:val="-8"/>
                          <w:sz w:val="22"/>
                        </w:rPr>
                        <w:t> </w:t>
                      </w:r>
                      <w:r>
                        <w:rPr>
                          <w:b/>
                          <w:color w:val="0D0F1A"/>
                          <w:spacing w:val="-2"/>
                          <w:sz w:val="22"/>
                        </w:rPr>
                        <w:t>publik</w:t>
                      </w:r>
                    </w:p>
                    <w:p>
                      <w:pPr>
                        <w:pStyle w:val="BodyText"/>
                        <w:spacing w:before="2"/>
                        <w:ind w:left="28" w:right="24"/>
                        <w:jc w:val="both"/>
                        <w:rPr>
                          <w:color w:val="000000"/>
                        </w:rPr>
                      </w:pPr>
                      <w:r>
                        <w:rPr>
                          <w:color w:val="0D0F1A"/>
                        </w:rPr>
                        <w:t>Penelitian ini diharapkan dapat menjadi referensi yang berguna untuk meningkatkan pemahaman dan pengetahuan di bidang akuntansi, serta memberikan informasi penting bagi investor dan analis keuangan dalam mengevaluasi keputusan investasi terkait.</w:t>
                      </w:r>
                    </w:p>
                    <w:p>
                      <w:pPr>
                        <w:pStyle w:val="BodyText"/>
                        <w:rPr>
                          <w:color w:val="000000"/>
                        </w:rPr>
                      </w:pPr>
                    </w:p>
                    <w:p>
                      <w:pPr>
                        <w:pStyle w:val="BodyText"/>
                        <w:ind w:left="28" w:right="30"/>
                        <w:jc w:val="both"/>
                        <w:rPr>
                          <w:color w:val="000000"/>
                        </w:rPr>
                      </w:pPr>
                      <w:r>
                        <w:rPr>
                          <w:b/>
                          <w:color w:val="0D0F1A"/>
                        </w:rPr>
                        <w:t>Kata Kunci</w:t>
                      </w:r>
                      <w:r>
                        <w:rPr>
                          <w:color w:val="0D0F1A"/>
                        </w:rPr>
                        <w:t>: kepemilikan institusional, kepemilikan manajerial, komite audit, komisaris independe, integritas laporan keuangan.</w:t>
                      </w:r>
                    </w:p>
                  </w:txbxContent>
                </v:textbox>
                <v:fill type="solid"/>
              </v:shape>
            </w:pict>
          </mc:Fallback>
        </mc:AlternateContent>
      </w:r>
      <w:r>
        <w:rPr>
          <w:rFonts w:ascii="Times New Roman"/>
          <w:sz w:val="20"/>
        </w:rPr>
      </w:r>
    </w:p>
    <w:p>
      <w:pPr>
        <w:pStyle w:val="BodyText"/>
        <w:spacing w:before="154"/>
        <w:rPr>
          <w:rFonts w:ascii="Times New Roman"/>
          <w:sz w:val="28"/>
        </w:rPr>
      </w:pPr>
    </w:p>
    <w:p>
      <w:pPr>
        <w:pStyle w:val="Heading1"/>
        <w:ind w:left="132"/>
      </w:pPr>
      <w:r>
        <w:rPr>
          <w:color w:val="001F5F"/>
          <w:spacing w:val="-2"/>
        </w:rPr>
        <w:t>PENDAHULUAN</w:t>
      </w:r>
    </w:p>
    <w:p>
      <w:pPr>
        <w:pStyle w:val="BodyText"/>
        <w:spacing w:before="170"/>
        <w:ind w:left="132" w:right="876"/>
        <w:jc w:val="both"/>
      </w:pPr>
      <w:r>
        <w:rPr/>
        <w:t>Laporan keuangan memiliki peran yang sangat penting dalam memberikan informasi mengenai kinerja finansial dan operasional suatu perusahaan kepada berbagai stakeholder, termasuk investor, pemerintah, dan masyarakat umum. Kemampuan laporan keuangan untuk menyajikan informasi</w:t>
      </w:r>
      <w:r>
        <w:rPr>
          <w:spacing w:val="-12"/>
        </w:rPr>
        <w:t> </w:t>
      </w:r>
      <w:r>
        <w:rPr/>
        <w:t>yang</w:t>
      </w:r>
      <w:r>
        <w:rPr>
          <w:spacing w:val="-12"/>
        </w:rPr>
        <w:t> </w:t>
      </w:r>
      <w:r>
        <w:rPr/>
        <w:t>akurat,</w:t>
      </w:r>
      <w:r>
        <w:rPr>
          <w:spacing w:val="-11"/>
        </w:rPr>
        <w:t> </w:t>
      </w:r>
      <w:r>
        <w:rPr/>
        <w:t>dapat</w:t>
      </w:r>
      <w:r>
        <w:rPr>
          <w:spacing w:val="-12"/>
        </w:rPr>
        <w:t> </w:t>
      </w:r>
      <w:r>
        <w:rPr/>
        <w:t>dipercaya,</w:t>
      </w:r>
      <w:r>
        <w:rPr>
          <w:spacing w:val="-12"/>
        </w:rPr>
        <w:t> </w:t>
      </w:r>
      <w:r>
        <w:rPr/>
        <w:t>dan</w:t>
      </w:r>
      <w:r>
        <w:rPr>
          <w:spacing w:val="-12"/>
        </w:rPr>
        <w:t> </w:t>
      </w:r>
      <w:r>
        <w:rPr/>
        <w:t>sesuai</w:t>
      </w:r>
      <w:r>
        <w:rPr>
          <w:spacing w:val="-11"/>
        </w:rPr>
        <w:t> </w:t>
      </w:r>
      <w:r>
        <w:rPr/>
        <w:t>dengan</w:t>
      </w:r>
      <w:r>
        <w:rPr>
          <w:spacing w:val="-12"/>
        </w:rPr>
        <w:t> </w:t>
      </w:r>
      <w:r>
        <w:rPr/>
        <w:t>standar</w:t>
      </w:r>
      <w:r>
        <w:rPr>
          <w:spacing w:val="-12"/>
        </w:rPr>
        <w:t> </w:t>
      </w:r>
      <w:r>
        <w:rPr/>
        <w:t>akuntansi</w:t>
      </w:r>
      <w:r>
        <w:rPr>
          <w:spacing w:val="-13"/>
        </w:rPr>
        <w:t> </w:t>
      </w:r>
      <w:r>
        <w:rPr/>
        <w:t>yang</w:t>
      </w:r>
      <w:r>
        <w:rPr>
          <w:spacing w:val="-10"/>
        </w:rPr>
        <w:t> </w:t>
      </w:r>
      <w:r>
        <w:rPr/>
        <w:t>berlaku</w:t>
      </w:r>
      <w:r>
        <w:rPr>
          <w:spacing w:val="-11"/>
        </w:rPr>
        <w:t> </w:t>
      </w:r>
      <w:r>
        <w:rPr/>
        <w:t>adalah inti dari integritas laporan keuangan. Integritas ini sangat penting dalam menjaga kepercayaan stakeholder dan transparansi dalam hubungan perusahaan dengan pihak terkait. Meskipun integritas laporan keuangan memiliki peran krusial, seringkali terancam oleh berbagai faktor. Beberapa di antaranya adalah tekanan yang datang dari pihak manajemen perusahaan untuk mencapai tujuan finansial tertentu, persaingan yang ketat dalam industri yang mendorong praktik-praktik yang kurang etis, serta ketidakpatuhan terhadap regulasi yang berlaku.</w:t>
      </w:r>
    </w:p>
    <w:p>
      <w:pPr>
        <w:pStyle w:val="BodyText"/>
        <w:spacing w:before="1"/>
        <w:ind w:left="132" w:right="876" w:firstLine="720"/>
        <w:jc w:val="both"/>
      </w:pPr>
      <w:r>
        <w:rPr/>
        <w:t>Mekanisme </w:t>
      </w:r>
      <w:r>
        <w:rPr>
          <w:i/>
        </w:rPr>
        <w:t>corporate governance</w:t>
      </w:r>
      <w:r>
        <w:rPr/>
        <w:t>, yang mencakup struktur pengawasan dan pengendalian internal dan eksternal dalam sebuah perusahaan, merupakan alat penting yang dapat membantu menjaga integritas laporan keuangan. Kualitas dewan direksi, keberadaan komite audit yang independen, dan ukuran perusahaan adalah faktor-faktor yang memengaruhi pengawasan dan pengendalian yang diterapkan untuk mencegah terjadinya pelanggaran integritas laporan keuangan.</w:t>
      </w:r>
    </w:p>
    <w:p>
      <w:pPr>
        <w:pStyle w:val="BodyText"/>
        <w:spacing w:before="2"/>
        <w:ind w:left="132" w:right="879" w:firstLine="720"/>
        <w:jc w:val="both"/>
      </w:pPr>
      <w:r>
        <w:rPr/>
        <w:t>Selain mekanisme internal tersebut, faktor eksternal seperti kepemilikan institusional, yang mencakup kepemilikan saham oleh lembaga keuangan seperti bank, dana pensiun, dan perusahaan</w:t>
      </w:r>
      <w:r>
        <w:rPr>
          <w:spacing w:val="-1"/>
        </w:rPr>
        <w:t> </w:t>
      </w:r>
      <w:r>
        <w:rPr/>
        <w:t>asuransi, serta kepemilikan</w:t>
      </w:r>
      <w:r>
        <w:rPr>
          <w:spacing w:val="-2"/>
        </w:rPr>
        <w:t> </w:t>
      </w:r>
      <w:r>
        <w:rPr/>
        <w:t>manajerial yang terkait dengan kepemilikan</w:t>
      </w:r>
      <w:r>
        <w:rPr>
          <w:spacing w:val="-2"/>
        </w:rPr>
        <w:t> </w:t>
      </w:r>
      <w:r>
        <w:rPr/>
        <w:t>saham oleh manajemen perusahaan, juga memiliki dampak signifikan pada integritas laporan keuangan.</w:t>
      </w:r>
    </w:p>
    <w:p>
      <w:pPr>
        <w:pStyle w:val="BodyText"/>
        <w:ind w:left="132" w:right="875" w:firstLine="720"/>
        <w:jc w:val="both"/>
      </w:pPr>
      <w:r>
        <w:rPr/>
        <w:t>Dalam konteks perusahaan asuransi di Indonesia, integritas laporan keuangan memiliki peran yang sangat penting karena perusahaan ini sangat bergantung pada kepercayaan masyarakat</w:t>
      </w:r>
      <w:r>
        <w:rPr>
          <w:spacing w:val="-13"/>
        </w:rPr>
        <w:t> </w:t>
      </w:r>
      <w:r>
        <w:rPr/>
        <w:t>dan</w:t>
      </w:r>
      <w:r>
        <w:rPr>
          <w:spacing w:val="-12"/>
        </w:rPr>
        <w:t> </w:t>
      </w:r>
      <w:r>
        <w:rPr>
          <w:i/>
        </w:rPr>
        <w:t>stakeholder</w:t>
      </w:r>
      <w:r>
        <w:rPr/>
        <w:t>.</w:t>
      </w:r>
      <w:r>
        <w:rPr>
          <w:spacing w:val="-12"/>
        </w:rPr>
        <w:t> </w:t>
      </w:r>
      <w:r>
        <w:rPr/>
        <w:t>Laporan</w:t>
      </w:r>
      <w:r>
        <w:rPr>
          <w:spacing w:val="-12"/>
        </w:rPr>
        <w:t> </w:t>
      </w:r>
      <w:r>
        <w:rPr/>
        <w:t>keuangan</w:t>
      </w:r>
      <w:r>
        <w:rPr>
          <w:spacing w:val="-12"/>
        </w:rPr>
        <w:t> </w:t>
      </w:r>
      <w:r>
        <w:rPr/>
        <w:t>yang</w:t>
      </w:r>
      <w:r>
        <w:rPr>
          <w:spacing w:val="-12"/>
        </w:rPr>
        <w:t> </w:t>
      </w:r>
      <w:r>
        <w:rPr/>
        <w:t>jujur</w:t>
      </w:r>
      <w:r>
        <w:rPr>
          <w:spacing w:val="-12"/>
        </w:rPr>
        <w:t> </w:t>
      </w:r>
      <w:r>
        <w:rPr/>
        <w:t>dan</w:t>
      </w:r>
      <w:r>
        <w:rPr>
          <w:spacing w:val="-12"/>
        </w:rPr>
        <w:t> </w:t>
      </w:r>
      <w:r>
        <w:rPr/>
        <w:t>dapat</w:t>
      </w:r>
      <w:r>
        <w:rPr>
          <w:spacing w:val="-12"/>
        </w:rPr>
        <w:t> </w:t>
      </w:r>
      <w:r>
        <w:rPr/>
        <w:t>dipercaya</w:t>
      </w:r>
      <w:r>
        <w:rPr>
          <w:spacing w:val="-13"/>
        </w:rPr>
        <w:t> </w:t>
      </w:r>
      <w:r>
        <w:rPr/>
        <w:t>memainkan</w:t>
      </w:r>
      <w:r>
        <w:rPr>
          <w:spacing w:val="-12"/>
        </w:rPr>
        <w:t> </w:t>
      </w:r>
      <w:r>
        <w:rPr/>
        <w:t>peran kunci</w:t>
      </w:r>
      <w:r>
        <w:rPr>
          <w:spacing w:val="-13"/>
        </w:rPr>
        <w:t> </w:t>
      </w:r>
      <w:r>
        <w:rPr/>
        <w:t>dalam</w:t>
      </w:r>
      <w:r>
        <w:rPr>
          <w:spacing w:val="-12"/>
        </w:rPr>
        <w:t> </w:t>
      </w:r>
      <w:r>
        <w:rPr/>
        <w:t>membentuk</w:t>
      </w:r>
      <w:r>
        <w:rPr>
          <w:spacing w:val="-12"/>
        </w:rPr>
        <w:t> </w:t>
      </w:r>
      <w:r>
        <w:rPr/>
        <w:t>kepercayaan</w:t>
      </w:r>
      <w:r>
        <w:rPr>
          <w:spacing w:val="-12"/>
        </w:rPr>
        <w:t> </w:t>
      </w:r>
      <w:r>
        <w:rPr>
          <w:i/>
        </w:rPr>
        <w:t>stakeholder</w:t>
      </w:r>
      <w:r>
        <w:rPr/>
        <w:t>,</w:t>
      </w:r>
      <w:r>
        <w:rPr>
          <w:spacing w:val="-12"/>
        </w:rPr>
        <w:t> </w:t>
      </w:r>
      <w:r>
        <w:rPr/>
        <w:t>seperti</w:t>
      </w:r>
      <w:r>
        <w:rPr>
          <w:spacing w:val="-12"/>
        </w:rPr>
        <w:t> </w:t>
      </w:r>
      <w:r>
        <w:rPr/>
        <w:t>pemegang</w:t>
      </w:r>
      <w:r>
        <w:rPr>
          <w:spacing w:val="-12"/>
        </w:rPr>
        <w:t> </w:t>
      </w:r>
      <w:r>
        <w:rPr/>
        <w:t>saham</w:t>
      </w:r>
      <w:r>
        <w:rPr>
          <w:spacing w:val="-12"/>
        </w:rPr>
        <w:t> </w:t>
      </w:r>
      <w:r>
        <w:rPr/>
        <w:t>dan</w:t>
      </w:r>
      <w:r>
        <w:rPr>
          <w:spacing w:val="-12"/>
        </w:rPr>
        <w:t> </w:t>
      </w:r>
      <w:r>
        <w:rPr/>
        <w:t>nasabah.</w:t>
      </w:r>
      <w:r>
        <w:rPr>
          <w:spacing w:val="-13"/>
        </w:rPr>
        <w:t> </w:t>
      </w:r>
      <w:r>
        <w:rPr/>
        <w:t>Namun, pada periode 2018-2021, beberapa perusahaan asuransi yang terdaftar di Bursa Efek Indonesia (BEI) mengalami penurunan kinerja dan melaporkan kerugian yang signifikan. Sebagai contoh, PT Asuransi Jiwa Syariah Jasa Mitra Abadi Tbk melaporkan kerugian besar pada tahun 2018, begitu pula dengan PT Asuransi Jiwa Sequis Life pada tahun 2020. Ini menekankan pentingnya</w:t>
      </w:r>
    </w:p>
    <w:p>
      <w:pPr>
        <w:spacing w:after="0"/>
        <w:jc w:val="both"/>
        <w:sectPr>
          <w:headerReference w:type="even" r:id="rId11"/>
          <w:headerReference w:type="default" r:id="rId12"/>
          <w:footerReference w:type="even" r:id="rId13"/>
          <w:footerReference w:type="default" r:id="rId14"/>
          <w:pgSz w:w="11910" w:h="16850"/>
          <w:pgMar w:header="720" w:footer="1014" w:top="1600" w:bottom="1200" w:left="1000" w:right="820"/>
          <w:pgNumType w:start="288"/>
        </w:sectPr>
      </w:pPr>
    </w:p>
    <w:p>
      <w:pPr>
        <w:pStyle w:val="BodyText"/>
        <w:spacing w:before="90"/>
        <w:ind w:left="702" w:right="313"/>
        <w:jc w:val="both"/>
      </w:pPr>
      <w:r>
        <w:rPr/>
        <w:t>penelitian yang fokus pada pengaruh mekanisme corporate governance terhadap integritas laporan keuangan perusahaan asuransi yang terdaftar di BEI selama periode tersebut.</w:t>
      </w:r>
    </w:p>
    <w:p>
      <w:pPr>
        <w:pStyle w:val="BodyText"/>
        <w:spacing w:before="1"/>
        <w:ind w:left="702" w:right="305" w:firstLine="719"/>
        <w:jc w:val="both"/>
      </w:pPr>
      <w:r>
        <w:rPr/>
        <w:t>Fenomena kerugian yang mengakibatkan gagal bayar dalam konteks akuntansi telah menjadi</w:t>
      </w:r>
      <w:r>
        <w:rPr>
          <w:spacing w:val="-6"/>
        </w:rPr>
        <w:t> </w:t>
      </w:r>
      <w:r>
        <w:rPr/>
        <w:t>isu</w:t>
      </w:r>
      <w:r>
        <w:rPr>
          <w:spacing w:val="-4"/>
        </w:rPr>
        <w:t> </w:t>
      </w:r>
      <w:r>
        <w:rPr/>
        <w:t>sentral</w:t>
      </w:r>
      <w:r>
        <w:rPr>
          <w:spacing w:val="-4"/>
        </w:rPr>
        <w:t> </w:t>
      </w:r>
      <w:r>
        <w:rPr/>
        <w:t>yang</w:t>
      </w:r>
      <w:r>
        <w:rPr>
          <w:spacing w:val="-6"/>
        </w:rPr>
        <w:t> </w:t>
      </w:r>
      <w:r>
        <w:rPr/>
        <w:t>semakin</w:t>
      </w:r>
      <w:r>
        <w:rPr>
          <w:spacing w:val="-5"/>
        </w:rPr>
        <w:t> </w:t>
      </w:r>
      <w:r>
        <w:rPr/>
        <w:t>mencuat</w:t>
      </w:r>
      <w:r>
        <w:rPr>
          <w:spacing w:val="-5"/>
        </w:rPr>
        <w:t> </w:t>
      </w:r>
      <w:r>
        <w:rPr/>
        <w:t>di</w:t>
      </w:r>
      <w:r>
        <w:rPr>
          <w:spacing w:val="-3"/>
        </w:rPr>
        <w:t> </w:t>
      </w:r>
      <w:r>
        <w:rPr/>
        <w:t>tengah</w:t>
      </w:r>
      <w:r>
        <w:rPr>
          <w:spacing w:val="-4"/>
        </w:rPr>
        <w:t> </w:t>
      </w:r>
      <w:r>
        <w:rPr/>
        <w:t>masyarakat</w:t>
      </w:r>
      <w:r>
        <w:rPr>
          <w:spacing w:val="-5"/>
        </w:rPr>
        <w:t> </w:t>
      </w:r>
      <w:r>
        <w:rPr/>
        <w:t>dan</w:t>
      </w:r>
      <w:r>
        <w:rPr>
          <w:spacing w:val="-5"/>
        </w:rPr>
        <w:t> </w:t>
      </w:r>
      <w:r>
        <w:rPr/>
        <w:t>dunia</w:t>
      </w:r>
      <w:r>
        <w:rPr>
          <w:spacing w:val="-4"/>
        </w:rPr>
        <w:t> </w:t>
      </w:r>
      <w:r>
        <w:rPr/>
        <w:t>bisnis.</w:t>
      </w:r>
      <w:r>
        <w:rPr>
          <w:spacing w:val="-4"/>
        </w:rPr>
        <w:t> </w:t>
      </w:r>
      <w:r>
        <w:rPr/>
        <w:t>Kerugian</w:t>
      </w:r>
      <w:r>
        <w:rPr>
          <w:spacing w:val="-5"/>
        </w:rPr>
        <w:t> </w:t>
      </w:r>
      <w:r>
        <w:rPr/>
        <w:t>yang signifikan</w:t>
      </w:r>
      <w:r>
        <w:rPr>
          <w:spacing w:val="-13"/>
        </w:rPr>
        <w:t> </w:t>
      </w:r>
      <w:r>
        <w:rPr/>
        <w:t>dapat</w:t>
      </w:r>
      <w:r>
        <w:rPr>
          <w:spacing w:val="-12"/>
        </w:rPr>
        <w:t> </w:t>
      </w:r>
      <w:r>
        <w:rPr/>
        <w:t>merugikan</w:t>
      </w:r>
      <w:r>
        <w:rPr>
          <w:spacing w:val="-12"/>
        </w:rPr>
        <w:t> </w:t>
      </w:r>
      <w:r>
        <w:rPr/>
        <w:t>tidak</w:t>
      </w:r>
      <w:r>
        <w:rPr>
          <w:spacing w:val="-12"/>
        </w:rPr>
        <w:t> </w:t>
      </w:r>
      <w:r>
        <w:rPr/>
        <w:t>hanya</w:t>
      </w:r>
      <w:r>
        <w:rPr>
          <w:spacing w:val="-12"/>
        </w:rPr>
        <w:t> </w:t>
      </w:r>
      <w:r>
        <w:rPr/>
        <w:t>stabilitas</w:t>
      </w:r>
      <w:r>
        <w:rPr>
          <w:spacing w:val="-12"/>
        </w:rPr>
        <w:t> </w:t>
      </w:r>
      <w:r>
        <w:rPr/>
        <w:t>keuangan</w:t>
      </w:r>
      <w:r>
        <w:rPr>
          <w:spacing w:val="-12"/>
        </w:rPr>
        <w:t> </w:t>
      </w:r>
      <w:r>
        <w:rPr/>
        <w:t>suatu</w:t>
      </w:r>
      <w:r>
        <w:rPr>
          <w:spacing w:val="-12"/>
        </w:rPr>
        <w:t> </w:t>
      </w:r>
      <w:r>
        <w:rPr/>
        <w:t>perusahaan,</w:t>
      </w:r>
      <w:r>
        <w:rPr>
          <w:spacing w:val="-12"/>
        </w:rPr>
        <w:t> </w:t>
      </w:r>
      <w:r>
        <w:rPr/>
        <w:t>tetapi</w:t>
      </w:r>
      <w:r>
        <w:rPr>
          <w:spacing w:val="-13"/>
        </w:rPr>
        <w:t> </w:t>
      </w:r>
      <w:r>
        <w:rPr/>
        <w:t>juga</w:t>
      </w:r>
      <w:r>
        <w:rPr>
          <w:spacing w:val="-12"/>
        </w:rPr>
        <w:t> </w:t>
      </w:r>
      <w:r>
        <w:rPr/>
        <w:t>memicu ketidakpastian di pasar keuangan. Seiring dengan meningkatnya kompleksitas bisnis, integritas laporan keuangan menjadi faktor krusial untuk memastikan keberlanjutan dan kepercayaan stakeholders.</w:t>
      </w:r>
      <w:r>
        <w:rPr>
          <w:spacing w:val="40"/>
        </w:rPr>
        <w:t> </w:t>
      </w:r>
      <w:r>
        <w:rPr/>
        <w:t>Perusahaan asuransi di Indonesia juga tunduk pada peraturan dan standar yang dikeluarkan</w:t>
      </w:r>
      <w:r>
        <w:rPr>
          <w:spacing w:val="-6"/>
        </w:rPr>
        <w:t> </w:t>
      </w:r>
      <w:r>
        <w:rPr/>
        <w:t>oleh</w:t>
      </w:r>
      <w:r>
        <w:rPr>
          <w:spacing w:val="-5"/>
        </w:rPr>
        <w:t> </w:t>
      </w:r>
      <w:r>
        <w:rPr/>
        <w:t>regulator,</w:t>
      </w:r>
      <w:r>
        <w:rPr>
          <w:spacing w:val="-5"/>
        </w:rPr>
        <w:t> </w:t>
      </w:r>
      <w:r>
        <w:rPr/>
        <w:t>yaitu</w:t>
      </w:r>
      <w:r>
        <w:rPr>
          <w:spacing w:val="-5"/>
        </w:rPr>
        <w:t> </w:t>
      </w:r>
      <w:r>
        <w:rPr/>
        <w:t>Otoritas</w:t>
      </w:r>
      <w:r>
        <w:rPr>
          <w:spacing w:val="-4"/>
        </w:rPr>
        <w:t> </w:t>
      </w:r>
      <w:r>
        <w:rPr/>
        <w:t>Jasa</w:t>
      </w:r>
      <w:r>
        <w:rPr>
          <w:spacing w:val="-5"/>
        </w:rPr>
        <w:t> </w:t>
      </w:r>
      <w:r>
        <w:rPr/>
        <w:t>Keuangan</w:t>
      </w:r>
      <w:r>
        <w:rPr>
          <w:spacing w:val="-6"/>
        </w:rPr>
        <w:t> </w:t>
      </w:r>
      <w:r>
        <w:rPr/>
        <w:t>(OJK).</w:t>
      </w:r>
      <w:r>
        <w:rPr>
          <w:spacing w:val="-4"/>
        </w:rPr>
        <w:t> </w:t>
      </w:r>
      <w:r>
        <w:rPr/>
        <w:t>Penelitian</w:t>
      </w:r>
      <w:r>
        <w:rPr>
          <w:spacing w:val="-6"/>
        </w:rPr>
        <w:t> </w:t>
      </w:r>
      <w:r>
        <w:rPr/>
        <w:t>yang</w:t>
      </w:r>
      <w:r>
        <w:rPr>
          <w:spacing w:val="-7"/>
        </w:rPr>
        <w:t> </w:t>
      </w:r>
      <w:r>
        <w:rPr/>
        <w:t>dilakukan</w:t>
      </w:r>
      <w:r>
        <w:rPr>
          <w:spacing w:val="-6"/>
        </w:rPr>
        <w:t> </w:t>
      </w:r>
      <w:r>
        <w:rPr/>
        <w:t>oleh</w:t>
      </w:r>
      <w:r>
        <w:rPr>
          <w:spacing w:val="-5"/>
        </w:rPr>
        <w:t> </w:t>
      </w:r>
      <w:r>
        <w:rPr/>
        <w:t>Ni Putu Ayu Dian Purnama Dewi, I Gusti Ayu Purnamawati, dan I Made Narsa (2023) berjudul "Pengaruh</w:t>
      </w:r>
      <w:r>
        <w:rPr>
          <w:spacing w:val="-15"/>
        </w:rPr>
        <w:t> </w:t>
      </w:r>
      <w:r>
        <w:rPr/>
        <w:t>Corporate</w:t>
      </w:r>
      <w:r>
        <w:rPr>
          <w:spacing w:val="-12"/>
        </w:rPr>
        <w:t> </w:t>
      </w:r>
      <w:r>
        <w:rPr/>
        <w:t>Governance,</w:t>
      </w:r>
      <w:r>
        <w:rPr>
          <w:spacing w:val="-12"/>
        </w:rPr>
        <w:t> </w:t>
      </w:r>
      <w:r>
        <w:rPr/>
        <w:t>Ukuran</w:t>
      </w:r>
      <w:r>
        <w:rPr>
          <w:spacing w:val="-12"/>
        </w:rPr>
        <w:t> </w:t>
      </w:r>
      <w:r>
        <w:rPr/>
        <w:t>Perusahaan</w:t>
      </w:r>
      <w:r>
        <w:rPr>
          <w:spacing w:val="-12"/>
        </w:rPr>
        <w:t> </w:t>
      </w:r>
      <w:r>
        <w:rPr/>
        <w:t>dan</w:t>
      </w:r>
      <w:r>
        <w:rPr>
          <w:spacing w:val="-12"/>
        </w:rPr>
        <w:t> </w:t>
      </w:r>
      <w:r>
        <w:rPr/>
        <w:t>Leverage</w:t>
      </w:r>
      <w:r>
        <w:rPr>
          <w:spacing w:val="-12"/>
        </w:rPr>
        <w:t> </w:t>
      </w:r>
      <w:r>
        <w:rPr/>
        <w:t>Terhadap</w:t>
      </w:r>
      <w:r>
        <w:rPr>
          <w:spacing w:val="-12"/>
        </w:rPr>
        <w:t> </w:t>
      </w:r>
      <w:r>
        <w:rPr/>
        <w:t>Integritas</w:t>
      </w:r>
      <w:r>
        <w:rPr>
          <w:spacing w:val="-12"/>
        </w:rPr>
        <w:t> </w:t>
      </w:r>
      <w:r>
        <w:rPr/>
        <w:t>Laporan Keuangan (Studi Empiris pada Perusahaan Manufaktur yang Terdaftar di Bursa Efek Indonesia Tahun</w:t>
      </w:r>
      <w:r>
        <w:rPr>
          <w:spacing w:val="-13"/>
        </w:rPr>
        <w:t> </w:t>
      </w:r>
      <w:r>
        <w:rPr/>
        <w:t>2021-2023)"1.</w:t>
      </w:r>
      <w:r>
        <w:rPr>
          <w:spacing w:val="-12"/>
        </w:rPr>
        <w:t> </w:t>
      </w:r>
      <w:r>
        <w:rPr/>
        <w:t>Hasil</w:t>
      </w:r>
      <w:r>
        <w:rPr>
          <w:spacing w:val="-12"/>
        </w:rPr>
        <w:t> </w:t>
      </w:r>
      <w:r>
        <w:rPr/>
        <w:t>penelitian</w:t>
      </w:r>
      <w:r>
        <w:rPr>
          <w:spacing w:val="-12"/>
        </w:rPr>
        <w:t> </w:t>
      </w:r>
      <w:r>
        <w:rPr/>
        <w:t>ini</w:t>
      </w:r>
      <w:r>
        <w:rPr>
          <w:spacing w:val="-12"/>
        </w:rPr>
        <w:t> </w:t>
      </w:r>
      <w:r>
        <w:rPr/>
        <w:t>menunjukkan</w:t>
      </w:r>
      <w:r>
        <w:rPr>
          <w:spacing w:val="-12"/>
        </w:rPr>
        <w:t> </w:t>
      </w:r>
      <w:r>
        <w:rPr/>
        <w:t>bahwa</w:t>
      </w:r>
      <w:r>
        <w:rPr>
          <w:spacing w:val="-12"/>
        </w:rPr>
        <w:t> </w:t>
      </w:r>
      <w:r>
        <w:rPr/>
        <w:t>corporate</w:t>
      </w:r>
      <w:r>
        <w:rPr>
          <w:spacing w:val="-12"/>
        </w:rPr>
        <w:t> </w:t>
      </w:r>
      <w:r>
        <w:rPr/>
        <w:t>governance</w:t>
      </w:r>
      <w:r>
        <w:rPr>
          <w:spacing w:val="-10"/>
        </w:rPr>
        <w:t> </w:t>
      </w:r>
      <w:r>
        <w:rPr/>
        <w:t>yang</w:t>
      </w:r>
      <w:r>
        <w:rPr>
          <w:spacing w:val="-13"/>
        </w:rPr>
        <w:t> </w:t>
      </w:r>
      <w:r>
        <w:rPr/>
        <w:t>diukur dengan indeks corporate governance, ukuran perusahaan, dan leverage berpengaruh positif dan signifikan terhadap integritas laporan keuangan yang diukur dengan indeks konservatisme.</w:t>
      </w:r>
    </w:p>
    <w:p>
      <w:pPr>
        <w:spacing w:line="240" w:lineRule="auto" w:before="0"/>
        <w:ind w:left="702" w:right="308" w:firstLine="719"/>
        <w:jc w:val="both"/>
        <w:rPr>
          <w:sz w:val="22"/>
        </w:rPr>
      </w:pPr>
      <w:r>
        <w:rPr>
          <w:sz w:val="22"/>
        </w:rPr>
        <w:t>Penelitian sebelumnya Rahmawati (2019) tentang Pengaruh Komite Audit, Komisaris Independen, Kepemilikan Manajerial, dan Ukuran Perusahaan terhadap Kualitas Laporan Keuangan (Study Empiris pada Perusahaan Manufaktur yang Terdaftar di Bursa Efek Indonesia Tahun</w:t>
      </w:r>
      <w:r>
        <w:rPr>
          <w:spacing w:val="-13"/>
          <w:sz w:val="22"/>
        </w:rPr>
        <w:t> </w:t>
      </w:r>
      <w:r>
        <w:rPr>
          <w:sz w:val="22"/>
        </w:rPr>
        <w:t>2013-2017)</w:t>
      </w:r>
      <w:r>
        <w:rPr>
          <w:spacing w:val="-12"/>
          <w:sz w:val="22"/>
        </w:rPr>
        <w:t> </w:t>
      </w:r>
      <w:r>
        <w:rPr>
          <w:sz w:val="22"/>
        </w:rPr>
        <w:t>dengan</w:t>
      </w:r>
      <w:r>
        <w:rPr>
          <w:spacing w:val="-12"/>
          <w:sz w:val="22"/>
        </w:rPr>
        <w:t> </w:t>
      </w:r>
      <w:r>
        <w:rPr>
          <w:sz w:val="22"/>
        </w:rPr>
        <w:t>hasil</w:t>
      </w:r>
      <w:r>
        <w:rPr>
          <w:spacing w:val="-12"/>
          <w:sz w:val="22"/>
        </w:rPr>
        <w:t> </w:t>
      </w:r>
      <w:r>
        <w:rPr>
          <w:sz w:val="22"/>
        </w:rPr>
        <w:t>penelitian</w:t>
      </w:r>
      <w:r>
        <w:rPr>
          <w:spacing w:val="-12"/>
          <w:sz w:val="22"/>
        </w:rPr>
        <w:t> </w:t>
      </w:r>
      <w:r>
        <w:rPr>
          <w:rFonts w:ascii="Times New Roman"/>
          <w:sz w:val="24"/>
        </w:rPr>
        <w:t>menunjukkan</w:t>
      </w:r>
      <w:r>
        <w:rPr>
          <w:rFonts w:ascii="Times New Roman"/>
          <w:spacing w:val="-15"/>
          <w:sz w:val="24"/>
        </w:rPr>
        <w:t> </w:t>
      </w:r>
      <w:r>
        <w:rPr>
          <w:rFonts w:ascii="Times New Roman"/>
          <w:sz w:val="24"/>
        </w:rPr>
        <w:t>komite</w:t>
      </w:r>
      <w:r>
        <w:rPr>
          <w:rFonts w:ascii="Times New Roman"/>
          <w:spacing w:val="-15"/>
          <w:sz w:val="24"/>
        </w:rPr>
        <w:t> </w:t>
      </w:r>
      <w:r>
        <w:rPr>
          <w:rFonts w:ascii="Times New Roman"/>
          <w:sz w:val="24"/>
        </w:rPr>
        <w:t>audit</w:t>
      </w:r>
      <w:r>
        <w:rPr>
          <w:rFonts w:ascii="Times New Roman"/>
          <w:spacing w:val="-15"/>
          <w:sz w:val="24"/>
        </w:rPr>
        <w:t> </w:t>
      </w:r>
      <w:r>
        <w:rPr>
          <w:rFonts w:ascii="Times New Roman"/>
          <w:sz w:val="24"/>
        </w:rPr>
        <w:t>dan</w:t>
      </w:r>
      <w:r>
        <w:rPr>
          <w:rFonts w:ascii="Times New Roman"/>
          <w:spacing w:val="-15"/>
          <w:sz w:val="24"/>
        </w:rPr>
        <w:t> </w:t>
      </w:r>
      <w:r>
        <w:rPr>
          <w:rFonts w:ascii="Times New Roman"/>
          <w:sz w:val="24"/>
        </w:rPr>
        <w:t>komisaris</w:t>
      </w:r>
      <w:r>
        <w:rPr>
          <w:rFonts w:ascii="Times New Roman"/>
          <w:spacing w:val="-15"/>
          <w:sz w:val="24"/>
        </w:rPr>
        <w:t> </w:t>
      </w:r>
      <w:r>
        <w:rPr>
          <w:rFonts w:ascii="Times New Roman"/>
          <w:sz w:val="24"/>
        </w:rPr>
        <w:t>independen berpengaruh negatif terhadap kualitas laporan keuangan, sedangkan kepemilikan manajerial dan ukuran perusahaan tidak berpengaruh signifikan terhadap kualitas laporan keuangan. Kemudian Andriani dan Utama (2019) tentang pengaruh </w:t>
      </w:r>
      <w:r>
        <w:rPr>
          <w:rFonts w:ascii="Times New Roman"/>
          <w:i/>
          <w:sz w:val="24"/>
        </w:rPr>
        <w:t>corporate governance </w:t>
      </w:r>
      <w:r>
        <w:rPr>
          <w:rFonts w:ascii="Times New Roman"/>
          <w:sz w:val="24"/>
        </w:rPr>
        <w:t>terhadap integritas laporan keuangan di indonesia dengan hasil Hasil penelitian menunjukkan bahwa dewan komisaris, komite audit, dan kepemilikan institusional berpengaruh positif dan signifikan terhadap integritas laporan keuangan. </w:t>
      </w:r>
      <w:r>
        <w:rPr>
          <w:sz w:val="22"/>
        </w:rPr>
        <w:t>Penelitian sebelumnya belum secara khusus mengeksplorasi hubungan antara GCG dan integritas laporan keuangan di sektor asuransi di Indonesia. Dengan kerentanannya terhadap risiko kerugian yang dapat berujung pada gagal bayar,</w:t>
      </w:r>
      <w:r>
        <w:rPr>
          <w:spacing w:val="-4"/>
          <w:sz w:val="22"/>
        </w:rPr>
        <w:t> </w:t>
      </w:r>
      <w:r>
        <w:rPr>
          <w:sz w:val="22"/>
        </w:rPr>
        <w:t>perusahaan</w:t>
      </w:r>
      <w:r>
        <w:rPr>
          <w:spacing w:val="-4"/>
          <w:sz w:val="22"/>
        </w:rPr>
        <w:t> </w:t>
      </w:r>
      <w:r>
        <w:rPr>
          <w:sz w:val="22"/>
        </w:rPr>
        <w:t>asuransi</w:t>
      </w:r>
      <w:r>
        <w:rPr>
          <w:spacing w:val="-5"/>
          <w:sz w:val="22"/>
        </w:rPr>
        <w:t> </w:t>
      </w:r>
      <w:r>
        <w:rPr>
          <w:sz w:val="22"/>
        </w:rPr>
        <w:t>memerlukan</w:t>
      </w:r>
      <w:r>
        <w:rPr>
          <w:spacing w:val="-4"/>
          <w:sz w:val="22"/>
        </w:rPr>
        <w:t> </w:t>
      </w:r>
      <w:r>
        <w:rPr>
          <w:sz w:val="22"/>
        </w:rPr>
        <w:t>perhatian</w:t>
      </w:r>
      <w:r>
        <w:rPr>
          <w:spacing w:val="-4"/>
          <w:sz w:val="22"/>
        </w:rPr>
        <w:t> </w:t>
      </w:r>
      <w:r>
        <w:rPr>
          <w:sz w:val="22"/>
        </w:rPr>
        <w:t>khusus</w:t>
      </w:r>
      <w:r>
        <w:rPr>
          <w:spacing w:val="-2"/>
          <w:sz w:val="22"/>
        </w:rPr>
        <w:t> </w:t>
      </w:r>
      <w:r>
        <w:rPr>
          <w:sz w:val="22"/>
        </w:rPr>
        <w:t>dalam</w:t>
      </w:r>
      <w:r>
        <w:rPr>
          <w:spacing w:val="-2"/>
          <w:sz w:val="22"/>
        </w:rPr>
        <w:t> </w:t>
      </w:r>
      <w:r>
        <w:rPr>
          <w:sz w:val="22"/>
        </w:rPr>
        <w:t>konteks</w:t>
      </w:r>
      <w:r>
        <w:rPr>
          <w:spacing w:val="-2"/>
          <w:sz w:val="22"/>
        </w:rPr>
        <w:t> </w:t>
      </w:r>
      <w:r>
        <w:rPr>
          <w:sz w:val="22"/>
        </w:rPr>
        <w:t>GCG</w:t>
      </w:r>
      <w:r>
        <w:rPr>
          <w:spacing w:val="-4"/>
          <w:sz w:val="22"/>
        </w:rPr>
        <w:t> </w:t>
      </w:r>
      <w:r>
        <w:rPr>
          <w:sz w:val="22"/>
        </w:rPr>
        <w:t>untuk</w:t>
      </w:r>
      <w:r>
        <w:rPr>
          <w:spacing w:val="-5"/>
          <w:sz w:val="22"/>
        </w:rPr>
        <w:t> </w:t>
      </w:r>
      <w:r>
        <w:rPr>
          <w:sz w:val="22"/>
        </w:rPr>
        <w:t>memitigasi risiko tersebut.</w:t>
      </w:r>
    </w:p>
    <w:p>
      <w:pPr>
        <w:pStyle w:val="BodyText"/>
        <w:ind w:left="702" w:right="308" w:firstLine="719"/>
        <w:jc w:val="both"/>
      </w:pPr>
      <w:r>
        <w:rPr/>
        <w:t>Oleh karena itu, penelitian mengenai pengaruh mekanisme </w:t>
      </w:r>
      <w:r>
        <w:rPr>
          <w:i/>
        </w:rPr>
        <w:t>corporate governance </w:t>
      </w:r>
      <w:r>
        <w:rPr/>
        <w:t>terhadap integritas laporan keuangan perusahaan asuransi yang terdaftar di BEI pada periode 2018-2021</w:t>
      </w:r>
      <w:r>
        <w:rPr>
          <w:spacing w:val="-2"/>
        </w:rPr>
        <w:t> </w:t>
      </w:r>
      <w:r>
        <w:rPr/>
        <w:t>memiliki nilai</w:t>
      </w:r>
      <w:r>
        <w:rPr>
          <w:spacing w:val="-1"/>
        </w:rPr>
        <w:t> </w:t>
      </w:r>
      <w:r>
        <w:rPr/>
        <w:t>yang</w:t>
      </w:r>
      <w:r>
        <w:rPr>
          <w:spacing w:val="-2"/>
        </w:rPr>
        <w:t> </w:t>
      </w:r>
      <w:r>
        <w:rPr/>
        <w:t>signifikan. penelitian</w:t>
      </w:r>
      <w:r>
        <w:rPr>
          <w:spacing w:val="-2"/>
        </w:rPr>
        <w:t> </w:t>
      </w:r>
      <w:r>
        <w:rPr/>
        <w:t>ini bertujuan</w:t>
      </w:r>
      <w:r>
        <w:rPr>
          <w:spacing w:val="-2"/>
        </w:rPr>
        <w:t> </w:t>
      </w:r>
      <w:r>
        <w:rPr/>
        <w:t>untuk</w:t>
      </w:r>
      <w:r>
        <w:rPr>
          <w:spacing w:val="-1"/>
        </w:rPr>
        <w:t> </w:t>
      </w:r>
      <w:r>
        <w:rPr/>
        <w:t>memberikan</w:t>
      </w:r>
      <w:r>
        <w:rPr>
          <w:spacing w:val="-1"/>
        </w:rPr>
        <w:t> </w:t>
      </w:r>
      <w:r>
        <w:rPr/>
        <w:t>kontribusi yang signifikan terhadap pemahaman tentang peran GCG dalam menjaga integritas laporan keuangan di perusahaan asuransi di Indonesia. Dengan merinci faktor-faktor kerugian sebagai variabel kritis, diharapkan hasil penelitian ini dapat memberikan wawasan yang lebih komprehensif dan aplikatif bagi praktisi, regulator, dan akademisi dalam mengembangkan kebijakan dan praktik terkait GCG di sektor ini.</w:t>
      </w:r>
    </w:p>
    <w:p>
      <w:pPr>
        <w:pStyle w:val="BodyText"/>
        <w:spacing w:before="101"/>
      </w:pPr>
    </w:p>
    <w:p>
      <w:pPr>
        <w:pStyle w:val="Heading1"/>
        <w:jc w:val="both"/>
      </w:pPr>
      <w:r>
        <w:rPr>
          <w:color w:val="001F5F"/>
        </w:rPr>
        <w:t>KERANGKA</w:t>
      </w:r>
      <w:r>
        <w:rPr>
          <w:color w:val="001F5F"/>
          <w:spacing w:val="-6"/>
        </w:rPr>
        <w:t> </w:t>
      </w:r>
      <w:r>
        <w:rPr>
          <w:color w:val="001F5F"/>
        </w:rPr>
        <w:t>TEORITIS</w:t>
      </w:r>
      <w:r>
        <w:rPr>
          <w:color w:val="001F5F"/>
          <w:spacing w:val="-6"/>
        </w:rPr>
        <w:t> </w:t>
      </w:r>
      <w:r>
        <w:rPr>
          <w:color w:val="001F5F"/>
        </w:rPr>
        <w:t>DAN</w:t>
      </w:r>
      <w:r>
        <w:rPr>
          <w:color w:val="001F5F"/>
          <w:spacing w:val="-7"/>
        </w:rPr>
        <w:t> </w:t>
      </w:r>
      <w:r>
        <w:rPr>
          <w:color w:val="001F5F"/>
          <w:spacing w:val="-2"/>
        </w:rPr>
        <w:t>HIPOTESIS</w:t>
      </w:r>
    </w:p>
    <w:p>
      <w:pPr>
        <w:pStyle w:val="Heading4"/>
        <w:spacing w:before="120"/>
        <w:ind w:left="702"/>
        <w:jc w:val="both"/>
      </w:pPr>
      <w:r>
        <w:rPr/>
        <w:t>Integritas</w:t>
      </w:r>
      <w:r>
        <w:rPr>
          <w:spacing w:val="-8"/>
        </w:rPr>
        <w:t> </w:t>
      </w:r>
      <w:r>
        <w:rPr/>
        <w:t>Laporan</w:t>
      </w:r>
      <w:r>
        <w:rPr>
          <w:spacing w:val="-7"/>
        </w:rPr>
        <w:t> </w:t>
      </w:r>
      <w:r>
        <w:rPr>
          <w:spacing w:val="-2"/>
        </w:rPr>
        <w:t>Keuangan</w:t>
      </w:r>
    </w:p>
    <w:p>
      <w:pPr>
        <w:pStyle w:val="BodyText"/>
        <w:spacing w:before="122"/>
        <w:ind w:left="702" w:right="308"/>
        <w:jc w:val="both"/>
      </w:pPr>
      <w:r>
        <w:rPr/>
        <w:t>Menurut</w:t>
      </w:r>
      <w:r>
        <w:rPr>
          <w:spacing w:val="-4"/>
        </w:rPr>
        <w:t> </w:t>
      </w:r>
      <w:r>
        <w:rPr/>
        <w:t>Kieso</w:t>
      </w:r>
      <w:r>
        <w:rPr>
          <w:spacing w:val="-4"/>
        </w:rPr>
        <w:t> </w:t>
      </w:r>
      <w:r>
        <w:rPr/>
        <w:t>et</w:t>
      </w:r>
      <w:r>
        <w:rPr>
          <w:spacing w:val="-4"/>
        </w:rPr>
        <w:t> </w:t>
      </w:r>
      <w:r>
        <w:rPr/>
        <w:t>al</w:t>
      </w:r>
      <w:r>
        <w:rPr>
          <w:spacing w:val="-4"/>
        </w:rPr>
        <w:t> </w:t>
      </w:r>
      <w:r>
        <w:rPr/>
        <w:t>(2016),</w:t>
      </w:r>
      <w:r>
        <w:rPr>
          <w:spacing w:val="-4"/>
        </w:rPr>
        <w:t> </w:t>
      </w:r>
      <w:r>
        <w:rPr/>
        <w:t>integritas</w:t>
      </w:r>
      <w:r>
        <w:rPr>
          <w:spacing w:val="-3"/>
        </w:rPr>
        <w:t> </w:t>
      </w:r>
      <w:r>
        <w:rPr/>
        <w:t>laporan</w:t>
      </w:r>
      <w:r>
        <w:rPr>
          <w:spacing w:val="-5"/>
        </w:rPr>
        <w:t> </w:t>
      </w:r>
      <w:r>
        <w:rPr/>
        <w:t>keuangan</w:t>
      </w:r>
      <w:r>
        <w:rPr>
          <w:spacing w:val="-5"/>
        </w:rPr>
        <w:t> </w:t>
      </w:r>
      <w:r>
        <w:rPr/>
        <w:t>adalah</w:t>
      </w:r>
      <w:r>
        <w:rPr>
          <w:spacing w:val="-4"/>
        </w:rPr>
        <w:t> </w:t>
      </w:r>
      <w:r>
        <w:rPr/>
        <w:t>salah</w:t>
      </w:r>
      <w:r>
        <w:rPr>
          <w:spacing w:val="-4"/>
        </w:rPr>
        <w:t> </w:t>
      </w:r>
      <w:r>
        <w:rPr/>
        <w:t>satu</w:t>
      </w:r>
      <w:r>
        <w:rPr>
          <w:spacing w:val="-4"/>
        </w:rPr>
        <w:t> </w:t>
      </w:r>
      <w:r>
        <w:rPr/>
        <w:t>karakteristik</w:t>
      </w:r>
      <w:r>
        <w:rPr>
          <w:spacing w:val="-5"/>
        </w:rPr>
        <w:t> </w:t>
      </w:r>
      <w:r>
        <w:rPr/>
        <w:t>kualitatif yang penting dalam laporan keuangan. Integritas didefinisikan sebagai "kualitas yang memastikan bahwa informasi yang disajikan dalam laporan keuangan benar-benar mencerminkan</w:t>
      </w:r>
      <w:r>
        <w:rPr>
          <w:spacing w:val="-9"/>
        </w:rPr>
        <w:t> </w:t>
      </w:r>
      <w:r>
        <w:rPr/>
        <w:t>posisi</w:t>
      </w:r>
      <w:r>
        <w:rPr>
          <w:spacing w:val="-7"/>
        </w:rPr>
        <w:t> </w:t>
      </w:r>
      <w:r>
        <w:rPr/>
        <w:t>keuangan,</w:t>
      </w:r>
      <w:r>
        <w:rPr>
          <w:spacing w:val="-8"/>
        </w:rPr>
        <w:t> </w:t>
      </w:r>
      <w:r>
        <w:rPr/>
        <w:t>kinerja,</w:t>
      </w:r>
      <w:r>
        <w:rPr>
          <w:spacing w:val="-7"/>
        </w:rPr>
        <w:t> </w:t>
      </w:r>
      <w:r>
        <w:rPr/>
        <w:t>dan</w:t>
      </w:r>
      <w:r>
        <w:rPr>
          <w:spacing w:val="-8"/>
        </w:rPr>
        <w:t> </w:t>
      </w:r>
      <w:r>
        <w:rPr/>
        <w:t>arus</w:t>
      </w:r>
      <w:r>
        <w:rPr>
          <w:spacing w:val="-6"/>
        </w:rPr>
        <w:t> </w:t>
      </w:r>
      <w:r>
        <w:rPr/>
        <w:t>kas</w:t>
      </w:r>
      <w:r>
        <w:rPr>
          <w:spacing w:val="-7"/>
        </w:rPr>
        <w:t> </w:t>
      </w:r>
      <w:r>
        <w:rPr/>
        <w:t>perusahaan</w:t>
      </w:r>
      <w:r>
        <w:rPr>
          <w:spacing w:val="-8"/>
        </w:rPr>
        <w:t> </w:t>
      </w:r>
      <w:r>
        <w:rPr/>
        <w:t>yang</w:t>
      </w:r>
      <w:r>
        <w:rPr>
          <w:spacing w:val="-9"/>
        </w:rPr>
        <w:t> </w:t>
      </w:r>
      <w:r>
        <w:rPr/>
        <w:t>sebenarnya."</w:t>
      </w:r>
      <w:r>
        <w:rPr>
          <w:spacing w:val="-7"/>
        </w:rPr>
        <w:t> </w:t>
      </w:r>
      <w:r>
        <w:rPr/>
        <w:t>Oleh</w:t>
      </w:r>
      <w:r>
        <w:rPr>
          <w:spacing w:val="-7"/>
        </w:rPr>
        <w:t> </w:t>
      </w:r>
      <w:r>
        <w:rPr/>
        <w:t>karena itu, integritas laporan keuangan sangat penting dalam mencapai tujuan laporan keuangan, yaitu memberikan informasi yang relevan, dapat diandalkan, dan dapat dipahami oleh para pengguna laporan keuangan.</w:t>
      </w:r>
    </w:p>
    <w:p>
      <w:pPr>
        <w:pStyle w:val="BodyText"/>
        <w:ind w:left="702" w:right="305" w:firstLine="719"/>
        <w:jc w:val="both"/>
      </w:pPr>
      <w:r>
        <w:rPr/>
        <w:t>Integritas laporan keuangan salah satunya dapat diukur dengan prinsip konservatisme. konservatisme</w:t>
      </w:r>
      <w:r>
        <w:rPr>
          <w:spacing w:val="-12"/>
        </w:rPr>
        <w:t> </w:t>
      </w:r>
      <w:r>
        <w:rPr/>
        <w:t>mengharuskan</w:t>
      </w:r>
      <w:r>
        <w:rPr>
          <w:spacing w:val="-11"/>
        </w:rPr>
        <w:t> </w:t>
      </w:r>
      <w:r>
        <w:rPr/>
        <w:t>pengakuan</w:t>
      </w:r>
      <w:r>
        <w:rPr>
          <w:spacing w:val="-11"/>
        </w:rPr>
        <w:t> </w:t>
      </w:r>
      <w:r>
        <w:rPr/>
        <w:t>kerugian</w:t>
      </w:r>
      <w:r>
        <w:rPr>
          <w:spacing w:val="-13"/>
        </w:rPr>
        <w:t> </w:t>
      </w:r>
      <w:r>
        <w:rPr/>
        <w:t>sesegera</w:t>
      </w:r>
      <w:r>
        <w:rPr>
          <w:spacing w:val="-11"/>
        </w:rPr>
        <w:t> </w:t>
      </w:r>
      <w:r>
        <w:rPr/>
        <w:t>mungkin</w:t>
      </w:r>
      <w:r>
        <w:rPr>
          <w:spacing w:val="-11"/>
        </w:rPr>
        <w:t> </w:t>
      </w:r>
      <w:r>
        <w:rPr/>
        <w:t>dan</w:t>
      </w:r>
      <w:r>
        <w:rPr>
          <w:spacing w:val="-11"/>
        </w:rPr>
        <w:t> </w:t>
      </w:r>
      <w:r>
        <w:rPr/>
        <w:t>keuntungan</w:t>
      </w:r>
      <w:r>
        <w:rPr>
          <w:spacing w:val="-11"/>
        </w:rPr>
        <w:t> </w:t>
      </w:r>
      <w:r>
        <w:rPr/>
        <w:t>hanya</w:t>
      </w:r>
      <w:r>
        <w:rPr>
          <w:spacing w:val="-10"/>
        </w:rPr>
        <w:t> </w:t>
      </w:r>
      <w:r>
        <w:rPr/>
        <w:t>jika pasti, mencegah manipulasi laporan. Kieso et al (2016) menyatakan bahwa konservatisme mengurangi</w:t>
      </w:r>
      <w:r>
        <w:rPr>
          <w:spacing w:val="30"/>
        </w:rPr>
        <w:t> </w:t>
      </w:r>
      <w:r>
        <w:rPr/>
        <w:t>manipulasi</w:t>
      </w:r>
      <w:r>
        <w:rPr>
          <w:spacing w:val="32"/>
        </w:rPr>
        <w:t> </w:t>
      </w:r>
      <w:r>
        <w:rPr/>
        <w:t>laporan</w:t>
      </w:r>
      <w:r>
        <w:rPr>
          <w:spacing w:val="31"/>
        </w:rPr>
        <w:t> </w:t>
      </w:r>
      <w:r>
        <w:rPr/>
        <w:t>dan</w:t>
      </w:r>
      <w:r>
        <w:rPr>
          <w:spacing w:val="28"/>
        </w:rPr>
        <w:t> </w:t>
      </w:r>
      <w:r>
        <w:rPr/>
        <w:t>meningkatkan</w:t>
      </w:r>
      <w:r>
        <w:rPr>
          <w:spacing w:val="30"/>
        </w:rPr>
        <w:t> </w:t>
      </w:r>
      <w:r>
        <w:rPr/>
        <w:t>kepercayaan</w:t>
      </w:r>
      <w:r>
        <w:rPr>
          <w:spacing w:val="31"/>
        </w:rPr>
        <w:t> </w:t>
      </w:r>
      <w:r>
        <w:rPr/>
        <w:t>investor.</w:t>
      </w:r>
      <w:r>
        <w:rPr>
          <w:spacing w:val="35"/>
        </w:rPr>
        <w:t> </w:t>
      </w:r>
      <w:r>
        <w:rPr/>
        <w:t>Alasan</w:t>
      </w:r>
      <w:r>
        <w:rPr>
          <w:spacing w:val="31"/>
        </w:rPr>
        <w:t> </w:t>
      </w:r>
      <w:r>
        <w:rPr/>
        <w:t>penggunaan</w:t>
      </w:r>
    </w:p>
    <w:p>
      <w:pPr>
        <w:spacing w:after="0"/>
        <w:jc w:val="both"/>
        <w:sectPr>
          <w:pgSz w:w="11910" w:h="16850"/>
          <w:pgMar w:header="718" w:footer="1055" w:top="1600" w:bottom="1240" w:left="1000" w:right="820"/>
        </w:sectPr>
      </w:pPr>
    </w:p>
    <w:p>
      <w:pPr>
        <w:pStyle w:val="BodyText"/>
        <w:spacing w:before="90"/>
        <w:ind w:left="132" w:right="877"/>
        <w:jc w:val="both"/>
      </w:pPr>
      <w:r>
        <w:rPr/>
        <w:t>indeks konservatisme adalah Indeks konservatisme adalah keidentikan konservatisme yang menyajikan</w:t>
      </w:r>
      <w:r>
        <w:rPr>
          <w:spacing w:val="-9"/>
        </w:rPr>
        <w:t> </w:t>
      </w:r>
      <w:r>
        <w:rPr/>
        <w:t>laporan</w:t>
      </w:r>
      <w:r>
        <w:rPr>
          <w:spacing w:val="-8"/>
        </w:rPr>
        <w:t> </w:t>
      </w:r>
      <w:r>
        <w:rPr/>
        <w:t>keuangan</w:t>
      </w:r>
      <w:r>
        <w:rPr>
          <w:spacing w:val="-8"/>
        </w:rPr>
        <w:t> </w:t>
      </w:r>
      <w:r>
        <w:rPr/>
        <w:t>yang</w:t>
      </w:r>
      <w:r>
        <w:rPr>
          <w:spacing w:val="-6"/>
        </w:rPr>
        <w:t> </w:t>
      </w:r>
      <w:r>
        <w:rPr>
          <w:i/>
        </w:rPr>
        <w:t>understate</w:t>
      </w:r>
      <w:r>
        <w:rPr>
          <w:i/>
          <w:spacing w:val="-7"/>
        </w:rPr>
        <w:t> </w:t>
      </w:r>
      <w:r>
        <w:rPr/>
        <w:t>yang</w:t>
      </w:r>
      <w:r>
        <w:rPr>
          <w:spacing w:val="-9"/>
        </w:rPr>
        <w:t> </w:t>
      </w:r>
      <w:r>
        <w:rPr/>
        <w:t>memiliki</w:t>
      </w:r>
      <w:r>
        <w:rPr>
          <w:spacing w:val="-7"/>
        </w:rPr>
        <w:t> </w:t>
      </w:r>
      <w:r>
        <w:rPr/>
        <w:t>risiko</w:t>
      </w:r>
      <w:r>
        <w:rPr>
          <w:spacing w:val="-8"/>
        </w:rPr>
        <w:t> </w:t>
      </w:r>
      <w:r>
        <w:rPr/>
        <w:t>lebih</w:t>
      </w:r>
      <w:r>
        <w:rPr>
          <w:spacing w:val="-7"/>
        </w:rPr>
        <w:t> </w:t>
      </w:r>
      <w:r>
        <w:rPr/>
        <w:t>kecil</w:t>
      </w:r>
      <w:r>
        <w:rPr>
          <w:spacing w:val="-8"/>
        </w:rPr>
        <w:t> </w:t>
      </w:r>
      <w:r>
        <w:rPr/>
        <w:t>dibanding</w:t>
      </w:r>
      <w:r>
        <w:rPr>
          <w:spacing w:val="-9"/>
        </w:rPr>
        <w:t> </w:t>
      </w:r>
      <w:r>
        <w:rPr/>
        <w:t>laporan keuangan yang </w:t>
      </w:r>
      <w:r>
        <w:rPr>
          <w:i/>
        </w:rPr>
        <w:t>overstate</w:t>
      </w:r>
      <w:r>
        <w:rPr/>
        <w:t>. Indeks konservatisme dihitung dengan model Model Givoly dan Hayn:</w:t>
      </w:r>
    </w:p>
    <w:p>
      <w:pPr>
        <w:pStyle w:val="BodyText"/>
        <w:spacing w:before="192"/>
        <w:rPr>
          <w:sz w:val="20"/>
        </w:rPr>
      </w:pPr>
    </w:p>
    <w:p>
      <w:pPr>
        <w:spacing w:after="0"/>
        <w:rPr>
          <w:sz w:val="20"/>
        </w:rPr>
        <w:sectPr>
          <w:pgSz w:w="11910" w:h="16850"/>
          <w:pgMar w:header="720" w:footer="1014" w:top="1600" w:bottom="1200" w:left="1000" w:right="820"/>
        </w:sectPr>
      </w:pPr>
    </w:p>
    <w:p>
      <w:pPr>
        <w:spacing w:before="231"/>
        <w:ind w:left="132" w:right="0" w:firstLine="0"/>
        <w:jc w:val="left"/>
        <w:rPr>
          <w:rFonts w:ascii="Cambria Math"/>
          <w:sz w:val="22"/>
        </w:rPr>
      </w:pPr>
      <w:r>
        <w:rPr/>
        <mc:AlternateContent>
          <mc:Choice Requires="wps">
            <w:drawing>
              <wp:anchor distT="0" distB="0" distL="0" distR="0" allowOverlap="1" layoutInCell="1" locked="0" behindDoc="0" simplePos="0" relativeHeight="15730688">
                <wp:simplePos x="0" y="0"/>
                <wp:positionH relativeFrom="page">
                  <wp:posOffset>1371853</wp:posOffset>
                </wp:positionH>
                <wp:positionV relativeFrom="paragraph">
                  <wp:posOffset>235185</wp:posOffset>
                </wp:positionV>
                <wp:extent cx="716280" cy="95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716280" cy="9525"/>
                        </a:xfrm>
                        <a:custGeom>
                          <a:avLst/>
                          <a:gdLst/>
                          <a:ahLst/>
                          <a:cxnLst/>
                          <a:rect l="l" t="t" r="r" b="b"/>
                          <a:pathLst>
                            <a:path w="716280" h="9525">
                              <a:moveTo>
                                <a:pt x="716279" y="0"/>
                              </a:moveTo>
                              <a:lnTo>
                                <a:pt x="0" y="0"/>
                              </a:lnTo>
                              <a:lnTo>
                                <a:pt x="0" y="9144"/>
                              </a:lnTo>
                              <a:lnTo>
                                <a:pt x="716279" y="9144"/>
                              </a:lnTo>
                              <a:lnTo>
                                <a:pt x="7162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019997pt;margin-top:18.518536pt;width:56.4pt;height:.72pt;mso-position-horizontal-relative:page;mso-position-vertical-relative:paragraph;z-index:15730688" id="docshape11" filled="true" fillcolor="#000000" stroked="false">
                <v:fill type="solid"/>
                <w10:wrap type="none"/>
              </v:rect>
            </w:pict>
          </mc:Fallback>
        </mc:AlternateContent>
      </w:r>
      <w:r>
        <w:rPr>
          <w:rFonts w:ascii="Cambria Math"/>
          <w:w w:val="105"/>
          <w:sz w:val="22"/>
        </w:rPr>
        <w:t>CON</w:t>
      </w:r>
      <w:r>
        <w:rPr>
          <w:rFonts w:ascii="Cambria Math"/>
          <w:w w:val="105"/>
          <w:position w:val="-4"/>
          <w:sz w:val="16"/>
        </w:rPr>
        <w:t>ACC</w:t>
      </w:r>
      <w:r>
        <w:rPr>
          <w:rFonts w:ascii="Cambria Math"/>
          <w:spacing w:val="27"/>
          <w:w w:val="105"/>
          <w:position w:val="-4"/>
          <w:sz w:val="16"/>
        </w:rPr>
        <w:t> </w:t>
      </w:r>
      <w:r>
        <w:rPr>
          <w:rFonts w:ascii="Cambria Math"/>
          <w:spacing w:val="-13"/>
          <w:w w:val="105"/>
          <w:sz w:val="22"/>
        </w:rPr>
        <w:t>=</w:t>
      </w:r>
    </w:p>
    <w:p>
      <w:pPr>
        <w:pStyle w:val="BodyText"/>
        <w:spacing w:line="295" w:lineRule="auto" w:before="63"/>
        <w:ind w:left="450" w:right="7592" w:hanging="430"/>
        <w:rPr>
          <w:rFonts w:ascii="Cambria Math" w:hAnsi="Cambria Math"/>
        </w:rPr>
      </w:pPr>
      <w:r>
        <w:rPr/>
        <w:br w:type="column"/>
      </w:r>
      <w:r>
        <w:rPr>
          <w:rFonts w:ascii="Cambria Math" w:hAnsi="Cambria Math"/>
        </w:rPr>
        <w:t>Nlit</w:t>
      </w:r>
      <w:r>
        <w:rPr>
          <w:rFonts w:ascii="Cambria Math" w:hAnsi="Cambria Math"/>
          <w:spacing w:val="-13"/>
        </w:rPr>
        <w:t> </w:t>
      </w:r>
      <w:r>
        <w:rPr>
          <w:rFonts w:ascii="Cambria Math" w:hAnsi="Cambria Math"/>
        </w:rPr>
        <w:t>−</w:t>
      </w:r>
      <w:r>
        <w:rPr>
          <w:rFonts w:ascii="Cambria Math" w:hAnsi="Cambria Math"/>
          <w:spacing w:val="-12"/>
        </w:rPr>
        <w:t> </w:t>
      </w:r>
      <w:r>
        <w:rPr>
          <w:rFonts w:ascii="Cambria Math" w:hAnsi="Cambria Math"/>
        </w:rPr>
        <w:t>CFOit </w:t>
      </w:r>
      <w:r>
        <w:rPr>
          <w:rFonts w:ascii="Cambria Math" w:hAnsi="Cambria Math"/>
          <w:spacing w:val="-6"/>
        </w:rPr>
        <w:t>TA</w:t>
      </w:r>
    </w:p>
    <w:p>
      <w:pPr>
        <w:spacing w:after="0" w:line="295" w:lineRule="auto"/>
        <w:rPr>
          <w:rFonts w:ascii="Cambria Math" w:hAnsi="Cambria Math"/>
        </w:rPr>
        <w:sectPr>
          <w:type w:val="continuous"/>
          <w:pgSz w:w="11910" w:h="16850"/>
          <w:pgMar w:header="720" w:footer="1014" w:top="1700" w:bottom="280" w:left="1000" w:right="820"/>
          <w:cols w:num="2" w:equalWidth="0">
            <w:col w:w="1100" w:space="40"/>
            <w:col w:w="8950"/>
          </w:cols>
        </w:sectPr>
      </w:pPr>
    </w:p>
    <w:p>
      <w:pPr>
        <w:pStyle w:val="BodyText"/>
        <w:spacing w:line="257" w:lineRule="exact" w:before="150"/>
        <w:ind w:left="132"/>
      </w:pPr>
      <w:r>
        <w:rPr>
          <w:spacing w:val="-2"/>
        </w:rPr>
        <w:t>Keterangan:</w:t>
      </w:r>
    </w:p>
    <w:p>
      <w:pPr>
        <w:tabs>
          <w:tab w:pos="1621" w:val="left" w:leader="none"/>
        </w:tabs>
        <w:spacing w:line="257" w:lineRule="exact" w:before="0"/>
        <w:ind w:left="132" w:right="0" w:firstLine="0"/>
        <w:jc w:val="left"/>
        <w:rPr>
          <w:sz w:val="22"/>
        </w:rPr>
      </w:pPr>
      <w:r>
        <w:rPr>
          <w:spacing w:val="-2"/>
          <w:sz w:val="22"/>
        </w:rPr>
        <w:t>CONACCit</w:t>
      </w:r>
      <w:r>
        <w:rPr>
          <w:sz w:val="22"/>
        </w:rPr>
        <w:tab/>
        <w:t>=</w:t>
      </w:r>
      <w:r>
        <w:rPr>
          <w:spacing w:val="-7"/>
          <w:sz w:val="22"/>
        </w:rPr>
        <w:t> </w:t>
      </w:r>
      <w:r>
        <w:rPr>
          <w:i/>
          <w:sz w:val="22"/>
        </w:rPr>
        <w:t>Conservatism</w:t>
      </w:r>
      <w:r>
        <w:rPr>
          <w:i/>
          <w:spacing w:val="-5"/>
          <w:sz w:val="22"/>
        </w:rPr>
        <w:t> </w:t>
      </w:r>
      <w:r>
        <w:rPr>
          <w:i/>
          <w:sz w:val="22"/>
        </w:rPr>
        <w:t>index</w:t>
      </w:r>
      <w:r>
        <w:rPr>
          <w:i/>
          <w:spacing w:val="-5"/>
          <w:sz w:val="22"/>
        </w:rPr>
        <w:t> </w:t>
      </w:r>
      <w:r>
        <w:rPr>
          <w:sz w:val="22"/>
        </w:rPr>
        <w:t>perusahaan</w:t>
      </w:r>
      <w:r>
        <w:rPr>
          <w:spacing w:val="-4"/>
          <w:sz w:val="22"/>
        </w:rPr>
        <w:t> </w:t>
      </w:r>
      <w:r>
        <w:rPr>
          <w:sz w:val="22"/>
        </w:rPr>
        <w:t>I</w:t>
      </w:r>
      <w:r>
        <w:rPr>
          <w:spacing w:val="-4"/>
          <w:sz w:val="22"/>
        </w:rPr>
        <w:t> </w:t>
      </w:r>
      <w:r>
        <w:rPr>
          <w:sz w:val="22"/>
        </w:rPr>
        <w:t>pada</w:t>
      </w:r>
      <w:r>
        <w:rPr>
          <w:spacing w:val="-4"/>
          <w:sz w:val="22"/>
        </w:rPr>
        <w:t> </w:t>
      </w:r>
      <w:r>
        <w:rPr>
          <w:sz w:val="22"/>
        </w:rPr>
        <w:t>tahun</w:t>
      </w:r>
      <w:r>
        <w:rPr>
          <w:spacing w:val="-4"/>
          <w:sz w:val="22"/>
        </w:rPr>
        <w:t> </w:t>
      </w:r>
      <w:r>
        <w:rPr>
          <w:spacing w:val="-10"/>
          <w:sz w:val="22"/>
        </w:rPr>
        <w:t>t</w:t>
      </w:r>
    </w:p>
    <w:p>
      <w:pPr>
        <w:tabs>
          <w:tab w:pos="1573" w:val="left" w:leader="none"/>
        </w:tabs>
        <w:spacing w:before="1"/>
        <w:ind w:left="1573" w:right="877" w:hanging="1441"/>
        <w:jc w:val="left"/>
        <w:rPr>
          <w:sz w:val="22"/>
        </w:rPr>
      </w:pPr>
      <w:r>
        <w:rPr>
          <w:spacing w:val="-4"/>
          <w:sz w:val="22"/>
        </w:rPr>
        <w:t>Nlit</w:t>
      </w:r>
      <w:r>
        <w:rPr>
          <w:sz w:val="22"/>
        </w:rPr>
        <w:tab/>
        <w:t>=</w:t>
      </w:r>
      <w:r>
        <w:rPr>
          <w:spacing w:val="40"/>
          <w:sz w:val="22"/>
        </w:rPr>
        <w:t> </w:t>
      </w:r>
      <w:r>
        <w:rPr>
          <w:i/>
          <w:sz w:val="22"/>
        </w:rPr>
        <w:t>Net</w:t>
      </w:r>
      <w:r>
        <w:rPr>
          <w:i/>
          <w:spacing w:val="40"/>
          <w:sz w:val="22"/>
        </w:rPr>
        <w:t> </w:t>
      </w:r>
      <w:r>
        <w:rPr>
          <w:i/>
          <w:sz w:val="22"/>
        </w:rPr>
        <w:t>Income</w:t>
      </w:r>
      <w:r>
        <w:rPr>
          <w:i/>
          <w:spacing w:val="40"/>
          <w:sz w:val="22"/>
        </w:rPr>
        <w:t> </w:t>
      </w:r>
      <w:r>
        <w:rPr>
          <w:sz w:val="22"/>
        </w:rPr>
        <w:t>sebelum</w:t>
      </w:r>
      <w:r>
        <w:rPr>
          <w:spacing w:val="40"/>
          <w:sz w:val="22"/>
        </w:rPr>
        <w:t> </w:t>
      </w:r>
      <w:r>
        <w:rPr>
          <w:i/>
          <w:sz w:val="22"/>
        </w:rPr>
        <w:t>extraordinary</w:t>
      </w:r>
      <w:r>
        <w:rPr>
          <w:i/>
          <w:spacing w:val="40"/>
          <w:sz w:val="22"/>
        </w:rPr>
        <w:t> </w:t>
      </w:r>
      <w:r>
        <w:rPr>
          <w:sz w:val="22"/>
        </w:rPr>
        <w:t>item</w:t>
      </w:r>
      <w:r>
        <w:rPr>
          <w:spacing w:val="40"/>
          <w:sz w:val="22"/>
        </w:rPr>
        <w:t> </w:t>
      </w:r>
      <w:r>
        <w:rPr>
          <w:sz w:val="22"/>
        </w:rPr>
        <w:t>ditambah</w:t>
      </w:r>
      <w:r>
        <w:rPr>
          <w:spacing w:val="40"/>
          <w:sz w:val="22"/>
        </w:rPr>
        <w:t> </w:t>
      </w:r>
      <w:r>
        <w:rPr>
          <w:sz w:val="22"/>
        </w:rPr>
        <w:t>dengan</w:t>
      </w:r>
      <w:r>
        <w:rPr>
          <w:spacing w:val="40"/>
          <w:sz w:val="22"/>
        </w:rPr>
        <w:t> </w:t>
      </w:r>
      <w:r>
        <w:rPr>
          <w:sz w:val="22"/>
        </w:rPr>
        <w:t>depresiasi</w:t>
      </w:r>
      <w:r>
        <w:rPr>
          <w:spacing w:val="40"/>
          <w:sz w:val="22"/>
        </w:rPr>
        <w:t> </w:t>
      </w:r>
      <w:r>
        <w:rPr>
          <w:sz w:val="22"/>
        </w:rPr>
        <w:t>dan</w:t>
      </w:r>
      <w:r>
        <w:rPr>
          <w:spacing w:val="80"/>
          <w:sz w:val="22"/>
        </w:rPr>
        <w:t> </w:t>
      </w:r>
      <w:r>
        <w:rPr>
          <w:spacing w:val="-2"/>
          <w:sz w:val="22"/>
        </w:rPr>
        <w:t>amortisasi</w:t>
      </w:r>
    </w:p>
    <w:p>
      <w:pPr>
        <w:tabs>
          <w:tab w:pos="1573" w:val="left" w:leader="none"/>
        </w:tabs>
        <w:spacing w:before="1"/>
        <w:ind w:left="132" w:right="0" w:firstLine="0"/>
        <w:jc w:val="left"/>
        <w:rPr>
          <w:sz w:val="22"/>
        </w:rPr>
      </w:pPr>
      <w:r>
        <w:rPr>
          <w:spacing w:val="-4"/>
          <w:sz w:val="22"/>
        </w:rPr>
        <w:t>CFOit</w:t>
      </w:r>
      <w:r>
        <w:rPr>
          <w:sz w:val="22"/>
        </w:rPr>
        <w:tab/>
        <w:t>=</w:t>
      </w:r>
      <w:r>
        <w:rPr>
          <w:spacing w:val="-4"/>
          <w:sz w:val="22"/>
        </w:rPr>
        <w:t> </w:t>
      </w:r>
      <w:r>
        <w:rPr>
          <w:i/>
          <w:sz w:val="22"/>
        </w:rPr>
        <w:t>Cash</w:t>
      </w:r>
      <w:r>
        <w:rPr>
          <w:i/>
          <w:spacing w:val="-4"/>
          <w:sz w:val="22"/>
        </w:rPr>
        <w:t> </w:t>
      </w:r>
      <w:r>
        <w:rPr>
          <w:i/>
          <w:sz w:val="22"/>
        </w:rPr>
        <w:t>Flow</w:t>
      </w:r>
      <w:r>
        <w:rPr>
          <w:i/>
          <w:spacing w:val="-3"/>
          <w:sz w:val="22"/>
        </w:rPr>
        <w:t> </w:t>
      </w:r>
      <w:r>
        <w:rPr>
          <w:sz w:val="22"/>
        </w:rPr>
        <w:t>dari</w:t>
      </w:r>
      <w:r>
        <w:rPr>
          <w:spacing w:val="-3"/>
          <w:sz w:val="22"/>
        </w:rPr>
        <w:t> </w:t>
      </w:r>
      <w:r>
        <w:rPr>
          <w:sz w:val="22"/>
        </w:rPr>
        <w:t>kegiatan</w:t>
      </w:r>
      <w:r>
        <w:rPr>
          <w:spacing w:val="-6"/>
          <w:sz w:val="22"/>
        </w:rPr>
        <w:t> </w:t>
      </w:r>
      <w:r>
        <w:rPr>
          <w:spacing w:val="-2"/>
          <w:sz w:val="22"/>
        </w:rPr>
        <w:t>operasi</w:t>
      </w:r>
    </w:p>
    <w:p>
      <w:pPr>
        <w:pStyle w:val="BodyText"/>
      </w:pPr>
    </w:p>
    <w:p>
      <w:pPr>
        <w:pStyle w:val="BodyText"/>
        <w:spacing w:before="143"/>
      </w:pPr>
    </w:p>
    <w:p>
      <w:pPr>
        <w:pStyle w:val="Heading2"/>
      </w:pPr>
      <w:r>
        <w:rPr/>
        <w:t>Kepemilikan</w:t>
      </w:r>
      <w:r>
        <w:rPr>
          <w:spacing w:val="-7"/>
        </w:rPr>
        <w:t> </w:t>
      </w:r>
      <w:r>
        <w:rPr>
          <w:spacing w:val="-2"/>
        </w:rPr>
        <w:t>Institusional</w:t>
      </w:r>
    </w:p>
    <w:p>
      <w:pPr>
        <w:pStyle w:val="BodyText"/>
        <w:spacing w:before="119"/>
        <w:ind w:left="132" w:right="876"/>
        <w:jc w:val="both"/>
      </w:pPr>
      <w:r>
        <w:rPr/>
        <w:t>Kepemilikan</w:t>
      </w:r>
      <w:r>
        <w:rPr>
          <w:spacing w:val="-6"/>
        </w:rPr>
        <w:t> </w:t>
      </w:r>
      <w:r>
        <w:rPr/>
        <w:t>institusional</w:t>
      </w:r>
      <w:r>
        <w:rPr>
          <w:spacing w:val="-6"/>
        </w:rPr>
        <w:t> </w:t>
      </w:r>
      <w:r>
        <w:rPr/>
        <w:t>adalah</w:t>
      </w:r>
      <w:r>
        <w:rPr>
          <w:spacing w:val="-7"/>
        </w:rPr>
        <w:t> </w:t>
      </w:r>
      <w:r>
        <w:rPr/>
        <w:t>saat</w:t>
      </w:r>
      <w:r>
        <w:rPr>
          <w:spacing w:val="-5"/>
        </w:rPr>
        <w:t> </w:t>
      </w:r>
      <w:r>
        <w:rPr/>
        <w:t>lembaga</w:t>
      </w:r>
      <w:r>
        <w:rPr>
          <w:spacing w:val="-5"/>
        </w:rPr>
        <w:t> </w:t>
      </w:r>
      <w:r>
        <w:rPr/>
        <w:t>keuangan</w:t>
      </w:r>
      <w:r>
        <w:rPr>
          <w:spacing w:val="-6"/>
        </w:rPr>
        <w:t> </w:t>
      </w:r>
      <w:r>
        <w:rPr/>
        <w:t>atau</w:t>
      </w:r>
      <w:r>
        <w:rPr>
          <w:spacing w:val="-5"/>
        </w:rPr>
        <w:t> </w:t>
      </w:r>
      <w:r>
        <w:rPr/>
        <w:t>investor</w:t>
      </w:r>
      <w:r>
        <w:rPr>
          <w:spacing w:val="-5"/>
        </w:rPr>
        <w:t> </w:t>
      </w:r>
      <w:r>
        <w:rPr/>
        <w:t>institusional</w:t>
      </w:r>
      <w:r>
        <w:rPr>
          <w:spacing w:val="-5"/>
        </w:rPr>
        <w:t> </w:t>
      </w:r>
      <w:r>
        <w:rPr/>
        <w:t>seperti</w:t>
      </w:r>
      <w:r>
        <w:rPr>
          <w:spacing w:val="-5"/>
        </w:rPr>
        <w:t> </w:t>
      </w:r>
      <w:r>
        <w:rPr/>
        <w:t>bank, asuransi, dan dana pensiun memiliki saham dalam suatu perusahaan. Kepemilikan institusional berperan penting dalam pengawasan perusahaan karena investor seperti bank, asuransi, dan dana pensiun memiliki sumber daya dan hak suara yang besar. Mereka dapat memantau kinerja perusahaan,</w:t>
      </w:r>
      <w:r>
        <w:rPr>
          <w:spacing w:val="-10"/>
        </w:rPr>
        <w:t> </w:t>
      </w:r>
      <w:r>
        <w:rPr/>
        <w:t>memengaruhi</w:t>
      </w:r>
      <w:r>
        <w:rPr>
          <w:spacing w:val="-9"/>
        </w:rPr>
        <w:t> </w:t>
      </w:r>
      <w:r>
        <w:rPr/>
        <w:t>keputusan</w:t>
      </w:r>
      <w:r>
        <w:rPr>
          <w:spacing w:val="-11"/>
        </w:rPr>
        <w:t> </w:t>
      </w:r>
      <w:r>
        <w:rPr/>
        <w:t>strategis,</w:t>
      </w:r>
      <w:r>
        <w:rPr>
          <w:spacing w:val="-10"/>
        </w:rPr>
        <w:t> </w:t>
      </w:r>
      <w:r>
        <w:rPr/>
        <w:t>dan</w:t>
      </w:r>
      <w:r>
        <w:rPr>
          <w:spacing w:val="-11"/>
        </w:rPr>
        <w:t> </w:t>
      </w:r>
      <w:r>
        <w:rPr/>
        <w:t>mendorong</w:t>
      </w:r>
      <w:r>
        <w:rPr>
          <w:spacing w:val="-11"/>
        </w:rPr>
        <w:t> </w:t>
      </w:r>
      <w:r>
        <w:rPr/>
        <w:t>perbaikan</w:t>
      </w:r>
      <w:r>
        <w:rPr>
          <w:spacing w:val="-11"/>
        </w:rPr>
        <w:t> </w:t>
      </w:r>
      <w:r>
        <w:rPr/>
        <w:t>kinerja.</w:t>
      </w:r>
      <w:r>
        <w:rPr>
          <w:spacing w:val="-10"/>
        </w:rPr>
        <w:t> </w:t>
      </w:r>
      <w:r>
        <w:rPr/>
        <w:t>Ini</w:t>
      </w:r>
      <w:r>
        <w:rPr>
          <w:spacing w:val="-10"/>
        </w:rPr>
        <w:t> </w:t>
      </w:r>
      <w:r>
        <w:rPr/>
        <w:t>membantu meningkatkan tata kelola perusahaan dan mengurangi risiko agensi.</w:t>
      </w:r>
    </w:p>
    <w:p>
      <w:pPr>
        <w:pStyle w:val="BodyText"/>
        <w:spacing w:before="1"/>
        <w:ind w:left="132" w:right="877"/>
        <w:jc w:val="both"/>
      </w:pPr>
      <w:r>
        <w:rPr/>
        <w:t>Persentase saham yang dimiliki oleh institusi dapat mempengaruhi proses penyusunan laporan keuangan</w:t>
      </w:r>
      <w:r>
        <w:rPr>
          <w:spacing w:val="-5"/>
        </w:rPr>
        <w:t> </w:t>
      </w:r>
      <w:r>
        <w:rPr/>
        <w:t>yang</w:t>
      </w:r>
      <w:r>
        <w:rPr>
          <w:spacing w:val="-6"/>
        </w:rPr>
        <w:t> </w:t>
      </w:r>
      <w:r>
        <w:rPr/>
        <w:t>menjadi</w:t>
      </w:r>
      <w:r>
        <w:rPr>
          <w:spacing w:val="-3"/>
        </w:rPr>
        <w:t> </w:t>
      </w:r>
      <w:r>
        <w:rPr/>
        <w:t>salah</w:t>
      </w:r>
      <w:r>
        <w:rPr>
          <w:spacing w:val="-4"/>
        </w:rPr>
        <w:t> </w:t>
      </w:r>
      <w:r>
        <w:rPr/>
        <w:t>satu</w:t>
      </w:r>
      <w:r>
        <w:rPr>
          <w:spacing w:val="-4"/>
        </w:rPr>
        <w:t> </w:t>
      </w:r>
      <w:r>
        <w:rPr/>
        <w:t>alat</w:t>
      </w:r>
      <w:r>
        <w:rPr>
          <w:spacing w:val="-5"/>
        </w:rPr>
        <w:t> </w:t>
      </w:r>
      <w:r>
        <w:rPr/>
        <w:t>ukur</w:t>
      </w:r>
      <w:r>
        <w:rPr>
          <w:spacing w:val="-4"/>
        </w:rPr>
        <w:t> </w:t>
      </w:r>
      <w:r>
        <w:rPr/>
        <w:t>kinerja</w:t>
      </w:r>
      <w:r>
        <w:rPr>
          <w:spacing w:val="-7"/>
        </w:rPr>
        <w:t> </w:t>
      </w:r>
      <w:r>
        <w:rPr/>
        <w:t>keuangan.</w:t>
      </w:r>
      <w:r>
        <w:rPr>
          <w:spacing w:val="-4"/>
        </w:rPr>
        <w:t> </w:t>
      </w:r>
      <w:r>
        <w:rPr/>
        <w:t>Variabel</w:t>
      </w:r>
      <w:r>
        <w:rPr>
          <w:spacing w:val="-4"/>
        </w:rPr>
        <w:t> </w:t>
      </w:r>
      <w:r>
        <w:rPr/>
        <w:t>kepemilikan</w:t>
      </w:r>
      <w:r>
        <w:rPr>
          <w:spacing w:val="-5"/>
        </w:rPr>
        <w:t> </w:t>
      </w:r>
      <w:r>
        <w:rPr/>
        <w:t>institusional pada penelitian ini diukur dengan membandingkan proporsi saham institusi di akhir tahun dengan jumlah saham yang beredar.</w:t>
      </w:r>
    </w:p>
    <w:p>
      <w:pPr>
        <w:pStyle w:val="BodyText"/>
        <w:spacing w:before="4"/>
        <w:rPr>
          <w:sz w:val="14"/>
        </w:rPr>
      </w:pPr>
    </w:p>
    <w:p>
      <w:pPr>
        <w:spacing w:after="0"/>
        <w:rPr>
          <w:sz w:val="14"/>
        </w:rPr>
        <w:sectPr>
          <w:type w:val="continuous"/>
          <w:pgSz w:w="11910" w:h="16850"/>
          <w:pgMar w:header="720" w:footer="1014" w:top="1700" w:bottom="280" w:left="1000" w:right="820"/>
        </w:sectPr>
      </w:pPr>
    </w:p>
    <w:p>
      <w:pPr>
        <w:pStyle w:val="BodyText"/>
        <w:spacing w:before="231"/>
        <w:ind w:left="132"/>
        <w:rPr>
          <w:rFonts w:ascii="Cambria Math"/>
        </w:rPr>
      </w:pPr>
      <w:r>
        <w:rPr/>
        <mc:AlternateContent>
          <mc:Choice Requires="wps">
            <w:drawing>
              <wp:anchor distT="0" distB="0" distL="0" distR="0" allowOverlap="1" layoutInCell="1" locked="0" behindDoc="0" simplePos="0" relativeHeight="15731200">
                <wp:simplePos x="0" y="0"/>
                <wp:positionH relativeFrom="page">
                  <wp:posOffset>1035100</wp:posOffset>
                </wp:positionH>
                <wp:positionV relativeFrom="paragraph">
                  <wp:posOffset>235375</wp:posOffset>
                </wp:positionV>
                <wp:extent cx="2926715"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926715" cy="9525"/>
                        </a:xfrm>
                        <a:custGeom>
                          <a:avLst/>
                          <a:gdLst/>
                          <a:ahLst/>
                          <a:cxnLst/>
                          <a:rect l="l" t="t" r="r" b="b"/>
                          <a:pathLst>
                            <a:path w="2926715" h="9525">
                              <a:moveTo>
                                <a:pt x="2926715" y="0"/>
                              </a:moveTo>
                              <a:lnTo>
                                <a:pt x="0" y="0"/>
                              </a:lnTo>
                              <a:lnTo>
                                <a:pt x="0" y="9144"/>
                              </a:lnTo>
                              <a:lnTo>
                                <a:pt x="2926715" y="9144"/>
                              </a:lnTo>
                              <a:lnTo>
                                <a:pt x="2926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1.503998pt;margin-top:18.533518pt;width:230.45pt;height:.72pt;mso-position-horizontal-relative:page;mso-position-vertical-relative:paragraph;z-index:15731200" id="docshape12" filled="true" fillcolor="#000000" stroked="false">
                <v:fill type="solid"/>
                <w10:wrap type="none"/>
              </v:rect>
            </w:pict>
          </mc:Fallback>
        </mc:AlternateContent>
      </w:r>
      <w:r>
        <w:rPr>
          <w:rFonts w:ascii="Cambria Math"/>
        </w:rPr>
        <w:t>KI</w:t>
      </w:r>
      <w:r>
        <w:rPr>
          <w:rFonts w:ascii="Cambria Math"/>
          <w:spacing w:val="10"/>
        </w:rPr>
        <w:t> </w:t>
      </w:r>
      <w:r>
        <w:rPr>
          <w:rFonts w:ascii="Cambria Math"/>
          <w:spacing w:val="-10"/>
        </w:rPr>
        <w:t>=</w:t>
      </w:r>
    </w:p>
    <w:p>
      <w:pPr>
        <w:pStyle w:val="BodyText"/>
        <w:spacing w:line="295" w:lineRule="auto" w:before="63"/>
        <w:ind w:left="1258" w:hanging="1239"/>
        <w:rPr>
          <w:rFonts w:ascii="Cambria Math"/>
        </w:rPr>
      </w:pPr>
      <w:r>
        <w:rPr/>
        <w:br w:type="column"/>
      </w:r>
      <w:r>
        <w:rPr>
          <w:rFonts w:ascii="Cambria Math"/>
        </w:rPr>
        <w:t>Jumlah</w:t>
      </w:r>
      <w:r>
        <w:rPr>
          <w:rFonts w:ascii="Cambria Math"/>
          <w:spacing w:val="-6"/>
        </w:rPr>
        <w:t> </w:t>
      </w:r>
      <w:r>
        <w:rPr>
          <w:rFonts w:ascii="Cambria Math"/>
        </w:rPr>
        <w:t>saham</w:t>
      </w:r>
      <w:r>
        <w:rPr>
          <w:rFonts w:ascii="Cambria Math"/>
          <w:spacing w:val="-8"/>
        </w:rPr>
        <w:t> </w:t>
      </w:r>
      <w:r>
        <w:rPr>
          <w:rFonts w:ascii="Cambria Math"/>
        </w:rPr>
        <w:t>dimiliki</w:t>
      </w:r>
      <w:r>
        <w:rPr>
          <w:rFonts w:ascii="Cambria Math"/>
          <w:spacing w:val="-8"/>
        </w:rPr>
        <w:t> </w:t>
      </w:r>
      <w:r>
        <w:rPr>
          <w:rFonts w:ascii="Cambria Math"/>
        </w:rPr>
        <w:t>oleh</w:t>
      </w:r>
      <w:r>
        <w:rPr>
          <w:rFonts w:ascii="Cambria Math"/>
          <w:spacing w:val="-9"/>
        </w:rPr>
        <w:t> </w:t>
      </w:r>
      <w:r>
        <w:rPr>
          <w:rFonts w:ascii="Cambria Math"/>
        </w:rPr>
        <w:t>investor</w:t>
      </w:r>
      <w:r>
        <w:rPr>
          <w:rFonts w:ascii="Cambria Math"/>
          <w:spacing w:val="-7"/>
        </w:rPr>
        <w:t> </w:t>
      </w:r>
      <w:r>
        <w:rPr>
          <w:rFonts w:ascii="Cambria Math"/>
        </w:rPr>
        <w:t>Institusional Jumlah Saham beredar</w:t>
      </w:r>
    </w:p>
    <w:p>
      <w:pPr>
        <w:pStyle w:val="Heading3"/>
      </w:pPr>
      <w:r>
        <w:rPr/>
        <w:br w:type="column"/>
      </w:r>
      <w:r>
        <w:rPr/>
        <w:t>x</w:t>
      </w:r>
      <w:r>
        <w:rPr>
          <w:spacing w:val="-1"/>
        </w:rPr>
        <w:t> </w:t>
      </w:r>
      <w:r>
        <w:rPr>
          <w:spacing w:val="-4"/>
        </w:rPr>
        <w:t>100%</w:t>
      </w:r>
    </w:p>
    <w:p>
      <w:pPr>
        <w:spacing w:after="0"/>
        <w:sectPr>
          <w:type w:val="continuous"/>
          <w:pgSz w:w="11910" w:h="16850"/>
          <w:pgMar w:header="720" w:footer="1014" w:top="1700" w:bottom="280" w:left="1000" w:right="820"/>
          <w:cols w:num="3" w:equalWidth="0">
            <w:col w:w="570" w:space="40"/>
            <w:col w:w="4632" w:space="39"/>
            <w:col w:w="4809"/>
          </w:cols>
        </w:sectPr>
      </w:pPr>
    </w:p>
    <w:p>
      <w:pPr>
        <w:pStyle w:val="BodyText"/>
        <w:spacing w:before="191"/>
        <w:ind w:left="132"/>
        <w:jc w:val="both"/>
      </w:pPr>
      <w:r>
        <w:rPr>
          <w:b/>
        </w:rPr>
        <w:t>H1</w:t>
      </w:r>
      <w:r>
        <w:rPr/>
        <w:t>:</w:t>
      </w:r>
      <w:r>
        <w:rPr>
          <w:spacing w:val="-12"/>
        </w:rPr>
        <w:t> </w:t>
      </w:r>
      <w:r>
        <w:rPr/>
        <w:t>Kepemilikan</w:t>
      </w:r>
      <w:r>
        <w:rPr>
          <w:spacing w:val="-9"/>
        </w:rPr>
        <w:t> </w:t>
      </w:r>
      <w:r>
        <w:rPr/>
        <w:t>institusional</w:t>
      </w:r>
      <w:r>
        <w:rPr>
          <w:spacing w:val="-8"/>
        </w:rPr>
        <w:t> </w:t>
      </w:r>
      <w:r>
        <w:rPr/>
        <w:t>berpengaruh</w:t>
      </w:r>
      <w:r>
        <w:rPr>
          <w:spacing w:val="-7"/>
        </w:rPr>
        <w:t> </w:t>
      </w:r>
      <w:r>
        <w:rPr/>
        <w:t>positif</w:t>
      </w:r>
      <w:r>
        <w:rPr>
          <w:spacing w:val="-7"/>
        </w:rPr>
        <w:t> </w:t>
      </w:r>
      <w:r>
        <w:rPr/>
        <w:t>terhadap</w:t>
      </w:r>
      <w:r>
        <w:rPr>
          <w:spacing w:val="-11"/>
        </w:rPr>
        <w:t> </w:t>
      </w:r>
      <w:r>
        <w:rPr/>
        <w:t>integritas</w:t>
      </w:r>
      <w:r>
        <w:rPr>
          <w:spacing w:val="-7"/>
        </w:rPr>
        <w:t> </w:t>
      </w:r>
      <w:r>
        <w:rPr/>
        <w:t>laporan</w:t>
      </w:r>
      <w:r>
        <w:rPr>
          <w:spacing w:val="-8"/>
        </w:rPr>
        <w:t> </w:t>
      </w:r>
      <w:r>
        <w:rPr>
          <w:spacing w:val="-2"/>
        </w:rPr>
        <w:t>keuangan</w:t>
      </w:r>
    </w:p>
    <w:p>
      <w:pPr>
        <w:pStyle w:val="BodyText"/>
      </w:pPr>
    </w:p>
    <w:p>
      <w:pPr>
        <w:pStyle w:val="Heading2"/>
      </w:pPr>
      <w:r>
        <w:rPr/>
        <w:t>Kepemilikan</w:t>
      </w:r>
      <w:r>
        <w:rPr>
          <w:spacing w:val="-6"/>
        </w:rPr>
        <w:t> </w:t>
      </w:r>
      <w:r>
        <w:rPr>
          <w:spacing w:val="-2"/>
        </w:rPr>
        <w:t>Manajerial</w:t>
      </w:r>
    </w:p>
    <w:p>
      <w:pPr>
        <w:pStyle w:val="BodyText"/>
        <w:spacing w:before="120"/>
        <w:ind w:left="132" w:right="874"/>
        <w:jc w:val="both"/>
      </w:pPr>
      <w:r>
        <w:rPr/>
        <w:t>Menurut Tamara dan Kartika (2021), Kepemilikan manajerial berarti manajer memiliki saham dalam</w:t>
      </w:r>
      <w:r>
        <w:rPr>
          <w:spacing w:val="-2"/>
        </w:rPr>
        <w:t> </w:t>
      </w:r>
      <w:r>
        <w:rPr/>
        <w:t>perusahaan.</w:t>
      </w:r>
      <w:r>
        <w:rPr>
          <w:spacing w:val="-3"/>
        </w:rPr>
        <w:t> </w:t>
      </w:r>
      <w:r>
        <w:rPr/>
        <w:t>Kondisi</w:t>
      </w:r>
      <w:r>
        <w:rPr>
          <w:spacing w:val="-5"/>
        </w:rPr>
        <w:t> </w:t>
      </w:r>
      <w:r>
        <w:rPr/>
        <w:t>ini</w:t>
      </w:r>
      <w:r>
        <w:rPr>
          <w:spacing w:val="-5"/>
        </w:rPr>
        <w:t> </w:t>
      </w:r>
      <w:r>
        <w:rPr/>
        <w:t>mengakibatkan</w:t>
      </w:r>
      <w:r>
        <w:rPr>
          <w:spacing w:val="-6"/>
        </w:rPr>
        <w:t> </w:t>
      </w:r>
      <w:r>
        <w:rPr/>
        <w:t>manajer</w:t>
      </w:r>
      <w:r>
        <w:rPr>
          <w:spacing w:val="-3"/>
        </w:rPr>
        <w:t> </w:t>
      </w:r>
      <w:r>
        <w:rPr/>
        <w:t>cenderung</w:t>
      </w:r>
      <w:r>
        <w:rPr>
          <w:spacing w:val="-5"/>
        </w:rPr>
        <w:t> </w:t>
      </w:r>
      <w:r>
        <w:rPr/>
        <w:t>mengambil</w:t>
      </w:r>
      <w:r>
        <w:rPr>
          <w:spacing w:val="-3"/>
        </w:rPr>
        <w:t> </w:t>
      </w:r>
      <w:r>
        <w:rPr/>
        <w:t>keputusan</w:t>
      </w:r>
      <w:r>
        <w:rPr>
          <w:spacing w:val="-2"/>
        </w:rPr>
        <w:t> </w:t>
      </w:r>
      <w:r>
        <w:rPr/>
        <w:t>terbaik bagi</w:t>
      </w:r>
      <w:r>
        <w:rPr>
          <w:spacing w:val="-13"/>
        </w:rPr>
        <w:t> </w:t>
      </w:r>
      <w:r>
        <w:rPr/>
        <w:t>pemegang</w:t>
      </w:r>
      <w:r>
        <w:rPr>
          <w:spacing w:val="-12"/>
        </w:rPr>
        <w:t> </w:t>
      </w:r>
      <w:r>
        <w:rPr/>
        <w:t>saham</w:t>
      </w:r>
      <w:r>
        <w:rPr>
          <w:spacing w:val="-12"/>
        </w:rPr>
        <w:t> </w:t>
      </w:r>
      <w:r>
        <w:rPr/>
        <w:t>agar</w:t>
      </w:r>
      <w:r>
        <w:rPr>
          <w:spacing w:val="-12"/>
        </w:rPr>
        <w:t> </w:t>
      </w:r>
      <w:r>
        <w:rPr/>
        <w:t>ia</w:t>
      </w:r>
      <w:r>
        <w:rPr>
          <w:spacing w:val="-12"/>
        </w:rPr>
        <w:t> </w:t>
      </w:r>
      <w:r>
        <w:rPr/>
        <w:t>juga</w:t>
      </w:r>
      <w:r>
        <w:rPr>
          <w:spacing w:val="-11"/>
        </w:rPr>
        <w:t> </w:t>
      </w:r>
      <w:r>
        <w:rPr/>
        <w:t>tidak</w:t>
      </w:r>
      <w:r>
        <w:rPr>
          <w:spacing w:val="-12"/>
        </w:rPr>
        <w:t> </w:t>
      </w:r>
      <w:r>
        <w:rPr/>
        <w:t>dirugikan.</w:t>
      </w:r>
      <w:r>
        <w:rPr>
          <w:spacing w:val="-11"/>
        </w:rPr>
        <w:t> </w:t>
      </w:r>
      <w:r>
        <w:rPr/>
        <w:t>Kepemilikan</w:t>
      </w:r>
      <w:r>
        <w:rPr>
          <w:spacing w:val="-12"/>
        </w:rPr>
        <w:t> </w:t>
      </w:r>
      <w:r>
        <w:rPr/>
        <w:t>manajerial</w:t>
      </w:r>
      <w:r>
        <w:rPr>
          <w:spacing w:val="-12"/>
        </w:rPr>
        <w:t> </w:t>
      </w:r>
      <w:r>
        <w:rPr/>
        <w:t>dapat</w:t>
      </w:r>
      <w:r>
        <w:rPr>
          <w:spacing w:val="-12"/>
        </w:rPr>
        <w:t> </w:t>
      </w:r>
      <w:r>
        <w:rPr/>
        <w:t>dihitung</w:t>
      </w:r>
      <w:r>
        <w:rPr>
          <w:spacing w:val="-12"/>
        </w:rPr>
        <w:t> </w:t>
      </w:r>
      <w:r>
        <w:rPr/>
        <w:t>dengan membagi jumlah saham yang dimiliki oleh manajer atau eksekutif dengan jumlah total saham perusahaan. Hal ini dapat membantu investor dan analis dalam memahami seberapa besar kepentingan</w:t>
      </w:r>
      <w:r>
        <w:rPr>
          <w:spacing w:val="-13"/>
        </w:rPr>
        <w:t> </w:t>
      </w:r>
      <w:r>
        <w:rPr/>
        <w:t>manajemen</w:t>
      </w:r>
      <w:r>
        <w:rPr>
          <w:spacing w:val="-12"/>
        </w:rPr>
        <w:t> </w:t>
      </w:r>
      <w:r>
        <w:rPr/>
        <w:t>dalam</w:t>
      </w:r>
      <w:r>
        <w:rPr>
          <w:spacing w:val="-12"/>
        </w:rPr>
        <w:t> </w:t>
      </w:r>
      <w:r>
        <w:rPr/>
        <w:t>perusahaan</w:t>
      </w:r>
      <w:r>
        <w:rPr>
          <w:spacing w:val="-12"/>
        </w:rPr>
        <w:t> </w:t>
      </w:r>
      <w:r>
        <w:rPr/>
        <w:t>tersebut</w:t>
      </w:r>
      <w:r>
        <w:rPr>
          <w:spacing w:val="-12"/>
        </w:rPr>
        <w:t> </w:t>
      </w:r>
      <w:r>
        <w:rPr/>
        <w:t>dan</w:t>
      </w:r>
      <w:r>
        <w:rPr>
          <w:spacing w:val="-12"/>
        </w:rPr>
        <w:t> </w:t>
      </w:r>
      <w:r>
        <w:rPr/>
        <w:t>apakah</w:t>
      </w:r>
      <w:r>
        <w:rPr>
          <w:spacing w:val="-12"/>
        </w:rPr>
        <w:t> </w:t>
      </w:r>
      <w:r>
        <w:rPr/>
        <w:t>ada</w:t>
      </w:r>
      <w:r>
        <w:rPr>
          <w:spacing w:val="-12"/>
        </w:rPr>
        <w:t> </w:t>
      </w:r>
      <w:r>
        <w:rPr/>
        <w:t>potensi</w:t>
      </w:r>
      <w:r>
        <w:rPr>
          <w:spacing w:val="-12"/>
        </w:rPr>
        <w:t> </w:t>
      </w:r>
      <w:r>
        <w:rPr/>
        <w:t>konflik</w:t>
      </w:r>
      <w:r>
        <w:rPr>
          <w:spacing w:val="-13"/>
        </w:rPr>
        <w:t> </w:t>
      </w:r>
      <w:r>
        <w:rPr/>
        <w:t>kepentingan. Oleh</w:t>
      </w:r>
      <w:r>
        <w:rPr>
          <w:spacing w:val="-13"/>
        </w:rPr>
        <w:t> </w:t>
      </w:r>
      <w:r>
        <w:rPr/>
        <w:t>karena</w:t>
      </w:r>
      <w:r>
        <w:rPr>
          <w:spacing w:val="-12"/>
        </w:rPr>
        <w:t> </w:t>
      </w:r>
      <w:r>
        <w:rPr/>
        <w:t>itu,</w:t>
      </w:r>
      <w:r>
        <w:rPr>
          <w:spacing w:val="-12"/>
        </w:rPr>
        <w:t> </w:t>
      </w:r>
      <w:r>
        <w:rPr/>
        <w:t>informasi</w:t>
      </w:r>
      <w:r>
        <w:rPr>
          <w:spacing w:val="-12"/>
        </w:rPr>
        <w:t> </w:t>
      </w:r>
      <w:r>
        <w:rPr/>
        <w:t>tentang</w:t>
      </w:r>
      <w:r>
        <w:rPr>
          <w:spacing w:val="-12"/>
        </w:rPr>
        <w:t> </w:t>
      </w:r>
      <w:r>
        <w:rPr/>
        <w:t>kepemilikan</w:t>
      </w:r>
      <w:r>
        <w:rPr>
          <w:spacing w:val="-12"/>
        </w:rPr>
        <w:t> </w:t>
      </w:r>
      <w:r>
        <w:rPr/>
        <w:t>manajerial</w:t>
      </w:r>
      <w:r>
        <w:rPr>
          <w:spacing w:val="-12"/>
        </w:rPr>
        <w:t> </w:t>
      </w:r>
      <w:r>
        <w:rPr/>
        <w:t>sering</w:t>
      </w:r>
      <w:r>
        <w:rPr>
          <w:spacing w:val="-12"/>
        </w:rPr>
        <w:t> </w:t>
      </w:r>
      <w:r>
        <w:rPr/>
        <w:t>kali</w:t>
      </w:r>
      <w:r>
        <w:rPr>
          <w:spacing w:val="-12"/>
        </w:rPr>
        <w:t> </w:t>
      </w:r>
      <w:r>
        <w:rPr/>
        <w:t>dicantumkan</w:t>
      </w:r>
      <w:r>
        <w:rPr>
          <w:spacing w:val="-13"/>
        </w:rPr>
        <w:t> </w:t>
      </w:r>
      <w:r>
        <w:rPr/>
        <w:t>dalam</w:t>
      </w:r>
      <w:r>
        <w:rPr>
          <w:spacing w:val="-12"/>
        </w:rPr>
        <w:t> </w:t>
      </w:r>
      <w:r>
        <w:rPr/>
        <w:t>laporan keuangan atau laporan tahunan perusahaan. Menurut Tamara dan Kartika (2021), kepemilikan manajerial dapat diukur dengan cara yang sama yaitu dengan membandingkan proporsi jumlah saham manajemen akhir tahun terhadap jumlah saham yang beredar. Dengan adanya kepemilikan manajerial di perusahaan menjadi salah satu upaya untuk dapat mengurangi masalah keagenan dengan cara menyelaraskan kepentingan antara principal dan manajemen.</w:t>
      </w:r>
    </w:p>
    <w:p>
      <w:pPr>
        <w:pStyle w:val="BodyText"/>
        <w:spacing w:before="7"/>
        <w:rPr>
          <w:sz w:val="15"/>
        </w:rPr>
      </w:pPr>
    </w:p>
    <w:p>
      <w:pPr>
        <w:spacing w:after="0"/>
        <w:rPr>
          <w:sz w:val="15"/>
        </w:rPr>
        <w:sectPr>
          <w:type w:val="continuous"/>
          <w:pgSz w:w="11910" w:h="16850"/>
          <w:pgMar w:header="720" w:footer="1014" w:top="1700" w:bottom="280" w:left="1000" w:right="820"/>
        </w:sectPr>
      </w:pPr>
    </w:p>
    <w:p>
      <w:pPr>
        <w:spacing w:line="170" w:lineRule="auto" w:before="93"/>
        <w:ind w:left="132" w:right="0" w:firstLine="0"/>
        <w:jc w:val="left"/>
        <w:rPr>
          <w:rFonts w:ascii="Cambria Math"/>
          <w:sz w:val="20"/>
        </w:rPr>
      </w:pPr>
      <w:r>
        <w:rPr/>
        <mc:AlternateContent>
          <mc:Choice Requires="wps">
            <w:drawing>
              <wp:anchor distT="0" distB="0" distL="0" distR="0" allowOverlap="1" layoutInCell="1" locked="0" behindDoc="1" simplePos="0" relativeHeight="487179776">
                <wp:simplePos x="0" y="0"/>
                <wp:positionH relativeFrom="page">
                  <wp:posOffset>1246936</wp:posOffset>
                </wp:positionH>
                <wp:positionV relativeFrom="paragraph">
                  <wp:posOffset>211128</wp:posOffset>
                </wp:positionV>
                <wp:extent cx="2399030" cy="127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399030" cy="12700"/>
                        </a:xfrm>
                        <a:custGeom>
                          <a:avLst/>
                          <a:gdLst/>
                          <a:ahLst/>
                          <a:cxnLst/>
                          <a:rect l="l" t="t" r="r" b="b"/>
                          <a:pathLst>
                            <a:path w="2399030" h="12700">
                              <a:moveTo>
                                <a:pt x="2399030" y="0"/>
                              </a:moveTo>
                              <a:lnTo>
                                <a:pt x="0" y="0"/>
                              </a:lnTo>
                              <a:lnTo>
                                <a:pt x="0" y="12192"/>
                              </a:lnTo>
                              <a:lnTo>
                                <a:pt x="2399030" y="12192"/>
                              </a:lnTo>
                              <a:lnTo>
                                <a:pt x="2399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183998pt;margin-top:16.624319pt;width:188.9pt;height:.96002pt;mso-position-horizontal-relative:page;mso-position-vertical-relative:paragraph;z-index:-16136704" id="docshape13" filled="true" fillcolor="#000000" stroked="false">
                <v:fill type="solid"/>
                <w10:wrap type="none"/>
              </v:rect>
            </w:pict>
          </mc:Fallback>
        </mc:AlternateContent>
      </w:r>
      <w:r>
        <w:rPr>
          <w:rFonts w:ascii="Cambria Math"/>
          <w:w w:val="110"/>
          <w:position w:val="-16"/>
          <w:sz w:val="28"/>
        </w:rPr>
        <w:t>KM</w:t>
      </w:r>
      <w:r>
        <w:rPr>
          <w:rFonts w:ascii="Cambria Math"/>
          <w:spacing w:val="4"/>
          <w:w w:val="110"/>
          <w:position w:val="-16"/>
          <w:sz w:val="28"/>
        </w:rPr>
        <w:t> </w:t>
      </w:r>
      <w:r>
        <w:rPr>
          <w:rFonts w:ascii="Cambria Math"/>
          <w:w w:val="110"/>
          <w:position w:val="-16"/>
          <w:sz w:val="28"/>
        </w:rPr>
        <w:t>=</w:t>
      </w:r>
      <w:r>
        <w:rPr>
          <w:rFonts w:ascii="Cambria Math"/>
          <w:spacing w:val="63"/>
          <w:w w:val="110"/>
          <w:position w:val="-16"/>
          <w:sz w:val="28"/>
        </w:rPr>
        <w:t> </w:t>
      </w:r>
      <w:r>
        <w:rPr>
          <w:rFonts w:ascii="Cambria Math"/>
          <w:w w:val="110"/>
          <w:sz w:val="20"/>
        </w:rPr>
        <w:t>Jumlah</w:t>
      </w:r>
      <w:r>
        <w:rPr>
          <w:rFonts w:ascii="Cambria Math"/>
          <w:spacing w:val="-5"/>
          <w:w w:val="110"/>
          <w:sz w:val="20"/>
        </w:rPr>
        <w:t> </w:t>
      </w:r>
      <w:r>
        <w:rPr>
          <w:rFonts w:ascii="Cambria Math"/>
          <w:w w:val="110"/>
          <w:sz w:val="20"/>
        </w:rPr>
        <w:t>saham</w:t>
      </w:r>
      <w:r>
        <w:rPr>
          <w:rFonts w:ascii="Cambria Math"/>
          <w:spacing w:val="-6"/>
          <w:w w:val="110"/>
          <w:sz w:val="20"/>
        </w:rPr>
        <w:t> </w:t>
      </w:r>
      <w:r>
        <w:rPr>
          <w:rFonts w:ascii="Cambria Math"/>
          <w:w w:val="110"/>
          <w:sz w:val="20"/>
        </w:rPr>
        <w:t>dimiliki</w:t>
      </w:r>
      <w:r>
        <w:rPr>
          <w:rFonts w:ascii="Cambria Math"/>
          <w:spacing w:val="-2"/>
          <w:w w:val="110"/>
          <w:sz w:val="20"/>
        </w:rPr>
        <w:t> </w:t>
      </w:r>
      <w:r>
        <w:rPr>
          <w:rFonts w:ascii="Cambria Math"/>
          <w:w w:val="110"/>
          <w:sz w:val="20"/>
        </w:rPr>
        <w:t>oleh</w:t>
      </w:r>
      <w:r>
        <w:rPr>
          <w:rFonts w:ascii="Cambria Math"/>
          <w:spacing w:val="-6"/>
          <w:w w:val="110"/>
          <w:sz w:val="20"/>
        </w:rPr>
        <w:t> </w:t>
      </w:r>
      <w:r>
        <w:rPr>
          <w:rFonts w:ascii="Cambria Math"/>
          <w:spacing w:val="-2"/>
          <w:w w:val="110"/>
          <w:sz w:val="20"/>
        </w:rPr>
        <w:t>manajemen</w:t>
      </w:r>
    </w:p>
    <w:p>
      <w:pPr>
        <w:spacing w:line="187" w:lineRule="exact" w:before="0"/>
        <w:ind w:left="1676" w:right="0" w:firstLine="0"/>
        <w:jc w:val="left"/>
        <w:rPr>
          <w:rFonts w:ascii="Cambria Math"/>
          <w:sz w:val="20"/>
        </w:rPr>
      </w:pPr>
      <w:r>
        <w:rPr>
          <w:rFonts w:ascii="Cambria Math"/>
          <w:w w:val="110"/>
          <w:sz w:val="20"/>
        </w:rPr>
        <w:t>Total</w:t>
      </w:r>
      <w:r>
        <w:rPr>
          <w:rFonts w:ascii="Cambria Math"/>
          <w:spacing w:val="6"/>
          <w:w w:val="110"/>
          <w:sz w:val="20"/>
        </w:rPr>
        <w:t> </w:t>
      </w:r>
      <w:r>
        <w:rPr>
          <w:rFonts w:ascii="Cambria Math"/>
          <w:w w:val="110"/>
          <w:sz w:val="20"/>
        </w:rPr>
        <w:t>saham</w:t>
      </w:r>
      <w:r>
        <w:rPr>
          <w:rFonts w:ascii="Cambria Math"/>
          <w:spacing w:val="3"/>
          <w:w w:val="110"/>
          <w:sz w:val="20"/>
        </w:rPr>
        <w:t> </w:t>
      </w:r>
      <w:r>
        <w:rPr>
          <w:rFonts w:ascii="Cambria Math"/>
          <w:spacing w:val="-2"/>
          <w:w w:val="110"/>
          <w:sz w:val="20"/>
        </w:rPr>
        <w:t>perusahaan</w:t>
      </w:r>
    </w:p>
    <w:p>
      <w:pPr>
        <w:spacing w:before="155"/>
        <w:ind w:left="73" w:right="0" w:firstLine="0"/>
        <w:jc w:val="left"/>
        <w:rPr>
          <w:rFonts w:ascii="Cambria Math"/>
          <w:sz w:val="28"/>
        </w:rPr>
      </w:pPr>
      <w:r>
        <w:rPr/>
        <w:br w:type="column"/>
      </w:r>
      <w:r>
        <w:rPr>
          <w:rFonts w:ascii="Cambria Math"/>
          <w:sz w:val="28"/>
        </w:rPr>
        <w:t>x</w:t>
      </w:r>
      <w:r>
        <w:rPr>
          <w:rFonts w:ascii="Cambria Math"/>
          <w:spacing w:val="-1"/>
          <w:sz w:val="28"/>
        </w:rPr>
        <w:t> </w:t>
      </w:r>
      <w:r>
        <w:rPr>
          <w:rFonts w:ascii="Cambria Math"/>
          <w:spacing w:val="-4"/>
          <w:sz w:val="28"/>
        </w:rPr>
        <w:t>100%</w:t>
      </w:r>
    </w:p>
    <w:p>
      <w:pPr>
        <w:spacing w:after="0"/>
        <w:jc w:val="left"/>
        <w:rPr>
          <w:rFonts w:ascii="Cambria Math"/>
          <w:sz w:val="28"/>
        </w:rPr>
        <w:sectPr>
          <w:type w:val="continuous"/>
          <w:pgSz w:w="11910" w:h="16850"/>
          <w:pgMar w:header="720" w:footer="1014" w:top="1700" w:bottom="280" w:left="1000" w:right="820"/>
          <w:cols w:num="2" w:equalWidth="0">
            <w:col w:w="4740" w:space="40"/>
            <w:col w:w="5310"/>
          </w:cols>
        </w:sectPr>
      </w:pPr>
    </w:p>
    <w:p>
      <w:pPr>
        <w:pStyle w:val="BodyText"/>
        <w:rPr>
          <w:rFonts w:ascii="Cambria Math"/>
        </w:rPr>
      </w:pPr>
    </w:p>
    <w:p>
      <w:pPr>
        <w:pStyle w:val="BodyText"/>
        <w:ind w:left="132"/>
      </w:pPr>
      <w:r>
        <w:rPr>
          <w:b/>
        </w:rPr>
        <w:t>H2</w:t>
      </w:r>
      <w:r>
        <w:rPr/>
        <w:t>:</w:t>
      </w:r>
      <w:r>
        <w:rPr>
          <w:spacing w:val="-9"/>
        </w:rPr>
        <w:t> </w:t>
      </w:r>
      <w:r>
        <w:rPr/>
        <w:t>Kepemilikan</w:t>
      </w:r>
      <w:r>
        <w:rPr>
          <w:spacing w:val="-8"/>
        </w:rPr>
        <w:t> </w:t>
      </w:r>
      <w:r>
        <w:rPr/>
        <w:t>Manajerial</w:t>
      </w:r>
      <w:r>
        <w:rPr>
          <w:spacing w:val="-7"/>
        </w:rPr>
        <w:t> </w:t>
      </w:r>
      <w:r>
        <w:rPr/>
        <w:t>berpengaruh</w:t>
      </w:r>
      <w:r>
        <w:rPr>
          <w:spacing w:val="-7"/>
        </w:rPr>
        <w:t> </w:t>
      </w:r>
      <w:r>
        <w:rPr/>
        <w:t>positif</w:t>
      </w:r>
      <w:r>
        <w:rPr>
          <w:spacing w:val="-7"/>
        </w:rPr>
        <w:t> </w:t>
      </w:r>
      <w:r>
        <w:rPr/>
        <w:t>terhadap</w:t>
      </w:r>
      <w:r>
        <w:rPr>
          <w:spacing w:val="-8"/>
        </w:rPr>
        <w:t> </w:t>
      </w:r>
      <w:r>
        <w:rPr/>
        <w:t>integritas</w:t>
      </w:r>
      <w:r>
        <w:rPr>
          <w:spacing w:val="-7"/>
        </w:rPr>
        <w:t> </w:t>
      </w:r>
      <w:r>
        <w:rPr/>
        <w:t>laporan</w:t>
      </w:r>
      <w:r>
        <w:rPr>
          <w:spacing w:val="-7"/>
        </w:rPr>
        <w:t> </w:t>
      </w:r>
      <w:r>
        <w:rPr>
          <w:spacing w:val="-2"/>
        </w:rPr>
        <w:t>keuangan</w:t>
      </w:r>
    </w:p>
    <w:p>
      <w:pPr>
        <w:spacing w:after="0"/>
        <w:sectPr>
          <w:type w:val="continuous"/>
          <w:pgSz w:w="11910" w:h="16850"/>
          <w:pgMar w:header="720" w:footer="1014" w:top="1700" w:bottom="280" w:left="1000" w:right="820"/>
        </w:sectPr>
      </w:pPr>
    </w:p>
    <w:p>
      <w:pPr>
        <w:pStyle w:val="Heading2"/>
        <w:spacing w:before="91"/>
        <w:ind w:left="702"/>
      </w:pPr>
      <w:r>
        <w:rPr/>
        <w:t>Komite</w:t>
      </w:r>
      <w:r>
        <w:rPr>
          <w:spacing w:val="-5"/>
        </w:rPr>
        <w:t> </w:t>
      </w:r>
      <w:r>
        <w:rPr>
          <w:spacing w:val="-4"/>
        </w:rPr>
        <w:t>Audit</w:t>
      </w:r>
    </w:p>
    <w:p>
      <w:pPr>
        <w:pStyle w:val="BodyText"/>
        <w:spacing w:before="119"/>
        <w:ind w:left="702" w:right="305"/>
        <w:jc w:val="both"/>
      </w:pPr>
      <w:r>
        <w:rPr/>
        <w:t>Menurut Putra et al (2023), komite audit adalah sebuah badan yang dibentuk oleh dewan komisaris untuk membantu tugas-tugas dewan tersebut dalam mengawasi kinerja manajemen Perusahaan</w:t>
      </w:r>
      <w:r>
        <w:rPr>
          <w:spacing w:val="-15"/>
        </w:rPr>
        <w:t> </w:t>
      </w:r>
      <w:r>
        <w:rPr/>
        <w:t>guna</w:t>
      </w:r>
      <w:r>
        <w:rPr>
          <w:spacing w:val="-12"/>
        </w:rPr>
        <w:t> </w:t>
      </w:r>
      <w:r>
        <w:rPr/>
        <w:t>mengatasi</w:t>
      </w:r>
      <w:r>
        <w:rPr>
          <w:spacing w:val="-12"/>
        </w:rPr>
        <w:t> </w:t>
      </w:r>
      <w:r>
        <w:rPr/>
        <w:t>perbedaan</w:t>
      </w:r>
      <w:r>
        <w:rPr>
          <w:spacing w:val="-12"/>
        </w:rPr>
        <w:t> </w:t>
      </w:r>
      <w:r>
        <w:rPr/>
        <w:t>kepentingan</w:t>
      </w:r>
      <w:r>
        <w:rPr>
          <w:spacing w:val="-12"/>
        </w:rPr>
        <w:t> </w:t>
      </w:r>
      <w:r>
        <w:rPr/>
        <w:t>antara</w:t>
      </w:r>
      <w:r>
        <w:rPr>
          <w:spacing w:val="-12"/>
        </w:rPr>
        <w:t> </w:t>
      </w:r>
      <w:r>
        <w:rPr/>
        <w:t>manajemen</w:t>
      </w:r>
      <w:r>
        <w:rPr>
          <w:spacing w:val="-12"/>
        </w:rPr>
        <w:t> </w:t>
      </w:r>
      <w:r>
        <w:rPr/>
        <w:t>dengan</w:t>
      </w:r>
      <w:r>
        <w:rPr>
          <w:spacing w:val="-12"/>
        </w:rPr>
        <w:t> </w:t>
      </w:r>
      <w:r>
        <w:rPr/>
        <w:t>pemegang</w:t>
      </w:r>
      <w:r>
        <w:rPr>
          <w:spacing w:val="-12"/>
        </w:rPr>
        <w:t> </w:t>
      </w:r>
      <w:r>
        <w:rPr/>
        <w:t>saham. Komite audit bertanggung jawab untuk mengevaluasi efektivitas sistem pengendalian internal, memeriksa laporan keuangan, serta memantau pelaksanaan tugas dan tanggung jawab auditor internal dan eksternal. Komite audit memiliki peran yang penting dalam penerapan prinsip- prinsip </w:t>
      </w:r>
      <w:r>
        <w:rPr>
          <w:i/>
        </w:rPr>
        <w:t>Good Corporate Governance </w:t>
      </w:r>
      <w:r>
        <w:rPr/>
        <w:t>(GCG). Prinsip GCG yang berfokus pada transparansi, akuntabilitas, fairness, responsibility, dan independensi harus terus dijalankan dan diperkuat dengan mekanisme pengawasan yang efektif. Komite audit bertanggung jawab untuk mengevaluasi efektivitas sistem pengendalian internal, mengevaluasi laporan keuangan, dan memantau</w:t>
      </w:r>
      <w:r>
        <w:rPr>
          <w:spacing w:val="-5"/>
        </w:rPr>
        <w:t> </w:t>
      </w:r>
      <w:r>
        <w:rPr/>
        <w:t>proses</w:t>
      </w:r>
      <w:r>
        <w:rPr>
          <w:spacing w:val="-4"/>
        </w:rPr>
        <w:t> </w:t>
      </w:r>
      <w:r>
        <w:rPr/>
        <w:t>audit</w:t>
      </w:r>
      <w:r>
        <w:rPr>
          <w:spacing w:val="-6"/>
        </w:rPr>
        <w:t> </w:t>
      </w:r>
      <w:r>
        <w:rPr/>
        <w:t>internal</w:t>
      </w:r>
      <w:r>
        <w:rPr>
          <w:spacing w:val="-5"/>
        </w:rPr>
        <w:t> </w:t>
      </w:r>
      <w:r>
        <w:rPr/>
        <w:t>dan</w:t>
      </w:r>
      <w:r>
        <w:rPr>
          <w:spacing w:val="-6"/>
        </w:rPr>
        <w:t> </w:t>
      </w:r>
      <w:r>
        <w:rPr/>
        <w:t>eksternal.</w:t>
      </w:r>
      <w:r>
        <w:rPr>
          <w:spacing w:val="-2"/>
        </w:rPr>
        <w:t> </w:t>
      </w:r>
      <w:r>
        <w:rPr/>
        <w:t>Rumus</w:t>
      </w:r>
      <w:r>
        <w:rPr>
          <w:spacing w:val="-4"/>
        </w:rPr>
        <w:t> </w:t>
      </w:r>
      <w:r>
        <w:rPr/>
        <w:t>atau</w:t>
      </w:r>
      <w:r>
        <w:rPr>
          <w:spacing w:val="-5"/>
        </w:rPr>
        <w:t> </w:t>
      </w:r>
      <w:r>
        <w:rPr/>
        <w:t>alat</w:t>
      </w:r>
      <w:r>
        <w:rPr>
          <w:spacing w:val="-6"/>
        </w:rPr>
        <w:t> </w:t>
      </w:r>
      <w:r>
        <w:rPr/>
        <w:t>ukur</w:t>
      </w:r>
      <w:r>
        <w:rPr>
          <w:spacing w:val="-5"/>
        </w:rPr>
        <w:t> </w:t>
      </w:r>
      <w:r>
        <w:rPr/>
        <w:t>komite</w:t>
      </w:r>
      <w:r>
        <w:rPr>
          <w:spacing w:val="-5"/>
        </w:rPr>
        <w:t> </w:t>
      </w:r>
      <w:r>
        <w:rPr/>
        <w:t>audit</w:t>
      </w:r>
      <w:r>
        <w:rPr>
          <w:spacing w:val="-6"/>
        </w:rPr>
        <w:t> </w:t>
      </w:r>
      <w:r>
        <w:rPr/>
        <w:t>adalah</w:t>
      </w:r>
      <w:r>
        <w:rPr>
          <w:spacing w:val="-5"/>
        </w:rPr>
        <w:t> </w:t>
      </w:r>
      <w:r>
        <w:rPr/>
        <w:t>dengan menghitung jumlah anggota komite audit suatu perusahaan.</w:t>
      </w:r>
    </w:p>
    <w:p>
      <w:pPr>
        <w:pStyle w:val="BodyText"/>
        <w:spacing w:before="256"/>
        <w:ind w:left="702"/>
        <w:jc w:val="both"/>
        <w:rPr>
          <w:rFonts w:ascii="Cambria Math"/>
        </w:rPr>
      </w:pPr>
      <w:r>
        <w:rPr>
          <w:rFonts w:ascii="Cambria Math"/>
        </w:rPr>
        <w:t>Komite</w:t>
      </w:r>
      <w:r>
        <w:rPr>
          <w:rFonts w:ascii="Cambria Math"/>
          <w:spacing w:val="-4"/>
        </w:rPr>
        <w:t> </w:t>
      </w:r>
      <w:r>
        <w:rPr>
          <w:rFonts w:ascii="Cambria Math"/>
        </w:rPr>
        <w:t>Audit</w:t>
      </w:r>
      <w:r>
        <w:rPr>
          <w:rFonts w:ascii="Cambria Math"/>
          <w:spacing w:val="8"/>
        </w:rPr>
        <w:t> </w:t>
      </w:r>
      <w:r>
        <w:rPr>
          <w:rFonts w:ascii="Cambria Math"/>
        </w:rPr>
        <w:t>=</w:t>
      </w:r>
      <w:r>
        <w:rPr>
          <w:rFonts w:ascii="Cambria Math"/>
          <w:spacing w:val="5"/>
        </w:rPr>
        <w:t> </w:t>
      </w:r>
      <w:r>
        <w:rPr>
          <w:rFonts w:ascii="Cambria Math"/>
        </w:rPr>
        <w:t>Jumlah</w:t>
      </w:r>
      <w:r>
        <w:rPr>
          <w:rFonts w:ascii="Cambria Math"/>
          <w:spacing w:val="-1"/>
        </w:rPr>
        <w:t> </w:t>
      </w:r>
      <w:r>
        <w:rPr>
          <w:rFonts w:ascii="Cambria Math"/>
        </w:rPr>
        <w:t>anggota</w:t>
      </w:r>
      <w:r>
        <w:rPr>
          <w:rFonts w:ascii="Cambria Math"/>
          <w:spacing w:val="-4"/>
        </w:rPr>
        <w:t> </w:t>
      </w:r>
      <w:r>
        <w:rPr>
          <w:rFonts w:ascii="Cambria Math"/>
        </w:rPr>
        <w:t>komite</w:t>
      </w:r>
      <w:r>
        <w:rPr>
          <w:rFonts w:ascii="Cambria Math"/>
          <w:spacing w:val="-3"/>
        </w:rPr>
        <w:t> </w:t>
      </w:r>
      <w:r>
        <w:rPr>
          <w:rFonts w:ascii="Cambria Math"/>
          <w:spacing w:val="-4"/>
        </w:rPr>
        <w:t>audit</w:t>
      </w:r>
    </w:p>
    <w:p>
      <w:pPr>
        <w:pStyle w:val="BodyText"/>
        <w:spacing w:before="2"/>
        <w:rPr>
          <w:rFonts w:ascii="Cambria Math"/>
        </w:rPr>
      </w:pPr>
    </w:p>
    <w:p>
      <w:pPr>
        <w:pStyle w:val="BodyText"/>
        <w:ind w:left="702"/>
        <w:jc w:val="both"/>
      </w:pPr>
      <w:r>
        <w:rPr>
          <w:b/>
        </w:rPr>
        <w:t>H3</w:t>
      </w:r>
      <w:r>
        <w:rPr/>
        <w:t>:</w:t>
      </w:r>
      <w:r>
        <w:rPr>
          <w:spacing w:val="-9"/>
        </w:rPr>
        <w:t> </w:t>
      </w:r>
      <w:r>
        <w:rPr/>
        <w:t>Komite</w:t>
      </w:r>
      <w:r>
        <w:rPr>
          <w:spacing w:val="-6"/>
        </w:rPr>
        <w:t> </w:t>
      </w:r>
      <w:r>
        <w:rPr/>
        <w:t>audit</w:t>
      </w:r>
      <w:r>
        <w:rPr>
          <w:spacing w:val="-6"/>
        </w:rPr>
        <w:t> </w:t>
      </w:r>
      <w:r>
        <w:rPr/>
        <w:t>berpengaruh</w:t>
      </w:r>
      <w:r>
        <w:rPr>
          <w:spacing w:val="-4"/>
        </w:rPr>
        <w:t> </w:t>
      </w:r>
      <w:r>
        <w:rPr/>
        <w:t>positif</w:t>
      </w:r>
      <w:r>
        <w:rPr>
          <w:spacing w:val="-5"/>
        </w:rPr>
        <w:t> </w:t>
      </w:r>
      <w:r>
        <w:rPr/>
        <w:t>terhadap</w:t>
      </w:r>
      <w:r>
        <w:rPr>
          <w:spacing w:val="-9"/>
        </w:rPr>
        <w:t> </w:t>
      </w:r>
      <w:r>
        <w:rPr/>
        <w:t>integritas</w:t>
      </w:r>
      <w:r>
        <w:rPr>
          <w:spacing w:val="-4"/>
        </w:rPr>
        <w:t> </w:t>
      </w:r>
      <w:r>
        <w:rPr/>
        <w:t>laporan</w:t>
      </w:r>
      <w:r>
        <w:rPr>
          <w:spacing w:val="-6"/>
        </w:rPr>
        <w:t> </w:t>
      </w:r>
      <w:r>
        <w:rPr>
          <w:spacing w:val="-2"/>
        </w:rPr>
        <w:t>keuangan</w:t>
      </w:r>
    </w:p>
    <w:p>
      <w:pPr>
        <w:pStyle w:val="BodyText"/>
        <w:spacing w:before="1"/>
      </w:pPr>
    </w:p>
    <w:p>
      <w:pPr>
        <w:pStyle w:val="Heading2"/>
        <w:ind w:left="702"/>
        <w:jc w:val="left"/>
      </w:pPr>
      <w:r>
        <w:rPr/>
        <w:t>Komisaris</w:t>
      </w:r>
      <w:r>
        <w:rPr>
          <w:spacing w:val="-9"/>
        </w:rPr>
        <w:t> </w:t>
      </w:r>
      <w:r>
        <w:rPr>
          <w:spacing w:val="-2"/>
        </w:rPr>
        <w:t>Independen</w:t>
      </w:r>
    </w:p>
    <w:p>
      <w:pPr>
        <w:pStyle w:val="BodyText"/>
        <w:spacing w:before="119"/>
        <w:ind w:left="702"/>
      </w:pPr>
      <w:r>
        <w:rPr/>
        <w:t>Komisaris</w:t>
      </w:r>
      <w:r>
        <w:rPr>
          <w:spacing w:val="40"/>
        </w:rPr>
        <w:t> </w:t>
      </w:r>
      <w:r>
        <w:rPr/>
        <w:t>independen</w:t>
      </w:r>
      <w:r>
        <w:rPr>
          <w:spacing w:val="40"/>
        </w:rPr>
        <w:t> </w:t>
      </w:r>
      <w:r>
        <w:rPr/>
        <w:t>adalah</w:t>
      </w:r>
      <w:r>
        <w:rPr>
          <w:spacing w:val="40"/>
        </w:rPr>
        <w:t> </w:t>
      </w:r>
      <w:r>
        <w:rPr/>
        <w:t>seorang</w:t>
      </w:r>
      <w:r>
        <w:rPr>
          <w:spacing w:val="40"/>
        </w:rPr>
        <w:t> </w:t>
      </w:r>
      <w:r>
        <w:rPr/>
        <w:t>komisaris</w:t>
      </w:r>
      <w:r>
        <w:rPr>
          <w:spacing w:val="40"/>
        </w:rPr>
        <w:t> </w:t>
      </w:r>
      <w:r>
        <w:rPr/>
        <w:t>yang</w:t>
      </w:r>
      <w:r>
        <w:rPr>
          <w:spacing w:val="40"/>
        </w:rPr>
        <w:t> </w:t>
      </w:r>
      <w:r>
        <w:rPr/>
        <w:t>bekerja</w:t>
      </w:r>
      <w:r>
        <w:rPr>
          <w:spacing w:val="40"/>
        </w:rPr>
        <w:t> </w:t>
      </w:r>
      <w:r>
        <w:rPr/>
        <w:t>di</w:t>
      </w:r>
      <w:r>
        <w:rPr>
          <w:spacing w:val="40"/>
        </w:rPr>
        <w:t> </w:t>
      </w:r>
      <w:r>
        <w:rPr/>
        <w:t>luar</w:t>
      </w:r>
      <w:r>
        <w:rPr>
          <w:spacing w:val="40"/>
        </w:rPr>
        <w:t> </w:t>
      </w:r>
      <w:r>
        <w:rPr/>
        <w:t>lingkup</w:t>
      </w:r>
      <w:r>
        <w:rPr>
          <w:spacing w:val="40"/>
        </w:rPr>
        <w:t> </w:t>
      </w:r>
      <w:r>
        <w:rPr/>
        <w:t>pengendalian perusahaan</w:t>
      </w:r>
      <w:r>
        <w:rPr>
          <w:spacing w:val="40"/>
        </w:rPr>
        <w:t> </w:t>
      </w:r>
      <w:r>
        <w:rPr/>
        <w:t>dan</w:t>
      </w:r>
      <w:r>
        <w:rPr>
          <w:spacing w:val="40"/>
        </w:rPr>
        <w:t> </w:t>
      </w:r>
      <w:r>
        <w:rPr/>
        <w:t>tidak</w:t>
      </w:r>
      <w:r>
        <w:rPr>
          <w:spacing w:val="40"/>
        </w:rPr>
        <w:t> </w:t>
      </w:r>
      <w:r>
        <w:rPr/>
        <w:t>memiliki</w:t>
      </w:r>
      <w:r>
        <w:rPr>
          <w:spacing w:val="40"/>
        </w:rPr>
        <w:t> </w:t>
      </w:r>
      <w:r>
        <w:rPr/>
        <w:t>kepentingan</w:t>
      </w:r>
      <w:r>
        <w:rPr>
          <w:spacing w:val="40"/>
        </w:rPr>
        <w:t> </w:t>
      </w:r>
      <w:r>
        <w:rPr/>
        <w:t>ekonomi</w:t>
      </w:r>
      <w:r>
        <w:rPr>
          <w:spacing w:val="40"/>
        </w:rPr>
        <w:t> </w:t>
      </w:r>
      <w:r>
        <w:rPr/>
        <w:t>langsung</w:t>
      </w:r>
      <w:r>
        <w:rPr>
          <w:spacing w:val="40"/>
        </w:rPr>
        <w:t> </w:t>
      </w:r>
      <w:r>
        <w:rPr/>
        <w:t>pada</w:t>
      </w:r>
      <w:r>
        <w:rPr>
          <w:spacing w:val="40"/>
        </w:rPr>
        <w:t> </w:t>
      </w:r>
      <w:r>
        <w:rPr/>
        <w:t>perusahaan</w:t>
      </w:r>
      <w:r>
        <w:rPr>
          <w:spacing w:val="40"/>
        </w:rPr>
        <w:t> </w:t>
      </w:r>
      <w:r>
        <w:rPr/>
        <w:t>tersebut.</w:t>
      </w:r>
      <w:r>
        <w:rPr>
          <w:spacing w:val="40"/>
        </w:rPr>
        <w:t> </w:t>
      </w:r>
      <w:r>
        <w:rPr/>
        <w:t>Mereka bertanggung jawab untuk memberikan nasihat dan pengawasan yang obyektif terhadap kebijakan</w:t>
      </w:r>
      <w:r>
        <w:rPr>
          <w:spacing w:val="40"/>
        </w:rPr>
        <w:t> </w:t>
      </w:r>
      <w:r>
        <w:rPr/>
        <w:t>perusahaan</w:t>
      </w:r>
      <w:r>
        <w:rPr>
          <w:spacing w:val="40"/>
        </w:rPr>
        <w:t> </w:t>
      </w:r>
      <w:r>
        <w:rPr/>
        <w:t>dan</w:t>
      </w:r>
      <w:r>
        <w:rPr>
          <w:spacing w:val="40"/>
        </w:rPr>
        <w:t> </w:t>
      </w:r>
      <w:r>
        <w:rPr/>
        <w:t>manajemen</w:t>
      </w:r>
      <w:r>
        <w:rPr>
          <w:spacing w:val="40"/>
        </w:rPr>
        <w:t> </w:t>
      </w:r>
      <w:r>
        <w:rPr/>
        <w:t>risiko.</w:t>
      </w:r>
      <w:r>
        <w:rPr>
          <w:spacing w:val="40"/>
        </w:rPr>
        <w:t> </w:t>
      </w:r>
      <w:r>
        <w:rPr/>
        <w:t>Komisaris</w:t>
      </w:r>
      <w:r>
        <w:rPr>
          <w:spacing w:val="40"/>
        </w:rPr>
        <w:t> </w:t>
      </w:r>
      <w:r>
        <w:rPr/>
        <w:t>independen</w:t>
      </w:r>
      <w:r>
        <w:rPr>
          <w:spacing w:val="40"/>
        </w:rPr>
        <w:t> </w:t>
      </w:r>
      <w:r>
        <w:rPr/>
        <w:t>merupakan</w:t>
      </w:r>
      <w:r>
        <w:rPr>
          <w:spacing w:val="40"/>
        </w:rPr>
        <w:t> </w:t>
      </w:r>
      <w:r>
        <w:rPr/>
        <w:t>salah</w:t>
      </w:r>
      <w:r>
        <w:rPr>
          <w:spacing w:val="40"/>
        </w:rPr>
        <w:t> </w:t>
      </w:r>
      <w:r>
        <w:rPr/>
        <w:t>satu elemen penting dalam penerapan </w:t>
      </w:r>
      <w:r>
        <w:rPr>
          <w:i/>
        </w:rPr>
        <w:t>good corporate governanc</w:t>
      </w:r>
      <w:r>
        <w:rPr/>
        <w:t>e. Keberadaannya diharapkan dapat memberikan kontrol dan pengawasan yang efektif terhadap kebijakan dan tindakan manajemen perusahaan.</w:t>
      </w:r>
      <w:r>
        <w:rPr>
          <w:spacing w:val="40"/>
        </w:rPr>
        <w:t> </w:t>
      </w:r>
      <w:r>
        <w:rPr/>
        <w:t>Selain</w:t>
      </w:r>
      <w:r>
        <w:rPr>
          <w:spacing w:val="40"/>
        </w:rPr>
        <w:t> </w:t>
      </w:r>
      <w:r>
        <w:rPr/>
        <w:t>itu,</w:t>
      </w:r>
      <w:r>
        <w:rPr>
          <w:spacing w:val="40"/>
        </w:rPr>
        <w:t> </w:t>
      </w:r>
      <w:r>
        <w:rPr/>
        <w:t>komisaris</w:t>
      </w:r>
      <w:r>
        <w:rPr>
          <w:spacing w:val="40"/>
        </w:rPr>
        <w:t> </w:t>
      </w:r>
      <w:r>
        <w:rPr/>
        <w:t>independen</w:t>
      </w:r>
      <w:r>
        <w:rPr>
          <w:spacing w:val="40"/>
        </w:rPr>
        <w:t> </w:t>
      </w:r>
      <w:r>
        <w:rPr/>
        <w:t>juga</w:t>
      </w:r>
      <w:r>
        <w:rPr>
          <w:spacing w:val="40"/>
        </w:rPr>
        <w:t> </w:t>
      </w:r>
      <w:r>
        <w:rPr/>
        <w:t>diharapkan</w:t>
      </w:r>
      <w:r>
        <w:rPr>
          <w:spacing w:val="39"/>
        </w:rPr>
        <w:t> </w:t>
      </w:r>
      <w:r>
        <w:rPr/>
        <w:t>dapat</w:t>
      </w:r>
      <w:r>
        <w:rPr>
          <w:spacing w:val="39"/>
        </w:rPr>
        <w:t> </w:t>
      </w:r>
      <w:r>
        <w:rPr/>
        <w:t>memberikan</w:t>
      </w:r>
      <w:r>
        <w:rPr>
          <w:spacing w:val="40"/>
        </w:rPr>
        <w:t> </w:t>
      </w:r>
      <w:r>
        <w:rPr/>
        <w:t>saran</w:t>
      </w:r>
      <w:r>
        <w:rPr>
          <w:spacing w:val="40"/>
        </w:rPr>
        <w:t> </w:t>
      </w:r>
      <w:r>
        <w:rPr/>
        <w:t>dan masukan yang objektif dan tidak terpengaruh oleh kepentingan pribadi atau kelompok tertentu. Menurut</w:t>
      </w:r>
      <w:r>
        <w:rPr>
          <w:spacing w:val="28"/>
        </w:rPr>
        <w:t> </w:t>
      </w:r>
      <w:r>
        <w:rPr/>
        <w:t>Novyarni</w:t>
      </w:r>
      <w:r>
        <w:rPr>
          <w:spacing w:val="31"/>
        </w:rPr>
        <w:t> </w:t>
      </w:r>
      <w:r>
        <w:rPr/>
        <w:t>et</w:t>
      </w:r>
      <w:r>
        <w:rPr>
          <w:spacing w:val="28"/>
        </w:rPr>
        <w:t> </w:t>
      </w:r>
      <w:r>
        <w:rPr/>
        <w:t>al</w:t>
      </w:r>
      <w:r>
        <w:rPr>
          <w:spacing w:val="32"/>
        </w:rPr>
        <w:t> </w:t>
      </w:r>
      <w:r>
        <w:rPr/>
        <w:t>(2022),</w:t>
      </w:r>
      <w:r>
        <w:rPr>
          <w:spacing w:val="31"/>
        </w:rPr>
        <w:t> </w:t>
      </w:r>
      <w:r>
        <w:rPr/>
        <w:t>komisaris</w:t>
      </w:r>
      <w:r>
        <w:rPr>
          <w:spacing w:val="29"/>
        </w:rPr>
        <w:t> </w:t>
      </w:r>
      <w:r>
        <w:rPr/>
        <w:t>independen</w:t>
      </w:r>
      <w:r>
        <w:rPr>
          <w:spacing w:val="29"/>
        </w:rPr>
        <w:t> </w:t>
      </w:r>
      <w:r>
        <w:rPr/>
        <w:t>juga</w:t>
      </w:r>
      <w:r>
        <w:rPr>
          <w:spacing w:val="30"/>
        </w:rPr>
        <w:t> </w:t>
      </w:r>
      <w:r>
        <w:rPr/>
        <w:t>memiliki</w:t>
      </w:r>
      <w:r>
        <w:rPr>
          <w:spacing w:val="31"/>
        </w:rPr>
        <w:t> </w:t>
      </w:r>
      <w:r>
        <w:rPr/>
        <w:t>peran</w:t>
      </w:r>
      <w:r>
        <w:rPr>
          <w:spacing w:val="32"/>
        </w:rPr>
        <w:t> </w:t>
      </w:r>
      <w:r>
        <w:rPr/>
        <w:t>pengawasan</w:t>
      </w:r>
      <w:r>
        <w:rPr>
          <w:spacing w:val="29"/>
        </w:rPr>
        <w:t> </w:t>
      </w:r>
      <w:r>
        <w:rPr/>
        <w:t>yang penting</w:t>
      </w:r>
      <w:r>
        <w:rPr>
          <w:spacing w:val="40"/>
        </w:rPr>
        <w:t> </w:t>
      </w:r>
      <w:r>
        <w:rPr/>
        <w:t>dalam</w:t>
      </w:r>
      <w:r>
        <w:rPr>
          <w:spacing w:val="40"/>
        </w:rPr>
        <w:t> </w:t>
      </w:r>
      <w:r>
        <w:rPr/>
        <w:t>corporate</w:t>
      </w:r>
      <w:r>
        <w:rPr>
          <w:spacing w:val="40"/>
        </w:rPr>
        <w:t> </w:t>
      </w:r>
      <w:r>
        <w:rPr/>
        <w:t>governance</w:t>
      </w:r>
      <w:r>
        <w:rPr>
          <w:spacing w:val="40"/>
        </w:rPr>
        <w:t> </w:t>
      </w:r>
      <w:r>
        <w:rPr/>
        <w:t>sehingga</w:t>
      </w:r>
      <w:r>
        <w:rPr>
          <w:spacing w:val="40"/>
        </w:rPr>
        <w:t> </w:t>
      </w:r>
      <w:r>
        <w:rPr/>
        <w:t>dapat</w:t>
      </w:r>
      <w:r>
        <w:rPr>
          <w:spacing w:val="40"/>
        </w:rPr>
        <w:t> </w:t>
      </w:r>
      <w:r>
        <w:rPr/>
        <w:t>menghasilkan</w:t>
      </w:r>
      <w:r>
        <w:rPr>
          <w:spacing w:val="40"/>
        </w:rPr>
        <w:t> </w:t>
      </w:r>
      <w:r>
        <w:rPr/>
        <w:t>laporan</w:t>
      </w:r>
      <w:r>
        <w:rPr>
          <w:spacing w:val="40"/>
        </w:rPr>
        <w:t> </w:t>
      </w:r>
      <w:r>
        <w:rPr/>
        <w:t>keuangan</w:t>
      </w:r>
      <w:r>
        <w:rPr>
          <w:spacing w:val="40"/>
        </w:rPr>
        <w:t> </w:t>
      </w:r>
      <w:r>
        <w:rPr/>
        <w:t>yang berintegritas. Komisaris independen yang efektif dapat melaksanakan fungsi pengawasan serta untuk</w:t>
      </w:r>
      <w:r>
        <w:rPr>
          <w:spacing w:val="-13"/>
        </w:rPr>
        <w:t> </w:t>
      </w:r>
      <w:r>
        <w:rPr/>
        <w:t>menghasilkan</w:t>
      </w:r>
      <w:r>
        <w:rPr>
          <w:spacing w:val="-14"/>
        </w:rPr>
        <w:t> </w:t>
      </w:r>
      <w:r>
        <w:rPr/>
        <w:t>laporan</w:t>
      </w:r>
      <w:r>
        <w:rPr>
          <w:spacing w:val="-13"/>
        </w:rPr>
        <w:t> </w:t>
      </w:r>
      <w:r>
        <w:rPr/>
        <w:t>keuangan</w:t>
      </w:r>
      <w:r>
        <w:rPr>
          <w:spacing w:val="-13"/>
        </w:rPr>
        <w:t> </w:t>
      </w:r>
      <w:r>
        <w:rPr/>
        <w:t>yang</w:t>
      </w:r>
      <w:r>
        <w:rPr>
          <w:spacing w:val="-15"/>
        </w:rPr>
        <w:t> </w:t>
      </w:r>
      <w:r>
        <w:rPr/>
        <w:t>berintegritas.</w:t>
      </w:r>
      <w:r>
        <w:rPr>
          <w:spacing w:val="-13"/>
        </w:rPr>
        <w:t> </w:t>
      </w:r>
      <w:r>
        <w:rPr/>
        <w:t>Mereka</w:t>
      </w:r>
      <w:r>
        <w:rPr>
          <w:spacing w:val="-13"/>
        </w:rPr>
        <w:t> </w:t>
      </w:r>
      <w:r>
        <w:rPr/>
        <w:t>diharapkan</w:t>
      </w:r>
      <w:r>
        <w:rPr>
          <w:spacing w:val="-17"/>
        </w:rPr>
        <w:t> </w:t>
      </w:r>
      <w:r>
        <w:rPr/>
        <w:t>dapat</w:t>
      </w:r>
      <w:r>
        <w:rPr>
          <w:spacing w:val="-13"/>
        </w:rPr>
        <w:t> </w:t>
      </w:r>
      <w:r>
        <w:rPr/>
        <w:t>memberikan perspektif yang berbeda dan memberikan saran yang menguntungkan bagi kepentingan jangka panjang</w:t>
      </w:r>
      <w:r>
        <w:rPr>
          <w:spacing w:val="40"/>
        </w:rPr>
        <w:t> </w:t>
      </w:r>
      <w:r>
        <w:rPr/>
        <w:t>perusahaan</w:t>
      </w:r>
      <w:r>
        <w:rPr>
          <w:spacing w:val="40"/>
        </w:rPr>
        <w:t> </w:t>
      </w:r>
      <w:r>
        <w:rPr/>
        <w:t>dan</w:t>
      </w:r>
      <w:r>
        <w:rPr>
          <w:spacing w:val="40"/>
        </w:rPr>
        <w:t> </w:t>
      </w:r>
      <w:r>
        <w:rPr/>
        <w:t>seluruh</w:t>
      </w:r>
      <w:r>
        <w:rPr>
          <w:spacing w:val="40"/>
        </w:rPr>
        <w:t> </w:t>
      </w:r>
      <w:r>
        <w:rPr/>
        <w:t>pemangku</w:t>
      </w:r>
      <w:r>
        <w:rPr>
          <w:spacing w:val="40"/>
        </w:rPr>
        <w:t> </w:t>
      </w:r>
      <w:r>
        <w:rPr/>
        <w:t>kepentingan.</w:t>
      </w:r>
      <w:r>
        <w:rPr>
          <w:spacing w:val="40"/>
        </w:rPr>
        <w:t> </w:t>
      </w:r>
      <w:r>
        <w:rPr/>
        <w:t>Menurut</w:t>
      </w:r>
      <w:r>
        <w:rPr>
          <w:spacing w:val="40"/>
        </w:rPr>
        <w:t> </w:t>
      </w:r>
      <w:r>
        <w:rPr/>
        <w:t>Novyarni</w:t>
      </w:r>
      <w:r>
        <w:rPr>
          <w:spacing w:val="40"/>
        </w:rPr>
        <w:t> </w:t>
      </w:r>
      <w:r>
        <w:rPr/>
        <w:t>et</w:t>
      </w:r>
      <w:r>
        <w:rPr>
          <w:spacing w:val="40"/>
        </w:rPr>
        <w:t> </w:t>
      </w:r>
      <w:r>
        <w:rPr/>
        <w:t>al</w:t>
      </w:r>
      <w:r>
        <w:rPr>
          <w:spacing w:val="40"/>
        </w:rPr>
        <w:t> </w:t>
      </w:r>
      <w:r>
        <w:rPr/>
        <w:t>(2022),</w:t>
      </w:r>
      <w:r>
        <w:rPr>
          <w:spacing w:val="80"/>
        </w:rPr>
        <w:t> </w:t>
      </w:r>
      <w:r>
        <w:rPr/>
        <w:t>pengukuran komisaris independen dapat dirumuskan dengan cara:</w:t>
      </w:r>
    </w:p>
    <w:p>
      <w:pPr>
        <w:pStyle w:val="BodyText"/>
        <w:spacing w:before="11"/>
        <w:rPr>
          <w:sz w:val="14"/>
        </w:rPr>
      </w:pPr>
    </w:p>
    <w:p>
      <w:pPr>
        <w:spacing w:after="0"/>
        <w:rPr>
          <w:sz w:val="14"/>
        </w:rPr>
        <w:sectPr>
          <w:pgSz w:w="11910" w:h="16850"/>
          <w:pgMar w:header="718" w:footer="1055" w:top="1600" w:bottom="1240" w:left="1000" w:right="820"/>
        </w:sectPr>
      </w:pPr>
    </w:p>
    <w:p>
      <w:pPr>
        <w:pStyle w:val="Heading3"/>
        <w:spacing w:before="226"/>
        <w:ind w:left="702"/>
      </w:pPr>
      <w:r>
        <w:rPr/>
        <mc:AlternateContent>
          <mc:Choice Requires="wps">
            <w:drawing>
              <wp:anchor distT="0" distB="0" distL="0" distR="0" allowOverlap="1" layoutInCell="1" locked="0" behindDoc="0" simplePos="0" relativeHeight="15732224">
                <wp:simplePos x="0" y="0"/>
                <wp:positionH relativeFrom="page">
                  <wp:posOffset>1627885</wp:posOffset>
                </wp:positionH>
                <wp:positionV relativeFrom="paragraph">
                  <wp:posOffset>239916</wp:posOffset>
                </wp:positionV>
                <wp:extent cx="2004695" cy="1079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04695" cy="10795"/>
                        </a:xfrm>
                        <a:custGeom>
                          <a:avLst/>
                          <a:gdLst/>
                          <a:ahLst/>
                          <a:cxnLst/>
                          <a:rect l="l" t="t" r="r" b="b"/>
                          <a:pathLst>
                            <a:path w="2004695" h="10795">
                              <a:moveTo>
                                <a:pt x="2004314" y="0"/>
                              </a:moveTo>
                              <a:lnTo>
                                <a:pt x="0" y="0"/>
                              </a:lnTo>
                              <a:lnTo>
                                <a:pt x="0" y="10667"/>
                              </a:lnTo>
                              <a:lnTo>
                                <a:pt x="2004314" y="10667"/>
                              </a:lnTo>
                              <a:lnTo>
                                <a:pt x="20043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8.179993pt;margin-top:18.891047pt;width:157.82pt;height:.83997pt;mso-position-horizontal-relative:page;mso-position-vertical-relative:paragraph;z-index:15732224" id="docshape14" filled="true" fillcolor="#000000" stroked="false">
                <v:fill type="solid"/>
                <w10:wrap type="none"/>
              </v:rect>
            </w:pict>
          </mc:Fallback>
        </mc:AlternateContent>
      </w:r>
      <w:r>
        <w:rPr/>
        <w:t>KInd</w:t>
      </w:r>
      <w:r>
        <w:rPr>
          <w:spacing w:val="12"/>
        </w:rPr>
        <w:t> </w:t>
      </w:r>
      <w:r>
        <w:rPr>
          <w:spacing w:val="-10"/>
        </w:rPr>
        <w:t>=</w:t>
      </w:r>
    </w:p>
    <w:p>
      <w:pPr>
        <w:pStyle w:val="BodyText"/>
        <w:spacing w:line="319" w:lineRule="auto" w:before="63"/>
        <w:ind w:left="80" w:firstLine="177"/>
        <w:rPr>
          <w:rFonts w:ascii="Cambria Math"/>
        </w:rPr>
      </w:pPr>
      <w:r>
        <w:rPr/>
        <w:br w:type="column"/>
      </w:r>
      <w:r>
        <w:rPr>
          <w:rFonts w:ascii="Cambria Math"/>
        </w:rPr>
        <w:t>Jumlah komisaris independen Jumlah</w:t>
      </w:r>
      <w:r>
        <w:rPr>
          <w:rFonts w:ascii="Cambria Math"/>
          <w:spacing w:val="-13"/>
        </w:rPr>
        <w:t> </w:t>
      </w:r>
      <w:r>
        <w:rPr>
          <w:rFonts w:ascii="Cambria Math"/>
        </w:rPr>
        <w:t>anggota</w:t>
      </w:r>
      <w:r>
        <w:rPr>
          <w:rFonts w:ascii="Cambria Math"/>
          <w:spacing w:val="-12"/>
        </w:rPr>
        <w:t> </w:t>
      </w:r>
      <w:r>
        <w:rPr>
          <w:rFonts w:ascii="Cambria Math"/>
        </w:rPr>
        <w:t>dewan</w:t>
      </w:r>
      <w:r>
        <w:rPr>
          <w:rFonts w:ascii="Cambria Math"/>
          <w:spacing w:val="-12"/>
        </w:rPr>
        <w:t> </w:t>
      </w:r>
      <w:r>
        <w:rPr>
          <w:rFonts w:ascii="Cambria Math"/>
        </w:rPr>
        <w:t>komisaris</w:t>
      </w:r>
    </w:p>
    <w:p>
      <w:pPr>
        <w:pStyle w:val="BodyText"/>
        <w:spacing w:before="245"/>
        <w:ind w:left="95"/>
        <w:rPr>
          <w:rFonts w:ascii="Cambria Math"/>
        </w:rPr>
      </w:pPr>
      <w:r>
        <w:rPr/>
        <w:br w:type="column"/>
      </w:r>
      <w:r>
        <w:rPr>
          <w:rFonts w:ascii="Cambria Math"/>
        </w:rPr>
        <w:t>x</w:t>
      </w:r>
      <w:r>
        <w:rPr>
          <w:rFonts w:ascii="Cambria Math"/>
          <w:spacing w:val="-2"/>
        </w:rPr>
        <w:t> </w:t>
      </w:r>
      <w:r>
        <w:rPr>
          <w:rFonts w:ascii="Cambria Math"/>
          <w:spacing w:val="-4"/>
        </w:rPr>
        <w:t>100%</w:t>
      </w:r>
    </w:p>
    <w:p>
      <w:pPr>
        <w:spacing w:after="0"/>
        <w:rPr>
          <w:rFonts w:ascii="Cambria Math"/>
        </w:rPr>
        <w:sectPr>
          <w:type w:val="continuous"/>
          <w:pgSz w:w="11910" w:h="16850"/>
          <w:pgMar w:header="718" w:footer="1055" w:top="1700" w:bottom="280" w:left="1000" w:right="820"/>
          <w:cols w:num="3" w:equalWidth="0">
            <w:col w:w="1443" w:space="40"/>
            <w:col w:w="3191" w:space="39"/>
            <w:col w:w="5377"/>
          </w:cols>
        </w:sectPr>
      </w:pPr>
    </w:p>
    <w:p>
      <w:pPr>
        <w:pStyle w:val="BodyText"/>
        <w:spacing w:before="171"/>
        <w:ind w:left="702"/>
      </w:pPr>
      <w:r>
        <w:rPr>
          <w:b/>
        </w:rPr>
        <w:t>H4</w:t>
      </w:r>
      <w:r>
        <w:rPr/>
        <w:t>:</w:t>
      </w:r>
      <w:r>
        <w:rPr>
          <w:spacing w:val="-9"/>
        </w:rPr>
        <w:t> </w:t>
      </w:r>
      <w:r>
        <w:rPr/>
        <w:t>Komisaris</w:t>
      </w:r>
      <w:r>
        <w:rPr>
          <w:spacing w:val="-7"/>
        </w:rPr>
        <w:t> </w:t>
      </w:r>
      <w:r>
        <w:rPr/>
        <w:t>independent</w:t>
      </w:r>
      <w:r>
        <w:rPr>
          <w:spacing w:val="-8"/>
        </w:rPr>
        <w:t> </w:t>
      </w:r>
      <w:r>
        <w:rPr/>
        <w:t>berpengaruh</w:t>
      </w:r>
      <w:r>
        <w:rPr>
          <w:spacing w:val="-6"/>
        </w:rPr>
        <w:t> </w:t>
      </w:r>
      <w:r>
        <w:rPr/>
        <w:t>positif</w:t>
      </w:r>
      <w:r>
        <w:rPr>
          <w:spacing w:val="-7"/>
        </w:rPr>
        <w:t> </w:t>
      </w:r>
      <w:r>
        <w:rPr/>
        <w:t>terhadap</w:t>
      </w:r>
      <w:r>
        <w:rPr>
          <w:spacing w:val="-7"/>
        </w:rPr>
        <w:t> </w:t>
      </w:r>
      <w:r>
        <w:rPr/>
        <w:t>integritas</w:t>
      </w:r>
      <w:r>
        <w:rPr>
          <w:spacing w:val="-6"/>
        </w:rPr>
        <w:t> </w:t>
      </w:r>
      <w:r>
        <w:rPr/>
        <w:t>laporan</w:t>
      </w:r>
      <w:r>
        <w:rPr>
          <w:spacing w:val="-10"/>
        </w:rPr>
        <w:t> </w:t>
      </w:r>
      <w:r>
        <w:rPr>
          <w:spacing w:val="-2"/>
        </w:rPr>
        <w:t>keuangan</w:t>
      </w:r>
    </w:p>
    <w:p>
      <w:pPr>
        <w:pStyle w:val="BodyText"/>
      </w:pPr>
    </w:p>
    <w:p>
      <w:pPr>
        <w:pStyle w:val="BodyText"/>
      </w:pPr>
    </w:p>
    <w:p>
      <w:pPr>
        <w:pStyle w:val="Heading1"/>
      </w:pPr>
      <w:r>
        <w:rPr>
          <w:color w:val="001F5F"/>
          <w:spacing w:val="-2"/>
        </w:rPr>
        <w:t>METODE</w:t>
      </w:r>
    </w:p>
    <w:p>
      <w:pPr>
        <w:pStyle w:val="BodyText"/>
        <w:spacing w:before="170"/>
        <w:ind w:left="702" w:right="115"/>
      </w:pPr>
      <w:r>
        <w:rPr/>
        <w:t>Penelitian</w:t>
      </w:r>
      <w:r>
        <w:rPr>
          <w:spacing w:val="40"/>
        </w:rPr>
        <w:t> </w:t>
      </w:r>
      <w:r>
        <w:rPr/>
        <w:t>ini</w:t>
      </w:r>
      <w:r>
        <w:rPr>
          <w:spacing w:val="40"/>
        </w:rPr>
        <w:t> </w:t>
      </w:r>
      <w:r>
        <w:rPr/>
        <w:t>merupakan</w:t>
      </w:r>
      <w:r>
        <w:rPr>
          <w:spacing w:val="40"/>
        </w:rPr>
        <w:t> </w:t>
      </w:r>
      <w:r>
        <w:rPr/>
        <w:t>jenis</w:t>
      </w:r>
      <w:r>
        <w:rPr>
          <w:spacing w:val="40"/>
        </w:rPr>
        <w:t> </w:t>
      </w:r>
      <w:r>
        <w:rPr/>
        <w:t>penelitian</w:t>
      </w:r>
      <w:r>
        <w:rPr>
          <w:spacing w:val="40"/>
        </w:rPr>
        <w:t> </w:t>
      </w:r>
      <w:r>
        <w:rPr/>
        <w:t>kuantitatif,</w:t>
      </w:r>
      <w:r>
        <w:rPr>
          <w:spacing w:val="40"/>
        </w:rPr>
        <w:t> </w:t>
      </w:r>
      <w:r>
        <w:rPr/>
        <w:t>Menurut</w:t>
      </w:r>
      <w:r>
        <w:rPr>
          <w:spacing w:val="40"/>
        </w:rPr>
        <w:t> </w:t>
      </w:r>
      <w:r>
        <w:rPr/>
        <w:t>Sekaran</w:t>
      </w:r>
      <w:r>
        <w:rPr>
          <w:spacing w:val="40"/>
        </w:rPr>
        <w:t> </w:t>
      </w:r>
      <w:r>
        <w:rPr/>
        <w:t>dan</w:t>
      </w:r>
      <w:r>
        <w:rPr>
          <w:spacing w:val="40"/>
        </w:rPr>
        <w:t> </w:t>
      </w:r>
      <w:r>
        <w:rPr/>
        <w:t>Bougie</w:t>
      </w:r>
      <w:r>
        <w:rPr>
          <w:spacing w:val="40"/>
        </w:rPr>
        <w:t> </w:t>
      </w:r>
      <w:r>
        <w:rPr/>
        <w:t>(2016), metode kuantitatif dalam penelitian sering digunakan untuk menguji hubungan antara variabel- variabel</w:t>
      </w:r>
      <w:r>
        <w:rPr>
          <w:spacing w:val="-11"/>
        </w:rPr>
        <w:t> </w:t>
      </w:r>
      <w:r>
        <w:rPr/>
        <w:t>dalam</w:t>
      </w:r>
      <w:r>
        <w:rPr>
          <w:spacing w:val="-10"/>
        </w:rPr>
        <w:t> </w:t>
      </w:r>
      <w:r>
        <w:rPr/>
        <w:t>suatu</w:t>
      </w:r>
      <w:r>
        <w:rPr>
          <w:spacing w:val="-10"/>
        </w:rPr>
        <w:t> </w:t>
      </w:r>
      <w:r>
        <w:rPr/>
        <w:t>populasi.</w:t>
      </w:r>
      <w:r>
        <w:rPr>
          <w:spacing w:val="-9"/>
        </w:rPr>
        <w:t> </w:t>
      </w:r>
      <w:r>
        <w:rPr/>
        <w:t>Penelitian</w:t>
      </w:r>
      <w:r>
        <w:rPr>
          <w:spacing w:val="-13"/>
        </w:rPr>
        <w:t> </w:t>
      </w:r>
      <w:r>
        <w:rPr/>
        <w:t>ini</w:t>
      </w:r>
      <w:r>
        <w:rPr>
          <w:spacing w:val="-9"/>
        </w:rPr>
        <w:t> </w:t>
      </w:r>
      <w:r>
        <w:rPr/>
        <w:t>bersifat</w:t>
      </w:r>
      <w:r>
        <w:rPr>
          <w:spacing w:val="-10"/>
        </w:rPr>
        <w:t> </w:t>
      </w:r>
      <w:r>
        <w:rPr/>
        <w:t>kausalitas</w:t>
      </w:r>
      <w:r>
        <w:rPr>
          <w:spacing w:val="-10"/>
        </w:rPr>
        <w:t> </w:t>
      </w:r>
      <w:r>
        <w:rPr/>
        <w:t>yang</w:t>
      </w:r>
      <w:r>
        <w:rPr>
          <w:spacing w:val="-12"/>
        </w:rPr>
        <w:t> </w:t>
      </w:r>
      <w:r>
        <w:rPr/>
        <w:t>bertujuan</w:t>
      </w:r>
      <w:r>
        <w:rPr>
          <w:spacing w:val="-11"/>
        </w:rPr>
        <w:t> </w:t>
      </w:r>
      <w:r>
        <w:rPr/>
        <w:t>untuk</w:t>
      </w:r>
      <w:r>
        <w:rPr>
          <w:spacing w:val="-11"/>
        </w:rPr>
        <w:t> </w:t>
      </w:r>
      <w:r>
        <w:rPr/>
        <w:t>mengetahui hubungan sebab-akibat antara satu variabel dengan variabel lainnya. Dalam penelitian ini, jenis data yang digunakan merupakan data sekunder yang bersumber dari dokumentasi perusahaan. Menurut Sugiyono (2019), pengumpulan data adalah proses pengambilan informasi atau fakta yang</w:t>
      </w:r>
      <w:r>
        <w:rPr>
          <w:spacing w:val="-8"/>
        </w:rPr>
        <w:t> </w:t>
      </w:r>
      <w:r>
        <w:rPr/>
        <w:t>diperlukan</w:t>
      </w:r>
      <w:r>
        <w:rPr>
          <w:spacing w:val="-7"/>
        </w:rPr>
        <w:t> </w:t>
      </w:r>
      <w:r>
        <w:rPr/>
        <w:t>dalam</w:t>
      </w:r>
      <w:r>
        <w:rPr>
          <w:spacing w:val="-5"/>
        </w:rPr>
        <w:t> </w:t>
      </w:r>
      <w:r>
        <w:rPr/>
        <w:t>penelitian.</w:t>
      </w:r>
      <w:r>
        <w:rPr>
          <w:spacing w:val="-6"/>
        </w:rPr>
        <w:t> </w:t>
      </w:r>
      <w:r>
        <w:rPr/>
        <w:t>Pengumpulan</w:t>
      </w:r>
      <w:r>
        <w:rPr>
          <w:spacing w:val="-9"/>
        </w:rPr>
        <w:t> </w:t>
      </w:r>
      <w:r>
        <w:rPr/>
        <w:t>data</w:t>
      </w:r>
      <w:r>
        <w:rPr>
          <w:spacing w:val="-6"/>
        </w:rPr>
        <w:t> </w:t>
      </w:r>
      <w:r>
        <w:rPr/>
        <w:t>merupakan</w:t>
      </w:r>
      <w:r>
        <w:rPr>
          <w:spacing w:val="-7"/>
        </w:rPr>
        <w:t> </w:t>
      </w:r>
      <w:r>
        <w:rPr/>
        <w:t>tahap</w:t>
      </w:r>
      <w:r>
        <w:rPr>
          <w:spacing w:val="-9"/>
        </w:rPr>
        <w:t> </w:t>
      </w:r>
      <w:r>
        <w:rPr/>
        <w:t>penting</w:t>
      </w:r>
      <w:r>
        <w:rPr>
          <w:spacing w:val="-7"/>
        </w:rPr>
        <w:t> </w:t>
      </w:r>
      <w:r>
        <w:rPr/>
        <w:t>dalam</w:t>
      </w:r>
      <w:r>
        <w:rPr>
          <w:spacing w:val="-5"/>
        </w:rPr>
        <w:t> </w:t>
      </w:r>
      <w:r>
        <w:rPr/>
        <w:t>penelitian karena</w:t>
      </w:r>
      <w:r>
        <w:rPr>
          <w:spacing w:val="40"/>
        </w:rPr>
        <w:t> </w:t>
      </w:r>
      <w:r>
        <w:rPr/>
        <w:t>data</w:t>
      </w:r>
      <w:r>
        <w:rPr>
          <w:spacing w:val="40"/>
        </w:rPr>
        <w:t> </w:t>
      </w:r>
      <w:r>
        <w:rPr/>
        <w:t>yang</w:t>
      </w:r>
      <w:r>
        <w:rPr>
          <w:spacing w:val="40"/>
        </w:rPr>
        <w:t> </w:t>
      </w:r>
      <w:r>
        <w:rPr/>
        <w:t>diperoleh</w:t>
      </w:r>
      <w:r>
        <w:rPr>
          <w:spacing w:val="40"/>
        </w:rPr>
        <w:t> </w:t>
      </w:r>
      <w:r>
        <w:rPr/>
        <w:t>akan</w:t>
      </w:r>
      <w:r>
        <w:rPr>
          <w:spacing w:val="40"/>
        </w:rPr>
        <w:t> </w:t>
      </w:r>
      <w:r>
        <w:rPr/>
        <w:t>menjadi</w:t>
      </w:r>
      <w:r>
        <w:rPr>
          <w:spacing w:val="40"/>
        </w:rPr>
        <w:t> </w:t>
      </w:r>
      <w:r>
        <w:rPr/>
        <w:t>dasar</w:t>
      </w:r>
      <w:r>
        <w:rPr>
          <w:spacing w:val="40"/>
        </w:rPr>
        <w:t> </w:t>
      </w:r>
      <w:r>
        <w:rPr/>
        <w:t>analisis</w:t>
      </w:r>
      <w:r>
        <w:rPr>
          <w:spacing w:val="40"/>
        </w:rPr>
        <w:t> </w:t>
      </w:r>
      <w:r>
        <w:rPr/>
        <w:t>dan</w:t>
      </w:r>
      <w:r>
        <w:rPr>
          <w:spacing w:val="40"/>
        </w:rPr>
        <w:t> </w:t>
      </w:r>
      <w:r>
        <w:rPr/>
        <w:t>pembuatan</w:t>
      </w:r>
      <w:r>
        <w:rPr>
          <w:spacing w:val="40"/>
        </w:rPr>
        <w:t> </w:t>
      </w:r>
      <w:r>
        <w:rPr/>
        <w:t>kesimpulan</w:t>
      </w:r>
      <w:r>
        <w:rPr>
          <w:spacing w:val="40"/>
        </w:rPr>
        <w:t> </w:t>
      </w:r>
      <w:r>
        <w:rPr/>
        <w:t>dalam penelitian.</w:t>
      </w:r>
      <w:r>
        <w:rPr>
          <w:spacing w:val="45"/>
        </w:rPr>
        <w:t> </w:t>
      </w:r>
      <w:r>
        <w:rPr/>
        <w:t>Metode</w:t>
      </w:r>
      <w:r>
        <w:rPr>
          <w:spacing w:val="49"/>
        </w:rPr>
        <w:t> </w:t>
      </w:r>
      <w:r>
        <w:rPr/>
        <w:t>pengumpulan</w:t>
      </w:r>
      <w:r>
        <w:rPr>
          <w:spacing w:val="47"/>
        </w:rPr>
        <w:t> </w:t>
      </w:r>
      <w:r>
        <w:rPr/>
        <w:t>data</w:t>
      </w:r>
      <w:r>
        <w:rPr>
          <w:spacing w:val="49"/>
        </w:rPr>
        <w:t> </w:t>
      </w:r>
      <w:r>
        <w:rPr/>
        <w:t>dalam</w:t>
      </w:r>
      <w:r>
        <w:rPr>
          <w:spacing w:val="48"/>
        </w:rPr>
        <w:t> </w:t>
      </w:r>
      <w:r>
        <w:rPr/>
        <w:t>penelitian</w:t>
      </w:r>
      <w:r>
        <w:rPr>
          <w:spacing w:val="48"/>
        </w:rPr>
        <w:t> </w:t>
      </w:r>
      <w:r>
        <w:rPr/>
        <w:t>ini</w:t>
      </w:r>
      <w:r>
        <w:rPr>
          <w:spacing w:val="49"/>
        </w:rPr>
        <w:t> </w:t>
      </w:r>
      <w:r>
        <w:rPr/>
        <w:t>adalah</w:t>
      </w:r>
      <w:r>
        <w:rPr>
          <w:spacing w:val="48"/>
        </w:rPr>
        <w:t> </w:t>
      </w:r>
      <w:r>
        <w:rPr/>
        <w:t>studi</w:t>
      </w:r>
      <w:r>
        <w:rPr>
          <w:spacing w:val="47"/>
        </w:rPr>
        <w:t> </w:t>
      </w:r>
      <w:r>
        <w:rPr/>
        <w:t>dokumentasi.</w:t>
      </w:r>
      <w:r>
        <w:rPr>
          <w:spacing w:val="47"/>
        </w:rPr>
        <w:t> </w:t>
      </w:r>
      <w:r>
        <w:rPr>
          <w:spacing w:val="-2"/>
        </w:rPr>
        <w:t>Studi</w:t>
      </w:r>
    </w:p>
    <w:p>
      <w:pPr>
        <w:spacing w:after="0"/>
        <w:sectPr>
          <w:type w:val="continuous"/>
          <w:pgSz w:w="11910" w:h="16850"/>
          <w:pgMar w:header="718" w:footer="1055" w:top="1700" w:bottom="280" w:left="1000" w:right="820"/>
        </w:sectPr>
      </w:pPr>
    </w:p>
    <w:p>
      <w:pPr>
        <w:pStyle w:val="BodyText"/>
        <w:spacing w:before="90"/>
        <w:ind w:left="132" w:right="874"/>
        <w:jc w:val="both"/>
      </w:pPr>
      <w:r>
        <w:rPr/>
        <w:t>dokumentasi adalah salah satu metode pengumpulan data yang dilakukan dengan mengumpulkan dokumen-dokumen yang berkaitan dengan masalah penelitian. Dokumen- dokumen</w:t>
      </w:r>
      <w:r>
        <w:rPr>
          <w:spacing w:val="-6"/>
        </w:rPr>
        <w:t> </w:t>
      </w:r>
      <w:r>
        <w:rPr/>
        <w:t>yang</w:t>
      </w:r>
      <w:r>
        <w:rPr>
          <w:spacing w:val="-7"/>
        </w:rPr>
        <w:t> </w:t>
      </w:r>
      <w:r>
        <w:rPr/>
        <w:t>dikumpulkan</w:t>
      </w:r>
      <w:r>
        <w:rPr>
          <w:spacing w:val="-6"/>
        </w:rPr>
        <w:t> </w:t>
      </w:r>
      <w:r>
        <w:rPr/>
        <w:t>dapat</w:t>
      </w:r>
      <w:r>
        <w:rPr>
          <w:spacing w:val="-6"/>
        </w:rPr>
        <w:t> </w:t>
      </w:r>
      <w:r>
        <w:rPr/>
        <w:t>berupa</w:t>
      </w:r>
      <w:r>
        <w:rPr>
          <w:spacing w:val="-5"/>
        </w:rPr>
        <w:t> </w:t>
      </w:r>
      <w:r>
        <w:rPr/>
        <w:t>data</w:t>
      </w:r>
      <w:r>
        <w:rPr>
          <w:spacing w:val="-5"/>
        </w:rPr>
        <w:t> </w:t>
      </w:r>
      <w:r>
        <w:rPr/>
        <w:t>sekunder,</w:t>
      </w:r>
      <w:r>
        <w:rPr>
          <w:spacing w:val="-5"/>
        </w:rPr>
        <w:t> </w:t>
      </w:r>
      <w:r>
        <w:rPr/>
        <w:t>seperti</w:t>
      </w:r>
      <w:r>
        <w:rPr>
          <w:spacing w:val="-4"/>
        </w:rPr>
        <w:t> </w:t>
      </w:r>
      <w:r>
        <w:rPr/>
        <w:t>buku,</w:t>
      </w:r>
      <w:r>
        <w:rPr>
          <w:spacing w:val="-5"/>
        </w:rPr>
        <w:t> </w:t>
      </w:r>
      <w:r>
        <w:rPr/>
        <w:t>jurnal,</w:t>
      </w:r>
      <w:r>
        <w:rPr>
          <w:spacing w:val="-5"/>
        </w:rPr>
        <w:t> </w:t>
      </w:r>
      <w:r>
        <w:rPr/>
        <w:t>laporan,</w:t>
      </w:r>
      <w:r>
        <w:rPr>
          <w:spacing w:val="-5"/>
        </w:rPr>
        <w:t> </w:t>
      </w:r>
      <w:r>
        <w:rPr/>
        <w:t>dan</w:t>
      </w:r>
      <w:r>
        <w:rPr>
          <w:spacing w:val="-6"/>
        </w:rPr>
        <w:t> </w:t>
      </w:r>
      <w:r>
        <w:rPr/>
        <w:t>arsip dokumen lainnya.</w:t>
      </w:r>
    </w:p>
    <w:p>
      <w:pPr>
        <w:pStyle w:val="BodyText"/>
        <w:spacing w:before="1"/>
        <w:ind w:left="132" w:right="877" w:firstLine="720"/>
        <w:jc w:val="both"/>
      </w:pPr>
      <w:r>
        <w:rPr/>
        <w:t>Dalam penelitian ini, metode analisis data menggunakan analisis statistik dengan tujuan untuk mengidentifikasi pengaruh variabel mekanisme corporate governance, yang diwakili oleh kepemilikan institusional, kepemilikan manajerial, komite audit, dan komisaris independen. Metode</w:t>
      </w:r>
      <w:r>
        <w:rPr>
          <w:spacing w:val="-7"/>
        </w:rPr>
        <w:t> </w:t>
      </w:r>
      <w:r>
        <w:rPr/>
        <w:t>analisis</w:t>
      </w:r>
      <w:r>
        <w:rPr>
          <w:spacing w:val="-7"/>
        </w:rPr>
        <w:t> </w:t>
      </w:r>
      <w:r>
        <w:rPr/>
        <w:t>dalam</w:t>
      </w:r>
      <w:r>
        <w:rPr>
          <w:spacing w:val="-7"/>
        </w:rPr>
        <w:t> </w:t>
      </w:r>
      <w:r>
        <w:rPr/>
        <w:t>penelitian</w:t>
      </w:r>
      <w:r>
        <w:rPr>
          <w:spacing w:val="-8"/>
        </w:rPr>
        <w:t> </w:t>
      </w:r>
      <w:r>
        <w:rPr/>
        <w:t>ini</w:t>
      </w:r>
      <w:r>
        <w:rPr>
          <w:spacing w:val="-7"/>
        </w:rPr>
        <w:t> </w:t>
      </w:r>
      <w:r>
        <w:rPr/>
        <w:t>yaitu</w:t>
      </w:r>
      <w:r>
        <w:rPr>
          <w:spacing w:val="-7"/>
        </w:rPr>
        <w:t> </w:t>
      </w:r>
      <w:r>
        <w:rPr/>
        <w:t>Statitiska</w:t>
      </w:r>
      <w:r>
        <w:rPr>
          <w:spacing w:val="-9"/>
        </w:rPr>
        <w:t> </w:t>
      </w:r>
      <w:r>
        <w:rPr/>
        <w:t>Deskriptif,</w:t>
      </w:r>
      <w:r>
        <w:rPr>
          <w:spacing w:val="-7"/>
        </w:rPr>
        <w:t> </w:t>
      </w:r>
      <w:r>
        <w:rPr/>
        <w:t>Uji</w:t>
      </w:r>
      <w:r>
        <w:rPr>
          <w:spacing w:val="-7"/>
        </w:rPr>
        <w:t> </w:t>
      </w:r>
      <w:r>
        <w:rPr/>
        <w:t>Asumsi</w:t>
      </w:r>
      <w:r>
        <w:rPr>
          <w:spacing w:val="-7"/>
        </w:rPr>
        <w:t> </w:t>
      </w:r>
      <w:r>
        <w:rPr/>
        <w:t>Klasik</w:t>
      </w:r>
      <w:r>
        <w:rPr>
          <w:spacing w:val="-8"/>
        </w:rPr>
        <w:t> </w:t>
      </w:r>
      <w:r>
        <w:rPr/>
        <w:t>yang</w:t>
      </w:r>
      <w:r>
        <w:rPr>
          <w:spacing w:val="-8"/>
        </w:rPr>
        <w:t> </w:t>
      </w:r>
      <w:r>
        <w:rPr/>
        <w:t>terdiri</w:t>
      </w:r>
      <w:r>
        <w:rPr>
          <w:spacing w:val="-7"/>
        </w:rPr>
        <w:t> </w:t>
      </w:r>
      <w:r>
        <w:rPr/>
        <w:t>dari uji normalitas, uji autokorelasi, uji multikolinieritas, uji heterokedastisitas lalu kemudian dilakukan uji hipotesis</w:t>
      </w:r>
    </w:p>
    <w:p>
      <w:pPr>
        <w:pStyle w:val="Heading4"/>
        <w:spacing w:before="257"/>
        <w:jc w:val="both"/>
      </w:pPr>
      <w:r>
        <w:rPr/>
        <w:t>Participant</w:t>
      </w:r>
      <w:r>
        <w:rPr>
          <w:spacing w:val="-4"/>
        </w:rPr>
        <w:t> </w:t>
      </w:r>
      <w:r>
        <w:rPr/>
        <w:t>and</w:t>
      </w:r>
      <w:r>
        <w:rPr>
          <w:spacing w:val="-4"/>
        </w:rPr>
        <w:t> </w:t>
      </w:r>
      <w:r>
        <w:rPr>
          <w:spacing w:val="-2"/>
        </w:rPr>
        <w:t>procedure</w:t>
      </w:r>
    </w:p>
    <w:p>
      <w:pPr>
        <w:pStyle w:val="BodyText"/>
        <w:spacing w:before="120"/>
        <w:ind w:left="132" w:right="875"/>
        <w:jc w:val="both"/>
      </w:pPr>
      <w:r>
        <w:rPr/>
        <w:t>Menurut</w:t>
      </w:r>
      <w:r>
        <w:rPr>
          <w:spacing w:val="-13"/>
        </w:rPr>
        <w:t> </w:t>
      </w:r>
      <w:r>
        <w:rPr/>
        <w:t>Sugiyono</w:t>
      </w:r>
      <w:r>
        <w:rPr>
          <w:spacing w:val="-12"/>
        </w:rPr>
        <w:t> </w:t>
      </w:r>
      <w:r>
        <w:rPr/>
        <w:t>(2019),</w:t>
      </w:r>
      <w:r>
        <w:rPr>
          <w:spacing w:val="-12"/>
        </w:rPr>
        <w:t> </w:t>
      </w:r>
      <w:r>
        <w:rPr/>
        <w:t>populasi</w:t>
      </w:r>
      <w:r>
        <w:rPr>
          <w:spacing w:val="-12"/>
        </w:rPr>
        <w:t> </w:t>
      </w:r>
      <w:r>
        <w:rPr/>
        <w:t>adalah</w:t>
      </w:r>
      <w:r>
        <w:rPr>
          <w:spacing w:val="-12"/>
        </w:rPr>
        <w:t> </w:t>
      </w:r>
      <w:r>
        <w:rPr/>
        <w:t>semua</w:t>
      </w:r>
      <w:r>
        <w:rPr>
          <w:spacing w:val="-12"/>
        </w:rPr>
        <w:t> </w:t>
      </w:r>
      <w:r>
        <w:rPr/>
        <w:t>objek</w:t>
      </w:r>
      <w:r>
        <w:rPr>
          <w:spacing w:val="-12"/>
        </w:rPr>
        <w:t> </w:t>
      </w:r>
      <w:r>
        <w:rPr/>
        <w:t>atau</w:t>
      </w:r>
      <w:r>
        <w:rPr>
          <w:spacing w:val="-12"/>
        </w:rPr>
        <w:t> </w:t>
      </w:r>
      <w:r>
        <w:rPr/>
        <w:t>individu</w:t>
      </w:r>
      <w:r>
        <w:rPr>
          <w:spacing w:val="-12"/>
        </w:rPr>
        <w:t> </w:t>
      </w:r>
      <w:r>
        <w:rPr/>
        <w:t>yang</w:t>
      </w:r>
      <w:r>
        <w:rPr>
          <w:spacing w:val="-13"/>
        </w:rPr>
        <w:t> </w:t>
      </w:r>
      <w:r>
        <w:rPr/>
        <w:t>memiliki</w:t>
      </w:r>
      <w:r>
        <w:rPr>
          <w:spacing w:val="-9"/>
        </w:rPr>
        <w:t> </w:t>
      </w:r>
      <w:r>
        <w:rPr/>
        <w:t>karakteristik yang sama dan menjadi objek penelitian. Dalam penelitian ini populasi yang digunakan adalah perusahaan sektor asuransi yang terdaftar di Bursa Efek Indonesia (BEI) untuk periode 2018- 2021. Menurut Sugiyono (2019), sampel adalah sebagian kecil dari populasi yang dipilih untuk dijadikan objek penelitian. Dalam penelitian ini metode pengembilan sampel menggunakan metode</w:t>
      </w:r>
      <w:r>
        <w:rPr>
          <w:spacing w:val="-2"/>
        </w:rPr>
        <w:t> </w:t>
      </w:r>
      <w:r>
        <w:rPr/>
        <w:t>purposive</w:t>
      </w:r>
      <w:r>
        <w:rPr>
          <w:spacing w:val="-2"/>
        </w:rPr>
        <w:t> </w:t>
      </w:r>
      <w:r>
        <w:rPr/>
        <w:t>sampling.</w:t>
      </w:r>
      <w:r>
        <w:rPr>
          <w:spacing w:val="-2"/>
        </w:rPr>
        <w:t> </w:t>
      </w:r>
      <w:r>
        <w:rPr/>
        <w:t>Metode</w:t>
      </w:r>
      <w:r>
        <w:rPr>
          <w:spacing w:val="-1"/>
        </w:rPr>
        <w:t> </w:t>
      </w:r>
      <w:r>
        <w:rPr>
          <w:i/>
        </w:rPr>
        <w:t>purposive</w:t>
      </w:r>
      <w:r>
        <w:rPr>
          <w:i/>
          <w:spacing w:val="-3"/>
        </w:rPr>
        <w:t> </w:t>
      </w:r>
      <w:r>
        <w:rPr>
          <w:i/>
        </w:rPr>
        <w:t>sampling</w:t>
      </w:r>
      <w:r>
        <w:rPr>
          <w:i/>
          <w:spacing w:val="-2"/>
        </w:rPr>
        <w:t> </w:t>
      </w:r>
      <w:r>
        <w:rPr/>
        <w:t>adalah</w:t>
      </w:r>
      <w:r>
        <w:rPr>
          <w:spacing w:val="-2"/>
        </w:rPr>
        <w:t> </w:t>
      </w:r>
      <w:r>
        <w:rPr/>
        <w:t>teknik</w:t>
      </w:r>
      <w:r>
        <w:rPr>
          <w:spacing w:val="-4"/>
        </w:rPr>
        <w:t> </w:t>
      </w:r>
      <w:r>
        <w:rPr/>
        <w:t>pengambilan</w:t>
      </w:r>
      <w:r>
        <w:rPr>
          <w:spacing w:val="-3"/>
        </w:rPr>
        <w:t> </w:t>
      </w:r>
      <w:r>
        <w:rPr/>
        <w:t>sampel</w:t>
      </w:r>
      <w:r>
        <w:rPr>
          <w:spacing w:val="-2"/>
        </w:rPr>
        <w:t> </w:t>
      </w:r>
      <w:r>
        <w:rPr/>
        <w:t>yang dilakukan secara sengaja atau </w:t>
      </w:r>
      <w:r>
        <w:rPr>
          <w:i/>
        </w:rPr>
        <w:t>purposive</w:t>
      </w:r>
      <w:r>
        <w:rPr/>
        <w:t>, yaitu peneliti memilih sampel dengan tujuan tertentu berdasarkan karakteristik atau kriteria tertentu yang diinginkan Dalam pengambilan sampel pada penelitian ini terdapat beberapa kriteria yang harus dipenuhi yaitu Perusahaan Sektor Asuransi yang terdaftar di Bursa Efek Indonesia Tahun 2018-2021, Perusahaan Sektor Asuransi yang memiliki laporan keuangan lengkap dari tahun 2018-2021, Perusahaan yang menampilkan data keuangan secara lengkap berkaitan dengan variable penelitian. Kriteria pemilihan sampel dapat dilihat pada Tabel 1.</w:t>
      </w:r>
    </w:p>
    <w:p>
      <w:pPr>
        <w:pStyle w:val="BodyText"/>
        <w:spacing w:before="241"/>
      </w:pPr>
    </w:p>
    <w:p>
      <w:pPr>
        <w:pStyle w:val="Heading4"/>
        <w:jc w:val="both"/>
      </w:pPr>
      <w:r>
        <w:rPr/>
        <w:t>Tabel</w:t>
      </w:r>
      <w:r>
        <w:rPr>
          <w:spacing w:val="-5"/>
        </w:rPr>
        <w:t> </w:t>
      </w:r>
      <w:r>
        <w:rPr>
          <w:spacing w:val="-10"/>
        </w:rPr>
        <w:t>1</w:t>
      </w:r>
    </w:p>
    <w:p>
      <w:pPr>
        <w:spacing w:before="119"/>
        <w:ind w:left="132" w:right="0" w:firstLine="0"/>
        <w:jc w:val="both"/>
        <w:rPr>
          <w:i/>
          <w:sz w:val="22"/>
        </w:rPr>
      </w:pPr>
      <w:r>
        <w:rPr>
          <w:i/>
          <w:sz w:val="22"/>
        </w:rPr>
        <w:t>Kriteria</w:t>
      </w:r>
      <w:r>
        <w:rPr>
          <w:i/>
          <w:spacing w:val="-8"/>
          <w:sz w:val="22"/>
        </w:rPr>
        <w:t> </w:t>
      </w:r>
      <w:r>
        <w:rPr>
          <w:i/>
          <w:sz w:val="22"/>
        </w:rPr>
        <w:t>Pemilihan</w:t>
      </w:r>
      <w:r>
        <w:rPr>
          <w:i/>
          <w:spacing w:val="-7"/>
          <w:sz w:val="22"/>
        </w:rPr>
        <w:t> </w:t>
      </w:r>
      <w:r>
        <w:rPr>
          <w:i/>
          <w:spacing w:val="-2"/>
          <w:sz w:val="22"/>
        </w:rPr>
        <w:t>Sampel</w:t>
      </w:r>
    </w:p>
    <w:p>
      <w:pPr>
        <w:pStyle w:val="BodyText"/>
        <w:spacing w:before="4"/>
        <w:rPr>
          <w:i/>
          <w:sz w:val="10"/>
        </w:rPr>
      </w:pP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9"/>
        <w:gridCol w:w="993"/>
      </w:tblGrid>
      <w:tr>
        <w:trPr>
          <w:trHeight w:val="376" w:hRule="atLeast"/>
        </w:trPr>
        <w:tc>
          <w:tcPr>
            <w:tcW w:w="6809" w:type="dxa"/>
            <w:tcBorders>
              <w:top w:val="single" w:sz="4" w:space="0" w:color="000000"/>
              <w:bottom w:val="single" w:sz="4" w:space="0" w:color="000000"/>
            </w:tcBorders>
          </w:tcPr>
          <w:p>
            <w:pPr>
              <w:pStyle w:val="TableParagraph"/>
              <w:spacing w:line="257" w:lineRule="exact"/>
              <w:ind w:left="115"/>
              <w:rPr>
                <w:b/>
                <w:sz w:val="22"/>
              </w:rPr>
            </w:pPr>
            <w:r>
              <w:rPr>
                <w:b/>
                <w:spacing w:val="-2"/>
                <w:sz w:val="22"/>
              </w:rPr>
              <w:t>Keterangan</w:t>
            </w:r>
          </w:p>
        </w:tc>
        <w:tc>
          <w:tcPr>
            <w:tcW w:w="993" w:type="dxa"/>
            <w:tcBorders>
              <w:top w:val="single" w:sz="4" w:space="0" w:color="000000"/>
              <w:bottom w:val="single" w:sz="4" w:space="0" w:color="000000"/>
            </w:tcBorders>
          </w:tcPr>
          <w:p>
            <w:pPr>
              <w:pStyle w:val="TableParagraph"/>
              <w:spacing w:line="257" w:lineRule="exact"/>
              <w:ind w:left="106"/>
              <w:rPr>
                <w:b/>
                <w:sz w:val="22"/>
              </w:rPr>
            </w:pPr>
            <w:r>
              <w:rPr>
                <w:b/>
                <w:spacing w:val="-2"/>
                <w:sz w:val="22"/>
              </w:rPr>
              <w:t>Jumlah</w:t>
            </w:r>
          </w:p>
        </w:tc>
      </w:tr>
      <w:tr>
        <w:trPr>
          <w:trHeight w:val="577" w:hRule="atLeast"/>
        </w:trPr>
        <w:tc>
          <w:tcPr>
            <w:tcW w:w="6809" w:type="dxa"/>
            <w:tcBorders>
              <w:top w:val="single" w:sz="4" w:space="0" w:color="000000"/>
            </w:tcBorders>
          </w:tcPr>
          <w:p>
            <w:pPr>
              <w:pStyle w:val="TableParagraph"/>
              <w:spacing w:before="2"/>
              <w:ind w:left="115"/>
              <w:rPr>
                <w:sz w:val="22"/>
              </w:rPr>
            </w:pPr>
            <w:r>
              <w:rPr>
                <w:sz w:val="22"/>
              </w:rPr>
              <w:t>Perusahaan</w:t>
            </w:r>
            <w:r>
              <w:rPr>
                <w:spacing w:val="28"/>
                <w:sz w:val="22"/>
              </w:rPr>
              <w:t> </w:t>
            </w:r>
            <w:r>
              <w:rPr>
                <w:sz w:val="22"/>
              </w:rPr>
              <w:t>Sektor</w:t>
            </w:r>
            <w:r>
              <w:rPr>
                <w:spacing w:val="31"/>
                <w:sz w:val="22"/>
              </w:rPr>
              <w:t> </w:t>
            </w:r>
            <w:r>
              <w:rPr>
                <w:sz w:val="22"/>
              </w:rPr>
              <w:t>Asuransi</w:t>
            </w:r>
            <w:r>
              <w:rPr>
                <w:spacing w:val="31"/>
                <w:sz w:val="22"/>
              </w:rPr>
              <w:t> </w:t>
            </w:r>
            <w:r>
              <w:rPr>
                <w:sz w:val="22"/>
              </w:rPr>
              <w:t>yang</w:t>
            </w:r>
            <w:r>
              <w:rPr>
                <w:spacing w:val="29"/>
                <w:sz w:val="22"/>
              </w:rPr>
              <w:t> </w:t>
            </w:r>
            <w:r>
              <w:rPr>
                <w:sz w:val="22"/>
              </w:rPr>
              <w:t>terdaftar</w:t>
            </w:r>
            <w:r>
              <w:rPr>
                <w:spacing w:val="28"/>
                <w:sz w:val="22"/>
              </w:rPr>
              <w:t> </w:t>
            </w:r>
            <w:r>
              <w:rPr>
                <w:sz w:val="22"/>
              </w:rPr>
              <w:t>di</w:t>
            </w:r>
            <w:r>
              <w:rPr>
                <w:spacing w:val="31"/>
                <w:sz w:val="22"/>
              </w:rPr>
              <w:t> </w:t>
            </w:r>
            <w:r>
              <w:rPr>
                <w:sz w:val="22"/>
              </w:rPr>
              <w:t>Bursa</w:t>
            </w:r>
            <w:r>
              <w:rPr>
                <w:spacing w:val="31"/>
                <w:sz w:val="22"/>
              </w:rPr>
              <w:t> </w:t>
            </w:r>
            <w:r>
              <w:rPr>
                <w:sz w:val="22"/>
              </w:rPr>
              <w:t>Efek</w:t>
            </w:r>
            <w:r>
              <w:rPr>
                <w:spacing w:val="30"/>
                <w:sz w:val="22"/>
              </w:rPr>
              <w:t> </w:t>
            </w:r>
            <w:r>
              <w:rPr>
                <w:sz w:val="22"/>
              </w:rPr>
              <w:t>Indonesia Tahun 2018-2021</w:t>
            </w:r>
          </w:p>
        </w:tc>
        <w:tc>
          <w:tcPr>
            <w:tcW w:w="993" w:type="dxa"/>
            <w:tcBorders>
              <w:top w:val="single" w:sz="4" w:space="0" w:color="000000"/>
            </w:tcBorders>
          </w:tcPr>
          <w:p>
            <w:pPr>
              <w:pStyle w:val="TableParagraph"/>
              <w:spacing w:before="2"/>
              <w:ind w:left="106"/>
              <w:rPr>
                <w:sz w:val="22"/>
              </w:rPr>
            </w:pPr>
            <w:r>
              <w:rPr>
                <w:spacing w:val="-5"/>
                <w:sz w:val="22"/>
              </w:rPr>
              <w:t>19</w:t>
            </w:r>
          </w:p>
        </w:tc>
      </w:tr>
      <w:tr>
        <w:trPr>
          <w:trHeight w:val="634" w:hRule="atLeast"/>
        </w:trPr>
        <w:tc>
          <w:tcPr>
            <w:tcW w:w="6809" w:type="dxa"/>
          </w:tcPr>
          <w:p>
            <w:pPr>
              <w:pStyle w:val="TableParagraph"/>
              <w:spacing w:before="61"/>
              <w:ind w:left="115"/>
              <w:rPr>
                <w:sz w:val="22"/>
              </w:rPr>
            </w:pPr>
            <w:r>
              <w:rPr>
                <w:sz w:val="22"/>
              </w:rPr>
              <w:t>Perusahaan Sektor Asuransi yang tidak lengkap lapora keuangannya dari tahun 2018-2021</w:t>
            </w:r>
          </w:p>
        </w:tc>
        <w:tc>
          <w:tcPr>
            <w:tcW w:w="993" w:type="dxa"/>
          </w:tcPr>
          <w:p>
            <w:pPr>
              <w:pStyle w:val="TableParagraph"/>
              <w:spacing w:before="61"/>
              <w:ind w:left="106"/>
              <w:rPr>
                <w:sz w:val="22"/>
              </w:rPr>
            </w:pPr>
            <w:r>
              <w:rPr>
                <w:sz w:val="22"/>
              </w:rPr>
              <w:t>-</w:t>
            </w:r>
            <w:r>
              <w:rPr>
                <w:spacing w:val="-10"/>
                <w:sz w:val="22"/>
              </w:rPr>
              <w:t>1</w:t>
            </w:r>
          </w:p>
        </w:tc>
      </w:tr>
      <w:tr>
        <w:trPr>
          <w:trHeight w:val="636" w:hRule="atLeast"/>
        </w:trPr>
        <w:tc>
          <w:tcPr>
            <w:tcW w:w="6809" w:type="dxa"/>
          </w:tcPr>
          <w:p>
            <w:pPr>
              <w:pStyle w:val="TableParagraph"/>
              <w:spacing w:before="59"/>
              <w:ind w:left="115"/>
              <w:rPr>
                <w:sz w:val="22"/>
              </w:rPr>
            </w:pPr>
            <w:r>
              <w:rPr>
                <w:sz w:val="22"/>
              </w:rPr>
              <w:t>Perusahaan</w:t>
            </w:r>
            <w:r>
              <w:rPr>
                <w:spacing w:val="29"/>
                <w:sz w:val="22"/>
              </w:rPr>
              <w:t> </w:t>
            </w:r>
            <w:r>
              <w:rPr>
                <w:sz w:val="22"/>
              </w:rPr>
              <w:t>yang</w:t>
            </w:r>
            <w:r>
              <w:rPr>
                <w:spacing w:val="28"/>
                <w:sz w:val="22"/>
              </w:rPr>
              <w:t> </w:t>
            </w:r>
            <w:r>
              <w:rPr>
                <w:sz w:val="22"/>
              </w:rPr>
              <w:t>tidak</w:t>
            </w:r>
            <w:r>
              <w:rPr>
                <w:spacing w:val="29"/>
                <w:sz w:val="22"/>
              </w:rPr>
              <w:t> </w:t>
            </w:r>
            <w:r>
              <w:rPr>
                <w:sz w:val="22"/>
              </w:rPr>
              <w:t>menampilkan</w:t>
            </w:r>
            <w:r>
              <w:rPr>
                <w:spacing w:val="28"/>
                <w:sz w:val="22"/>
              </w:rPr>
              <w:t> </w:t>
            </w:r>
            <w:r>
              <w:rPr>
                <w:sz w:val="22"/>
              </w:rPr>
              <w:t>data</w:t>
            </w:r>
            <w:r>
              <w:rPr>
                <w:spacing w:val="29"/>
                <w:sz w:val="22"/>
              </w:rPr>
              <w:t> </w:t>
            </w:r>
            <w:r>
              <w:rPr>
                <w:sz w:val="22"/>
              </w:rPr>
              <w:t>keuangan</w:t>
            </w:r>
            <w:r>
              <w:rPr>
                <w:spacing w:val="28"/>
                <w:sz w:val="22"/>
              </w:rPr>
              <w:t> </w:t>
            </w:r>
            <w:r>
              <w:rPr>
                <w:sz w:val="22"/>
              </w:rPr>
              <w:t>secara</w:t>
            </w:r>
            <w:r>
              <w:rPr>
                <w:spacing w:val="29"/>
                <w:sz w:val="22"/>
              </w:rPr>
              <w:t> </w:t>
            </w:r>
            <w:r>
              <w:rPr>
                <w:sz w:val="22"/>
              </w:rPr>
              <w:t>lengkap berkaitan dengan variable penelitian</w:t>
            </w:r>
          </w:p>
        </w:tc>
        <w:tc>
          <w:tcPr>
            <w:tcW w:w="993" w:type="dxa"/>
          </w:tcPr>
          <w:p>
            <w:pPr>
              <w:pStyle w:val="TableParagraph"/>
              <w:spacing w:before="59"/>
              <w:ind w:left="106"/>
              <w:rPr>
                <w:sz w:val="22"/>
              </w:rPr>
            </w:pPr>
            <w:r>
              <w:rPr>
                <w:sz w:val="22"/>
              </w:rPr>
              <w:t>-</w:t>
            </w:r>
            <w:r>
              <w:rPr>
                <w:spacing w:val="-10"/>
                <w:sz w:val="22"/>
              </w:rPr>
              <w:t>5</w:t>
            </w:r>
          </w:p>
        </w:tc>
      </w:tr>
      <w:tr>
        <w:trPr>
          <w:trHeight w:val="391" w:hRule="atLeast"/>
        </w:trPr>
        <w:tc>
          <w:tcPr>
            <w:tcW w:w="6809" w:type="dxa"/>
          </w:tcPr>
          <w:p>
            <w:pPr>
              <w:pStyle w:val="TableParagraph"/>
              <w:spacing w:before="52"/>
              <w:ind w:left="115"/>
              <w:rPr>
                <w:rFonts w:ascii="Times New Roman"/>
                <w:sz w:val="24"/>
              </w:rPr>
            </w:pPr>
            <w:r>
              <w:rPr>
                <w:rFonts w:ascii="Times New Roman"/>
                <w:sz w:val="24"/>
              </w:rPr>
              <w:t>Jumlah </w:t>
            </w:r>
            <w:r>
              <w:rPr>
                <w:rFonts w:ascii="Times New Roman"/>
                <w:spacing w:val="-2"/>
                <w:sz w:val="24"/>
              </w:rPr>
              <w:t>Sampel</w:t>
            </w:r>
          </w:p>
        </w:tc>
        <w:tc>
          <w:tcPr>
            <w:tcW w:w="993" w:type="dxa"/>
          </w:tcPr>
          <w:p>
            <w:pPr>
              <w:pStyle w:val="TableParagraph"/>
              <w:spacing w:before="59"/>
              <w:ind w:left="106"/>
              <w:rPr>
                <w:sz w:val="22"/>
              </w:rPr>
            </w:pPr>
            <w:r>
              <w:rPr>
                <w:spacing w:val="-5"/>
                <w:sz w:val="22"/>
              </w:rPr>
              <w:t>13</w:t>
            </w:r>
          </w:p>
        </w:tc>
      </w:tr>
      <w:tr>
        <w:trPr>
          <w:trHeight w:val="443" w:hRule="atLeast"/>
        </w:trPr>
        <w:tc>
          <w:tcPr>
            <w:tcW w:w="6809" w:type="dxa"/>
            <w:tcBorders>
              <w:bottom w:val="single" w:sz="4" w:space="0" w:color="000000"/>
            </w:tcBorders>
          </w:tcPr>
          <w:p>
            <w:pPr>
              <w:pStyle w:val="TableParagraph"/>
              <w:spacing w:before="64"/>
              <w:ind w:left="115"/>
              <w:rPr>
                <w:sz w:val="22"/>
              </w:rPr>
            </w:pPr>
            <w:r>
              <w:rPr>
                <w:sz w:val="22"/>
              </w:rPr>
              <w:t>Total</w:t>
            </w:r>
            <w:r>
              <w:rPr>
                <w:spacing w:val="-14"/>
                <w:sz w:val="22"/>
              </w:rPr>
              <w:t> </w:t>
            </w:r>
            <w:r>
              <w:rPr>
                <w:sz w:val="22"/>
              </w:rPr>
              <w:t>data</w:t>
            </w:r>
            <w:r>
              <w:rPr>
                <w:spacing w:val="-12"/>
                <w:sz w:val="22"/>
              </w:rPr>
              <w:t> </w:t>
            </w:r>
            <w:r>
              <w:rPr>
                <w:sz w:val="22"/>
              </w:rPr>
              <w:t>Sampel</w:t>
            </w:r>
            <w:r>
              <w:rPr>
                <w:spacing w:val="-12"/>
                <w:sz w:val="22"/>
              </w:rPr>
              <w:t> </w:t>
            </w:r>
            <w:r>
              <w:rPr>
                <w:sz w:val="22"/>
              </w:rPr>
              <w:t>penelitian</w:t>
            </w:r>
            <w:r>
              <w:rPr>
                <w:spacing w:val="-10"/>
                <w:sz w:val="22"/>
              </w:rPr>
              <w:t> </w:t>
            </w:r>
            <w:r>
              <w:rPr>
                <w:sz w:val="22"/>
              </w:rPr>
              <w:t>selama</w:t>
            </w:r>
            <w:r>
              <w:rPr>
                <w:spacing w:val="-8"/>
                <w:sz w:val="22"/>
              </w:rPr>
              <w:t> </w:t>
            </w:r>
            <w:r>
              <w:rPr>
                <w:sz w:val="22"/>
              </w:rPr>
              <w:t>periode</w:t>
            </w:r>
            <w:r>
              <w:rPr>
                <w:spacing w:val="-9"/>
                <w:sz w:val="22"/>
              </w:rPr>
              <w:t> </w:t>
            </w:r>
            <w:r>
              <w:rPr>
                <w:sz w:val="22"/>
              </w:rPr>
              <w:t>2018-2021</w:t>
            </w:r>
            <w:r>
              <w:rPr>
                <w:spacing w:val="-9"/>
                <w:sz w:val="22"/>
              </w:rPr>
              <w:t> </w:t>
            </w:r>
            <w:r>
              <w:rPr>
                <w:sz w:val="22"/>
              </w:rPr>
              <w:t>(13</w:t>
            </w:r>
            <w:r>
              <w:rPr>
                <w:spacing w:val="-12"/>
                <w:sz w:val="22"/>
              </w:rPr>
              <w:t> </w:t>
            </w:r>
            <w:r>
              <w:rPr>
                <w:sz w:val="22"/>
              </w:rPr>
              <w:t>x</w:t>
            </w:r>
            <w:r>
              <w:rPr>
                <w:spacing w:val="-11"/>
                <w:sz w:val="22"/>
              </w:rPr>
              <w:t> </w:t>
            </w:r>
            <w:r>
              <w:rPr>
                <w:sz w:val="22"/>
              </w:rPr>
              <w:t>4</w:t>
            </w:r>
            <w:r>
              <w:rPr>
                <w:spacing w:val="-10"/>
                <w:sz w:val="22"/>
              </w:rPr>
              <w:t> </w:t>
            </w:r>
            <w:r>
              <w:rPr>
                <w:spacing w:val="-2"/>
                <w:sz w:val="22"/>
              </w:rPr>
              <w:t>tahun)</w:t>
            </w:r>
          </w:p>
        </w:tc>
        <w:tc>
          <w:tcPr>
            <w:tcW w:w="993" w:type="dxa"/>
            <w:tcBorders>
              <w:bottom w:val="single" w:sz="4" w:space="0" w:color="000000"/>
            </w:tcBorders>
          </w:tcPr>
          <w:p>
            <w:pPr>
              <w:pStyle w:val="TableParagraph"/>
              <w:spacing w:before="64"/>
              <w:ind w:left="106"/>
              <w:rPr>
                <w:sz w:val="22"/>
              </w:rPr>
            </w:pPr>
            <w:r>
              <w:rPr>
                <w:spacing w:val="-5"/>
                <w:sz w:val="22"/>
              </w:rPr>
              <w:t>52</w:t>
            </w:r>
          </w:p>
        </w:tc>
      </w:tr>
    </w:tbl>
    <w:p>
      <w:pPr>
        <w:pStyle w:val="BodyText"/>
        <w:spacing w:before="2"/>
        <w:ind w:left="132"/>
        <w:jc w:val="both"/>
      </w:pPr>
      <w:r>
        <w:rPr/>
        <w:t>Sumber:</w:t>
      </w:r>
      <w:r>
        <w:rPr>
          <w:spacing w:val="-10"/>
        </w:rPr>
        <w:t> </w:t>
      </w:r>
      <w:hyperlink r:id="rId15">
        <w:r>
          <w:rPr/>
          <w:t>www.idx.co.id</w:t>
        </w:r>
      </w:hyperlink>
      <w:r>
        <w:rPr>
          <w:spacing w:val="-6"/>
        </w:rPr>
        <w:t> </w:t>
      </w:r>
      <w:r>
        <w:rPr/>
        <w:t>yang</w:t>
      </w:r>
      <w:r>
        <w:rPr>
          <w:spacing w:val="-6"/>
        </w:rPr>
        <w:t> </w:t>
      </w:r>
      <w:r>
        <w:rPr/>
        <w:t>telah</w:t>
      </w:r>
      <w:r>
        <w:rPr>
          <w:spacing w:val="-6"/>
        </w:rPr>
        <w:t> </w:t>
      </w:r>
      <w:r>
        <w:rPr/>
        <w:t>diolah</w:t>
      </w:r>
      <w:r>
        <w:rPr>
          <w:spacing w:val="-5"/>
        </w:rPr>
        <w:t> </w:t>
      </w:r>
      <w:r>
        <w:rPr/>
        <w:t>oleh</w:t>
      </w:r>
      <w:r>
        <w:rPr>
          <w:spacing w:val="-6"/>
        </w:rPr>
        <w:t> </w:t>
      </w:r>
      <w:r>
        <w:rPr/>
        <w:t>penulis</w:t>
      </w:r>
      <w:r>
        <w:rPr>
          <w:spacing w:val="-4"/>
        </w:rPr>
        <w:t> </w:t>
      </w:r>
      <w:r>
        <w:rPr>
          <w:spacing w:val="-2"/>
        </w:rPr>
        <w:t>(2023)</w:t>
      </w:r>
    </w:p>
    <w:p>
      <w:pPr>
        <w:pStyle w:val="BodyText"/>
        <w:spacing w:before="240"/>
      </w:pPr>
    </w:p>
    <w:p>
      <w:pPr>
        <w:pStyle w:val="Heading4"/>
      </w:pPr>
      <w:r>
        <w:rPr>
          <w:spacing w:val="-2"/>
        </w:rPr>
        <w:t>Measure</w:t>
      </w:r>
    </w:p>
    <w:p>
      <w:pPr>
        <w:pStyle w:val="BodyText"/>
        <w:spacing w:before="119"/>
        <w:ind w:left="132" w:right="878"/>
        <w:jc w:val="both"/>
      </w:pPr>
      <w:r>
        <w:rPr/>
        <w:t>Integritas</w:t>
      </w:r>
      <w:r>
        <w:rPr>
          <w:spacing w:val="-10"/>
        </w:rPr>
        <w:t> </w:t>
      </w:r>
      <w:r>
        <w:rPr/>
        <w:t>laporan</w:t>
      </w:r>
      <w:r>
        <w:rPr>
          <w:spacing w:val="-12"/>
        </w:rPr>
        <w:t> </w:t>
      </w:r>
      <w:r>
        <w:rPr/>
        <w:t>keuangan</w:t>
      </w:r>
      <w:r>
        <w:rPr>
          <w:spacing w:val="-12"/>
        </w:rPr>
        <w:t> </w:t>
      </w:r>
      <w:r>
        <w:rPr/>
        <w:t>dalam</w:t>
      </w:r>
      <w:r>
        <w:rPr>
          <w:spacing w:val="-10"/>
        </w:rPr>
        <w:t> </w:t>
      </w:r>
      <w:r>
        <w:rPr/>
        <w:t>penelitian</w:t>
      </w:r>
      <w:r>
        <w:rPr>
          <w:spacing w:val="-12"/>
        </w:rPr>
        <w:t> </w:t>
      </w:r>
      <w:r>
        <w:rPr/>
        <w:t>ini</w:t>
      </w:r>
      <w:r>
        <w:rPr>
          <w:spacing w:val="-10"/>
        </w:rPr>
        <w:t> </w:t>
      </w:r>
      <w:r>
        <w:rPr/>
        <w:t>bertindak</w:t>
      </w:r>
      <w:r>
        <w:rPr>
          <w:spacing w:val="-12"/>
        </w:rPr>
        <w:t> </w:t>
      </w:r>
      <w:r>
        <w:rPr/>
        <w:t>sebagai</w:t>
      </w:r>
      <w:r>
        <w:rPr>
          <w:spacing w:val="-10"/>
        </w:rPr>
        <w:t> </w:t>
      </w:r>
      <w:r>
        <w:rPr/>
        <w:t>variable</w:t>
      </w:r>
      <w:r>
        <w:rPr>
          <w:spacing w:val="-11"/>
        </w:rPr>
        <w:t> </w:t>
      </w:r>
      <w:r>
        <w:rPr/>
        <w:t>dependen.</w:t>
      </w:r>
      <w:r>
        <w:rPr>
          <w:spacing w:val="-11"/>
        </w:rPr>
        <w:t> </w:t>
      </w:r>
      <w:r>
        <w:rPr/>
        <w:t>Kemudian kepemilikan institusional, kepemilikan manajerial, komite audit dan komisaris independent bertindak sebagai variable independen. Variabel kepemilikan institusional pada penelitian ini diukur dengan membandingkan proporsi saham institusi di akhir tahun dengan jumlah saham yang beredar. Variable kepemilikan manajerial diukur dengan membandingkan jumlah saham yang</w:t>
      </w:r>
      <w:r>
        <w:rPr>
          <w:spacing w:val="-4"/>
        </w:rPr>
        <w:t> </w:t>
      </w:r>
      <w:r>
        <w:rPr/>
        <w:t>dimiliki</w:t>
      </w:r>
      <w:r>
        <w:rPr>
          <w:spacing w:val="-2"/>
        </w:rPr>
        <w:t> </w:t>
      </w:r>
      <w:r>
        <w:rPr/>
        <w:t>oleh</w:t>
      </w:r>
      <w:r>
        <w:rPr>
          <w:spacing w:val="-2"/>
        </w:rPr>
        <w:t> </w:t>
      </w:r>
      <w:r>
        <w:rPr/>
        <w:t>manajemen</w:t>
      </w:r>
      <w:r>
        <w:rPr>
          <w:spacing w:val="-3"/>
        </w:rPr>
        <w:t> </w:t>
      </w:r>
      <w:r>
        <w:rPr/>
        <w:t>dengan</w:t>
      </w:r>
      <w:r>
        <w:rPr>
          <w:spacing w:val="-3"/>
        </w:rPr>
        <w:t> </w:t>
      </w:r>
      <w:r>
        <w:rPr/>
        <w:t>jumlah</w:t>
      </w:r>
      <w:r>
        <w:rPr>
          <w:spacing w:val="-2"/>
        </w:rPr>
        <w:t> </w:t>
      </w:r>
      <w:r>
        <w:rPr/>
        <w:t>saham</w:t>
      </w:r>
      <w:r>
        <w:rPr>
          <w:spacing w:val="-1"/>
        </w:rPr>
        <w:t> </w:t>
      </w:r>
      <w:r>
        <w:rPr/>
        <w:t>Perusahaan.</w:t>
      </w:r>
      <w:r>
        <w:rPr>
          <w:spacing w:val="-3"/>
        </w:rPr>
        <w:t> </w:t>
      </w:r>
      <w:r>
        <w:rPr/>
        <w:t>Kemudian</w:t>
      </w:r>
      <w:r>
        <w:rPr>
          <w:spacing w:val="-3"/>
        </w:rPr>
        <w:t> </w:t>
      </w:r>
      <w:r>
        <w:rPr/>
        <w:t>komite</w:t>
      </w:r>
      <w:r>
        <w:rPr>
          <w:spacing w:val="-2"/>
        </w:rPr>
        <w:t> </w:t>
      </w:r>
      <w:r>
        <w:rPr/>
        <w:t>audit</w:t>
      </w:r>
      <w:r>
        <w:rPr>
          <w:spacing w:val="-3"/>
        </w:rPr>
        <w:t> </w:t>
      </w:r>
      <w:r>
        <w:rPr/>
        <w:t>diukur</w:t>
      </w:r>
    </w:p>
    <w:p>
      <w:pPr>
        <w:spacing w:after="0"/>
        <w:jc w:val="both"/>
        <w:sectPr>
          <w:pgSz w:w="11910" w:h="16850"/>
          <w:pgMar w:header="720" w:footer="1014" w:top="1600" w:bottom="1200" w:left="1000" w:right="820"/>
        </w:sectPr>
      </w:pPr>
    </w:p>
    <w:p>
      <w:pPr>
        <w:pStyle w:val="BodyText"/>
        <w:spacing w:before="90"/>
        <w:ind w:left="702" w:right="307"/>
        <w:jc w:val="both"/>
      </w:pPr>
      <w:r>
        <w:rPr/>
        <w:t>dengan</w:t>
      </w:r>
      <w:r>
        <w:rPr>
          <w:spacing w:val="-13"/>
        </w:rPr>
        <w:t> </w:t>
      </w:r>
      <w:r>
        <w:rPr/>
        <w:t>banyaknya</w:t>
      </w:r>
      <w:r>
        <w:rPr>
          <w:spacing w:val="-12"/>
        </w:rPr>
        <w:t> </w:t>
      </w:r>
      <w:r>
        <w:rPr/>
        <w:t>jumlah</w:t>
      </w:r>
      <w:r>
        <w:rPr>
          <w:spacing w:val="-12"/>
        </w:rPr>
        <w:t> </w:t>
      </w:r>
      <w:r>
        <w:rPr/>
        <w:t>anggota</w:t>
      </w:r>
      <w:r>
        <w:rPr>
          <w:spacing w:val="-12"/>
        </w:rPr>
        <w:t> </w:t>
      </w:r>
      <w:r>
        <w:rPr/>
        <w:t>komite</w:t>
      </w:r>
      <w:r>
        <w:rPr>
          <w:spacing w:val="-12"/>
        </w:rPr>
        <w:t> </w:t>
      </w:r>
      <w:r>
        <w:rPr/>
        <w:t>audit,</w:t>
      </w:r>
      <w:r>
        <w:rPr>
          <w:spacing w:val="-12"/>
        </w:rPr>
        <w:t> </w:t>
      </w:r>
      <w:r>
        <w:rPr/>
        <w:t>sedangkan</w:t>
      </w:r>
      <w:r>
        <w:rPr>
          <w:spacing w:val="-12"/>
        </w:rPr>
        <w:t> </w:t>
      </w:r>
      <w:r>
        <w:rPr/>
        <w:t>komisaris</w:t>
      </w:r>
      <w:r>
        <w:rPr>
          <w:spacing w:val="-12"/>
        </w:rPr>
        <w:t> </w:t>
      </w:r>
      <w:r>
        <w:rPr/>
        <w:t>independen</w:t>
      </w:r>
      <w:r>
        <w:rPr>
          <w:spacing w:val="-12"/>
        </w:rPr>
        <w:t> </w:t>
      </w:r>
      <w:r>
        <w:rPr/>
        <w:t>diukur</w:t>
      </w:r>
      <w:r>
        <w:rPr>
          <w:spacing w:val="-13"/>
        </w:rPr>
        <w:t> </w:t>
      </w:r>
      <w:r>
        <w:rPr/>
        <w:t>dengan membandingkan jumlah komisaris independen dengan jumlah anggota dewan komisaris. Dan variable dependen yaitu integritas laporan keuangan diukur dengan Indeks konservatisme dihitung dengan (Givoly &amp; Hayn, 2000).</w:t>
      </w:r>
    </w:p>
    <w:p>
      <w:pPr>
        <w:pStyle w:val="Heading4"/>
        <w:spacing w:before="241"/>
        <w:ind w:left="702"/>
        <w:jc w:val="both"/>
      </w:pPr>
      <w:r>
        <w:rPr/>
        <w:t>Data</w:t>
      </w:r>
      <w:r>
        <w:rPr>
          <w:spacing w:val="-4"/>
        </w:rPr>
        <w:t> </w:t>
      </w:r>
      <w:r>
        <w:rPr/>
        <w:t>analysis</w:t>
      </w:r>
      <w:r>
        <w:rPr>
          <w:spacing w:val="-4"/>
        </w:rPr>
        <w:t> </w:t>
      </w:r>
      <w:r>
        <w:rPr>
          <w:spacing w:val="-2"/>
        </w:rPr>
        <w:t>procedures</w:t>
      </w:r>
    </w:p>
    <w:p>
      <w:pPr>
        <w:pStyle w:val="BodyText"/>
        <w:spacing w:before="119"/>
        <w:ind w:left="702" w:right="305"/>
        <w:jc w:val="both"/>
      </w:pPr>
      <w:r>
        <w:rPr/>
        <w:t>Analisis dilakukan dengan menggunakan model regresi linier berganda dan uji asumsi klasik. Untuk melakukan analisis, dipilih perusahaan-perusahaan asuransi yang terdaftar di Bursa Efek Indonesia</w:t>
      </w:r>
      <w:r>
        <w:rPr>
          <w:spacing w:val="-2"/>
        </w:rPr>
        <w:t> </w:t>
      </w:r>
      <w:r>
        <w:rPr/>
        <w:t>pada</w:t>
      </w:r>
      <w:r>
        <w:rPr>
          <w:spacing w:val="-3"/>
        </w:rPr>
        <w:t> </w:t>
      </w:r>
      <w:r>
        <w:rPr/>
        <w:t>sektor</w:t>
      </w:r>
      <w:r>
        <w:rPr>
          <w:spacing w:val="-4"/>
        </w:rPr>
        <w:t> </w:t>
      </w:r>
      <w:r>
        <w:rPr/>
        <w:t>Asuransi</w:t>
      </w:r>
      <w:r>
        <w:rPr>
          <w:spacing w:val="-2"/>
        </w:rPr>
        <w:t> </w:t>
      </w:r>
      <w:r>
        <w:rPr/>
        <w:t>selama</w:t>
      </w:r>
      <w:r>
        <w:rPr>
          <w:spacing w:val="-2"/>
        </w:rPr>
        <w:t> </w:t>
      </w:r>
      <w:r>
        <w:rPr/>
        <w:t>periode</w:t>
      </w:r>
      <w:r>
        <w:rPr>
          <w:spacing w:val="-1"/>
        </w:rPr>
        <w:t> </w:t>
      </w:r>
      <w:r>
        <w:rPr/>
        <w:t>2018-2021.</w:t>
      </w:r>
      <w:r>
        <w:rPr>
          <w:spacing w:val="-1"/>
        </w:rPr>
        <w:t> </w:t>
      </w:r>
      <w:r>
        <w:rPr/>
        <w:t>Hanya</w:t>
      </w:r>
      <w:r>
        <w:rPr>
          <w:spacing w:val="-2"/>
        </w:rPr>
        <w:t> </w:t>
      </w:r>
      <w:r>
        <w:rPr/>
        <w:t>perusahaan-perusahaan</w:t>
      </w:r>
      <w:r>
        <w:rPr>
          <w:spacing w:val="-2"/>
        </w:rPr>
        <w:t> </w:t>
      </w:r>
      <w:r>
        <w:rPr/>
        <w:t>yang memiliki data lengkap untuk variabel yang diteliti yang diambil sebagai sampel. Setelah mendapatkan sampel yang sesuai dengan kriteria, data tersebut diolah menggunakan program SPSS 21. Asumsi klasik dari model regresi linier berganda diuji melalui uji statistik t secara individu untuk</w:t>
      </w:r>
      <w:r>
        <w:rPr>
          <w:spacing w:val="-1"/>
        </w:rPr>
        <w:t> </w:t>
      </w:r>
      <w:r>
        <w:rPr/>
        <w:t>masing-masing variabel independen. Uji ini digunakan untuk</w:t>
      </w:r>
      <w:r>
        <w:rPr>
          <w:spacing w:val="-1"/>
        </w:rPr>
        <w:t> </w:t>
      </w:r>
      <w:r>
        <w:rPr/>
        <w:t>mengetahui apakah variabel independen secara signifikan mempengaruhi variabel dependen dalam model regresi linier berganda.</w:t>
      </w:r>
    </w:p>
    <w:p>
      <w:pPr>
        <w:pStyle w:val="BodyText"/>
        <w:spacing w:before="157"/>
      </w:pPr>
    </w:p>
    <w:p>
      <w:pPr>
        <w:pStyle w:val="Heading1"/>
        <w:spacing w:before="1"/>
        <w:jc w:val="both"/>
      </w:pPr>
      <w:r>
        <w:rPr>
          <w:color w:val="001F5F"/>
        </w:rPr>
        <w:t>HASIL</w:t>
      </w:r>
      <w:r>
        <w:rPr>
          <w:color w:val="001F5F"/>
          <w:spacing w:val="-4"/>
        </w:rPr>
        <w:t> </w:t>
      </w:r>
      <w:r>
        <w:rPr>
          <w:color w:val="001F5F"/>
        </w:rPr>
        <w:t>DAN</w:t>
      </w:r>
      <w:r>
        <w:rPr>
          <w:color w:val="001F5F"/>
          <w:spacing w:val="-4"/>
        </w:rPr>
        <w:t> </w:t>
      </w:r>
      <w:r>
        <w:rPr>
          <w:color w:val="001F5F"/>
          <w:spacing w:val="-2"/>
        </w:rPr>
        <w:t>DISKUSI</w:t>
      </w:r>
    </w:p>
    <w:p>
      <w:pPr>
        <w:pStyle w:val="Heading4"/>
        <w:spacing w:before="170"/>
        <w:ind w:left="702"/>
        <w:jc w:val="both"/>
      </w:pPr>
      <w:r>
        <w:rPr/>
        <w:t>Descriptive</w:t>
      </w:r>
      <w:r>
        <w:rPr>
          <w:spacing w:val="-5"/>
        </w:rPr>
        <w:t> </w:t>
      </w:r>
      <w:r>
        <w:rPr>
          <w:spacing w:val="-2"/>
        </w:rPr>
        <w:t>statistics</w:t>
      </w:r>
    </w:p>
    <w:p>
      <w:pPr>
        <w:pStyle w:val="BodyText"/>
        <w:spacing w:line="276" w:lineRule="auto" w:before="160"/>
        <w:ind w:left="702" w:right="305"/>
        <w:jc w:val="both"/>
      </w:pPr>
      <w:r>
        <w:rPr/>
        <w:t>Analisis deskriptif bertujuan untuk memberikan gambaran atau deskripsi dari suatu data, yang dilihat dari jumlah sampel, nilai minimum, nilai maksimum, nilai rata-rata (</w:t>
      </w:r>
      <w:r>
        <w:rPr>
          <w:i/>
        </w:rPr>
        <w:t>mean</w:t>
      </w:r>
      <w:r>
        <w:rPr/>
        <w:t>) dan simpanan baku masing-masing variable. Berdasarkan Tabel 2, analisis statistic deskriptif memberikan gambaran atau deksripsi suatu data yang dilihat dari nilai rata-rata, standar deviasi, varian deviasi, maksimum, minimum. Berikut penjelasa dari hasil statistik deskriptif variabel yang diteliti dalam penelitian ini: Statistik deskriptif integritas laporan keuangan (Y) memiliki nilai rata-rata</w:t>
      </w:r>
      <w:r>
        <w:rPr>
          <w:spacing w:val="-10"/>
        </w:rPr>
        <w:t> </w:t>
      </w:r>
      <w:r>
        <w:rPr/>
        <w:t>sebesar</w:t>
      </w:r>
      <w:r>
        <w:rPr>
          <w:spacing w:val="-10"/>
        </w:rPr>
        <w:t> </w:t>
      </w:r>
      <w:r>
        <w:rPr/>
        <w:t>-0,018</w:t>
      </w:r>
      <w:r>
        <w:rPr>
          <w:spacing w:val="-9"/>
        </w:rPr>
        <w:t> </w:t>
      </w:r>
      <w:r>
        <w:rPr/>
        <w:t>yang</w:t>
      </w:r>
      <w:r>
        <w:rPr>
          <w:spacing w:val="-12"/>
        </w:rPr>
        <w:t> </w:t>
      </w:r>
      <w:r>
        <w:rPr/>
        <w:t>menunjukkan</w:t>
      </w:r>
      <w:r>
        <w:rPr>
          <w:spacing w:val="-11"/>
        </w:rPr>
        <w:t> </w:t>
      </w:r>
      <w:r>
        <w:rPr/>
        <w:t>tingkat</w:t>
      </w:r>
      <w:r>
        <w:rPr>
          <w:spacing w:val="-11"/>
        </w:rPr>
        <w:t> </w:t>
      </w:r>
      <w:r>
        <w:rPr/>
        <w:t>kinerja</w:t>
      </w:r>
      <w:r>
        <w:rPr>
          <w:spacing w:val="-10"/>
        </w:rPr>
        <w:t> </w:t>
      </w:r>
      <w:r>
        <w:rPr/>
        <w:t>keuangan</w:t>
      </w:r>
      <w:r>
        <w:rPr>
          <w:spacing w:val="-11"/>
        </w:rPr>
        <w:t> </w:t>
      </w:r>
      <w:r>
        <w:rPr/>
        <w:t>perusahaan.</w:t>
      </w:r>
      <w:r>
        <w:rPr>
          <w:spacing w:val="-10"/>
        </w:rPr>
        <w:t> </w:t>
      </w:r>
      <w:r>
        <w:rPr/>
        <w:t>Nilai</w:t>
      </w:r>
      <w:r>
        <w:rPr>
          <w:spacing w:val="-9"/>
        </w:rPr>
        <w:t> </w:t>
      </w:r>
      <w:r>
        <w:rPr/>
        <w:t>minimum dari</w:t>
      </w:r>
      <w:r>
        <w:rPr>
          <w:spacing w:val="-2"/>
        </w:rPr>
        <w:t> </w:t>
      </w:r>
      <w:r>
        <w:rPr/>
        <w:t>Integritas</w:t>
      </w:r>
      <w:r>
        <w:rPr>
          <w:spacing w:val="-1"/>
        </w:rPr>
        <w:t> </w:t>
      </w:r>
      <w:r>
        <w:rPr/>
        <w:t>Laporan</w:t>
      </w:r>
      <w:r>
        <w:rPr>
          <w:spacing w:val="-3"/>
        </w:rPr>
        <w:t> </w:t>
      </w:r>
      <w:r>
        <w:rPr/>
        <w:t>Keuangan</w:t>
      </w:r>
      <w:r>
        <w:rPr>
          <w:spacing w:val="-3"/>
        </w:rPr>
        <w:t> </w:t>
      </w:r>
      <w:r>
        <w:rPr/>
        <w:t>adalah</w:t>
      </w:r>
      <w:r>
        <w:rPr>
          <w:spacing w:val="-2"/>
        </w:rPr>
        <w:t> </w:t>
      </w:r>
      <w:r>
        <w:rPr/>
        <w:t>sebesar</w:t>
      </w:r>
      <w:r>
        <w:rPr>
          <w:spacing w:val="-4"/>
        </w:rPr>
        <w:t> </w:t>
      </w:r>
      <w:r>
        <w:rPr/>
        <w:t>-0,145</w:t>
      </w:r>
      <w:r>
        <w:rPr>
          <w:spacing w:val="-3"/>
        </w:rPr>
        <w:t> </w:t>
      </w:r>
      <w:r>
        <w:rPr/>
        <w:t>dan</w:t>
      </w:r>
      <w:r>
        <w:rPr>
          <w:spacing w:val="-3"/>
        </w:rPr>
        <w:t> </w:t>
      </w:r>
      <w:r>
        <w:rPr/>
        <w:t>nilai</w:t>
      </w:r>
      <w:r>
        <w:rPr>
          <w:spacing w:val="-4"/>
        </w:rPr>
        <w:t> </w:t>
      </w:r>
      <w:r>
        <w:rPr/>
        <w:t>maksimum</w:t>
      </w:r>
      <w:r>
        <w:rPr>
          <w:spacing w:val="-1"/>
        </w:rPr>
        <w:t> </w:t>
      </w:r>
      <w:r>
        <w:rPr/>
        <w:t>sebesar</w:t>
      </w:r>
      <w:r>
        <w:rPr>
          <w:spacing w:val="-2"/>
        </w:rPr>
        <w:t> </w:t>
      </w:r>
      <w:r>
        <w:rPr/>
        <w:t>0,096</w:t>
      </w:r>
      <w:r>
        <w:rPr>
          <w:spacing w:val="-1"/>
        </w:rPr>
        <w:t> </w:t>
      </w:r>
      <w:r>
        <w:rPr/>
        <w:t>yang dimiliki oleh PT Asuransi Harta Aman Pratama Tbk tahun 2019. Hal tersebut menunjukkan standar</w:t>
      </w:r>
      <w:r>
        <w:rPr>
          <w:spacing w:val="-12"/>
        </w:rPr>
        <w:t> </w:t>
      </w:r>
      <w:r>
        <w:rPr/>
        <w:t>deviasi</w:t>
      </w:r>
      <w:r>
        <w:rPr>
          <w:spacing w:val="-11"/>
        </w:rPr>
        <w:t> </w:t>
      </w:r>
      <w:r>
        <w:rPr/>
        <w:t>sebesar</w:t>
      </w:r>
      <w:r>
        <w:rPr>
          <w:spacing w:val="-11"/>
        </w:rPr>
        <w:t> </w:t>
      </w:r>
      <w:r>
        <w:rPr/>
        <w:t>0,050.</w:t>
      </w:r>
      <w:r>
        <w:rPr>
          <w:spacing w:val="-11"/>
        </w:rPr>
        <w:t> </w:t>
      </w:r>
      <w:r>
        <w:rPr/>
        <w:t>Hasil</w:t>
      </w:r>
      <w:r>
        <w:rPr>
          <w:spacing w:val="-11"/>
        </w:rPr>
        <w:t> </w:t>
      </w:r>
      <w:r>
        <w:rPr/>
        <w:t>tersebut</w:t>
      </w:r>
      <w:r>
        <w:rPr>
          <w:spacing w:val="-13"/>
        </w:rPr>
        <w:t> </w:t>
      </w:r>
      <w:r>
        <w:rPr/>
        <w:t>menunjukkan</w:t>
      </w:r>
      <w:r>
        <w:rPr>
          <w:spacing w:val="-11"/>
        </w:rPr>
        <w:t> </w:t>
      </w:r>
      <w:r>
        <w:rPr/>
        <w:t>bahwa</w:t>
      </w:r>
      <w:r>
        <w:rPr>
          <w:spacing w:val="-11"/>
        </w:rPr>
        <w:t> </w:t>
      </w:r>
      <w:r>
        <w:rPr/>
        <w:t>tingkat</w:t>
      </w:r>
      <w:r>
        <w:rPr>
          <w:spacing w:val="-12"/>
        </w:rPr>
        <w:t> </w:t>
      </w:r>
      <w:r>
        <w:rPr/>
        <w:t>data</w:t>
      </w:r>
      <w:r>
        <w:rPr>
          <w:spacing w:val="-11"/>
        </w:rPr>
        <w:t> </w:t>
      </w:r>
      <w:r>
        <w:rPr/>
        <w:t>variable</w:t>
      </w:r>
      <w:r>
        <w:rPr>
          <w:spacing w:val="-11"/>
        </w:rPr>
        <w:t> </w:t>
      </w:r>
      <w:r>
        <w:rPr/>
        <w:t>Integritas Laporan Keuangan cukup homogen karena memiliki standar deviasi yang relative kecil jika dibandingkan dengan variabel lainnya. Pada variabel Kepemilikan Institusional (X1) memiliki rata-rata</w:t>
      </w:r>
      <w:r>
        <w:rPr>
          <w:spacing w:val="-3"/>
        </w:rPr>
        <w:t> </w:t>
      </w:r>
      <w:r>
        <w:rPr/>
        <w:t>0,852</w:t>
      </w:r>
      <w:r>
        <w:rPr>
          <w:spacing w:val="-3"/>
        </w:rPr>
        <w:t> </w:t>
      </w:r>
      <w:r>
        <w:rPr/>
        <w:t>dengan</w:t>
      </w:r>
      <w:r>
        <w:rPr>
          <w:spacing w:val="-4"/>
        </w:rPr>
        <w:t> </w:t>
      </w:r>
      <w:r>
        <w:rPr/>
        <w:t>nilai</w:t>
      </w:r>
      <w:r>
        <w:rPr>
          <w:spacing w:val="-2"/>
        </w:rPr>
        <w:t> </w:t>
      </w:r>
      <w:r>
        <w:rPr/>
        <w:t>minimun</w:t>
      </w:r>
      <w:r>
        <w:rPr>
          <w:spacing w:val="-4"/>
        </w:rPr>
        <w:t> </w:t>
      </w:r>
      <w:r>
        <w:rPr/>
        <w:t>0,048</w:t>
      </w:r>
      <w:r>
        <w:rPr>
          <w:spacing w:val="-3"/>
        </w:rPr>
        <w:t> </w:t>
      </w:r>
      <w:r>
        <w:rPr/>
        <w:t>dan</w:t>
      </w:r>
      <w:r>
        <w:rPr>
          <w:spacing w:val="-4"/>
        </w:rPr>
        <w:t> </w:t>
      </w:r>
      <w:r>
        <w:rPr/>
        <w:t>nilai</w:t>
      </w:r>
      <w:r>
        <w:rPr>
          <w:spacing w:val="-2"/>
        </w:rPr>
        <w:t> </w:t>
      </w:r>
      <w:r>
        <w:rPr/>
        <w:t>maksimum</w:t>
      </w:r>
      <w:r>
        <w:rPr>
          <w:spacing w:val="-2"/>
        </w:rPr>
        <w:t> </w:t>
      </w:r>
      <w:r>
        <w:rPr/>
        <w:t>0,999.</w:t>
      </w:r>
      <w:r>
        <w:rPr>
          <w:spacing w:val="-3"/>
        </w:rPr>
        <w:t> </w:t>
      </w:r>
      <w:r>
        <w:rPr/>
        <w:t>Standar</w:t>
      </w:r>
      <w:r>
        <w:rPr>
          <w:spacing w:val="-3"/>
        </w:rPr>
        <w:t> </w:t>
      </w:r>
      <w:r>
        <w:rPr/>
        <w:t>deviasi</w:t>
      </w:r>
      <w:r>
        <w:rPr>
          <w:spacing w:val="-2"/>
        </w:rPr>
        <w:t> </w:t>
      </w:r>
      <w:r>
        <w:rPr/>
        <w:t>dari</w:t>
      </w:r>
      <w:r>
        <w:rPr>
          <w:spacing w:val="-2"/>
        </w:rPr>
        <w:t> </w:t>
      </w:r>
      <w:r>
        <w:rPr/>
        <w:t>data variabel kepemilikan institusional adalah 0,215. Hal tersebut menunjukkan bahwa sebaran data variabel Kepemilikan Institusional cukup heterogen jika dibandingkan dengan variabel lain. Perusahaan yang memiliki nilai kepemilikan manajerial terkecil adalah PT Lippo General Insurance Tbk. Pada variabel Kepemilikan Manajerial (X2) memiliki rata-rata 0,005 dengan nilai minimum 0,000 dan nilai maksimum 0,039. Standar deviasi dari data variable kepemilikan manajerial adalah 0,011. Hal tersebut menunjukkan bahwa sebaran data variabel Kepemilikan Manajerial homogen jika dibandingkan dengan variabel lainnya karena memiliki jumlah standar deviasi terkecil. Dalam penelitian ini tidak seluruh perusahaan memiliki kepemilikan manajerial berdasarkan laporan tahunan yang dipublikasikan. Pada variabel Komite Audit (X3) memiliki rata-rata</w:t>
      </w:r>
      <w:r>
        <w:rPr>
          <w:spacing w:val="-3"/>
        </w:rPr>
        <w:t> </w:t>
      </w:r>
      <w:r>
        <w:rPr/>
        <w:t>sebesar</w:t>
      </w:r>
      <w:r>
        <w:rPr>
          <w:spacing w:val="-3"/>
        </w:rPr>
        <w:t> </w:t>
      </w:r>
      <w:r>
        <w:rPr/>
        <w:t>3,096</w:t>
      </w:r>
      <w:r>
        <w:rPr>
          <w:spacing w:val="-3"/>
        </w:rPr>
        <w:t> </w:t>
      </w:r>
      <w:r>
        <w:rPr/>
        <w:t>dengan</w:t>
      </w:r>
      <w:r>
        <w:rPr>
          <w:spacing w:val="-4"/>
        </w:rPr>
        <w:t> </w:t>
      </w:r>
      <w:r>
        <w:rPr/>
        <w:t>nilai</w:t>
      </w:r>
      <w:r>
        <w:rPr>
          <w:spacing w:val="-5"/>
        </w:rPr>
        <w:t> </w:t>
      </w:r>
      <w:r>
        <w:rPr/>
        <w:t>minimum</w:t>
      </w:r>
      <w:r>
        <w:rPr>
          <w:spacing w:val="-2"/>
        </w:rPr>
        <w:t> </w:t>
      </w:r>
      <w:r>
        <w:rPr/>
        <w:t>3</w:t>
      </w:r>
      <w:r>
        <w:rPr>
          <w:spacing w:val="-4"/>
        </w:rPr>
        <w:t> </w:t>
      </w:r>
      <w:r>
        <w:rPr/>
        <w:t>dan</w:t>
      </w:r>
      <w:r>
        <w:rPr>
          <w:spacing w:val="-4"/>
        </w:rPr>
        <w:t> </w:t>
      </w:r>
      <w:r>
        <w:rPr/>
        <w:t>nilai</w:t>
      </w:r>
      <w:r>
        <w:rPr>
          <w:spacing w:val="-5"/>
        </w:rPr>
        <w:t> </w:t>
      </w:r>
      <w:r>
        <w:rPr/>
        <w:t>maksimum</w:t>
      </w:r>
      <w:r>
        <w:rPr>
          <w:spacing w:val="-2"/>
        </w:rPr>
        <w:t> </w:t>
      </w:r>
      <w:r>
        <w:rPr/>
        <w:t>5.</w:t>
      </w:r>
      <w:r>
        <w:rPr>
          <w:spacing w:val="-5"/>
        </w:rPr>
        <w:t> </w:t>
      </w:r>
      <w:r>
        <w:rPr/>
        <w:t>Standar</w:t>
      </w:r>
      <w:r>
        <w:rPr>
          <w:spacing w:val="-4"/>
        </w:rPr>
        <w:t> </w:t>
      </w:r>
      <w:r>
        <w:rPr/>
        <w:t>deviasi</w:t>
      </w:r>
      <w:r>
        <w:rPr>
          <w:spacing w:val="-2"/>
        </w:rPr>
        <w:t> </w:t>
      </w:r>
      <w:r>
        <w:rPr/>
        <w:t>dari</w:t>
      </w:r>
      <w:r>
        <w:rPr>
          <w:spacing w:val="-2"/>
        </w:rPr>
        <w:t> </w:t>
      </w:r>
      <w:r>
        <w:rPr/>
        <w:t>data variable komite audit adalah 0,408. Hasil tersebut merupakan standar deviasi tertinggi jika dibandingkan dengan variabel lain. Pada variabel Komisaris Independen (X4) memiliki rata-rata 0,514 dengan nilai minimum 0,333 dan</w:t>
      </w:r>
      <w:r>
        <w:rPr>
          <w:spacing w:val="-1"/>
        </w:rPr>
        <w:t> </w:t>
      </w:r>
      <w:r>
        <w:rPr/>
        <w:t>nilai maksimum sebesar 0,750.</w:t>
      </w:r>
      <w:r>
        <w:rPr>
          <w:spacing w:val="-1"/>
        </w:rPr>
        <w:t> </w:t>
      </w:r>
      <w:r>
        <w:rPr/>
        <w:t>Standar deviasi dari dara variabel komisaris independent adalah 0,113.</w:t>
      </w:r>
    </w:p>
    <w:p>
      <w:pPr>
        <w:spacing w:after="0" w:line="276" w:lineRule="auto"/>
        <w:jc w:val="both"/>
        <w:sectPr>
          <w:pgSz w:w="11910" w:h="16850"/>
          <w:pgMar w:header="718" w:footer="1055" w:top="1600" w:bottom="1240" w:left="1000" w:right="820"/>
        </w:sectPr>
      </w:pPr>
    </w:p>
    <w:p>
      <w:pPr>
        <w:pStyle w:val="Heading4"/>
        <w:spacing w:before="90"/>
      </w:pPr>
      <w:r>
        <w:rPr/>
        <w:t>Tabel</w:t>
      </w:r>
      <w:r>
        <w:rPr>
          <w:spacing w:val="-5"/>
        </w:rPr>
        <w:t> </w:t>
      </w:r>
      <w:r>
        <w:rPr>
          <w:spacing w:val="-10"/>
        </w:rPr>
        <w:t>2</w:t>
      </w:r>
    </w:p>
    <w:p>
      <w:pPr>
        <w:spacing w:before="38" w:after="40"/>
        <w:ind w:left="132" w:right="0" w:firstLine="0"/>
        <w:jc w:val="left"/>
        <w:rPr>
          <w:i/>
          <w:sz w:val="22"/>
        </w:rPr>
      </w:pPr>
      <w:r>
        <w:rPr>
          <w:i/>
          <w:sz w:val="22"/>
        </w:rPr>
        <w:t>Hasil</w:t>
      </w:r>
      <w:r>
        <w:rPr>
          <w:i/>
          <w:spacing w:val="-6"/>
          <w:sz w:val="22"/>
        </w:rPr>
        <w:t> </w:t>
      </w:r>
      <w:r>
        <w:rPr>
          <w:i/>
          <w:sz w:val="22"/>
        </w:rPr>
        <w:t>Statistik</w:t>
      </w:r>
      <w:r>
        <w:rPr>
          <w:i/>
          <w:spacing w:val="-5"/>
          <w:sz w:val="22"/>
        </w:rPr>
        <w:t> </w:t>
      </w:r>
      <w:r>
        <w:rPr>
          <w:i/>
          <w:spacing w:val="-2"/>
          <w:sz w:val="22"/>
        </w:rPr>
        <w:t>Deskriptif</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0"/>
        <w:gridCol w:w="1692"/>
        <w:gridCol w:w="1514"/>
        <w:gridCol w:w="1435"/>
        <w:gridCol w:w="1550"/>
        <w:gridCol w:w="1549"/>
      </w:tblGrid>
      <w:tr>
        <w:trPr>
          <w:trHeight w:val="890" w:hRule="atLeast"/>
        </w:trPr>
        <w:tc>
          <w:tcPr>
            <w:tcW w:w="1350" w:type="dxa"/>
            <w:tcBorders>
              <w:top w:val="single" w:sz="4" w:space="0" w:color="000000"/>
              <w:bottom w:val="single" w:sz="4" w:space="0" w:color="000000"/>
            </w:tcBorders>
          </w:tcPr>
          <w:p>
            <w:pPr>
              <w:pStyle w:val="TableParagraph"/>
              <w:rPr>
                <w:rFonts w:ascii="Times New Roman"/>
                <w:sz w:val="20"/>
              </w:rPr>
            </w:pPr>
          </w:p>
        </w:tc>
        <w:tc>
          <w:tcPr>
            <w:tcW w:w="1692" w:type="dxa"/>
            <w:tcBorders>
              <w:top w:val="single" w:sz="4" w:space="0" w:color="000000"/>
              <w:bottom w:val="single" w:sz="4" w:space="0" w:color="000000"/>
            </w:tcBorders>
          </w:tcPr>
          <w:p>
            <w:pPr>
              <w:pStyle w:val="TableParagraph"/>
              <w:spacing w:line="276" w:lineRule="auto"/>
              <w:ind w:left="284"/>
              <w:rPr>
                <w:b/>
                <w:sz w:val="22"/>
              </w:rPr>
            </w:pPr>
            <w:r>
              <w:rPr>
                <w:b/>
                <w:spacing w:val="-2"/>
                <w:sz w:val="22"/>
              </w:rPr>
              <w:t>Kepemilikan Institusional</w:t>
            </w:r>
          </w:p>
        </w:tc>
        <w:tc>
          <w:tcPr>
            <w:tcW w:w="1514" w:type="dxa"/>
            <w:tcBorders>
              <w:top w:val="single" w:sz="4" w:space="0" w:color="000000"/>
              <w:bottom w:val="single" w:sz="4" w:space="0" w:color="000000"/>
            </w:tcBorders>
          </w:tcPr>
          <w:p>
            <w:pPr>
              <w:pStyle w:val="TableParagraph"/>
              <w:spacing w:line="276" w:lineRule="auto"/>
              <w:ind w:left="105"/>
              <w:rPr>
                <w:b/>
                <w:sz w:val="22"/>
              </w:rPr>
            </w:pPr>
            <w:r>
              <w:rPr>
                <w:b/>
                <w:spacing w:val="-2"/>
                <w:sz w:val="22"/>
              </w:rPr>
              <w:t>Kepemilikan Manajerial</w:t>
            </w:r>
          </w:p>
        </w:tc>
        <w:tc>
          <w:tcPr>
            <w:tcW w:w="1435" w:type="dxa"/>
            <w:tcBorders>
              <w:top w:val="single" w:sz="4" w:space="0" w:color="000000"/>
              <w:bottom w:val="single" w:sz="4" w:space="0" w:color="000000"/>
            </w:tcBorders>
          </w:tcPr>
          <w:p>
            <w:pPr>
              <w:pStyle w:val="TableParagraph"/>
              <w:spacing w:line="276" w:lineRule="auto"/>
              <w:ind w:left="105" w:right="584"/>
              <w:rPr>
                <w:b/>
                <w:sz w:val="22"/>
              </w:rPr>
            </w:pPr>
            <w:r>
              <w:rPr>
                <w:b/>
                <w:spacing w:val="-2"/>
                <w:sz w:val="22"/>
              </w:rPr>
              <w:t>Komite </w:t>
            </w:r>
            <w:r>
              <w:rPr>
                <w:b/>
                <w:spacing w:val="-4"/>
                <w:sz w:val="22"/>
              </w:rPr>
              <w:t>Audit</w:t>
            </w:r>
          </w:p>
        </w:tc>
        <w:tc>
          <w:tcPr>
            <w:tcW w:w="1550" w:type="dxa"/>
            <w:tcBorders>
              <w:top w:val="single" w:sz="4" w:space="0" w:color="000000"/>
              <w:bottom w:val="single" w:sz="4" w:space="0" w:color="000000"/>
            </w:tcBorders>
          </w:tcPr>
          <w:p>
            <w:pPr>
              <w:pStyle w:val="TableParagraph"/>
              <w:spacing w:line="276" w:lineRule="auto"/>
              <w:ind w:left="180"/>
              <w:rPr>
                <w:b/>
                <w:sz w:val="22"/>
              </w:rPr>
            </w:pPr>
            <w:r>
              <w:rPr>
                <w:b/>
                <w:spacing w:val="-2"/>
                <w:sz w:val="22"/>
              </w:rPr>
              <w:t>Komisaris Independen</w:t>
            </w:r>
          </w:p>
        </w:tc>
        <w:tc>
          <w:tcPr>
            <w:tcW w:w="1549" w:type="dxa"/>
            <w:tcBorders>
              <w:top w:val="single" w:sz="4" w:space="0" w:color="000000"/>
              <w:bottom w:val="single" w:sz="4" w:space="0" w:color="000000"/>
            </w:tcBorders>
          </w:tcPr>
          <w:p>
            <w:pPr>
              <w:pStyle w:val="TableParagraph"/>
              <w:spacing w:line="257" w:lineRule="exact"/>
              <w:ind w:left="143"/>
              <w:rPr>
                <w:b/>
                <w:sz w:val="22"/>
              </w:rPr>
            </w:pPr>
            <w:r>
              <w:rPr>
                <w:b/>
                <w:spacing w:val="-2"/>
                <w:sz w:val="22"/>
              </w:rPr>
              <w:t>Integritas</w:t>
            </w:r>
          </w:p>
          <w:p>
            <w:pPr>
              <w:pStyle w:val="TableParagraph"/>
              <w:spacing w:line="290" w:lineRule="atLeast" w:before="7"/>
              <w:ind w:left="143" w:right="388"/>
              <w:rPr>
                <w:b/>
                <w:sz w:val="22"/>
              </w:rPr>
            </w:pPr>
            <w:r>
              <w:rPr>
                <w:b/>
                <w:spacing w:val="-2"/>
                <w:sz w:val="22"/>
              </w:rPr>
              <w:t>Laporan Keuangan</w:t>
            </w:r>
          </w:p>
        </w:tc>
      </w:tr>
      <w:tr>
        <w:trPr>
          <w:trHeight w:val="277" w:hRule="atLeast"/>
        </w:trPr>
        <w:tc>
          <w:tcPr>
            <w:tcW w:w="1350" w:type="dxa"/>
            <w:tcBorders>
              <w:top w:val="single" w:sz="4" w:space="0" w:color="000000"/>
            </w:tcBorders>
          </w:tcPr>
          <w:p>
            <w:pPr>
              <w:pStyle w:val="TableParagraph"/>
              <w:spacing w:line="257" w:lineRule="exact"/>
              <w:ind w:left="122"/>
              <w:rPr>
                <w:sz w:val="22"/>
              </w:rPr>
            </w:pPr>
            <w:r>
              <w:rPr>
                <w:spacing w:val="-2"/>
                <w:sz w:val="22"/>
              </w:rPr>
              <w:t>Minimum</w:t>
            </w:r>
          </w:p>
        </w:tc>
        <w:tc>
          <w:tcPr>
            <w:tcW w:w="1692" w:type="dxa"/>
            <w:tcBorders>
              <w:top w:val="single" w:sz="4" w:space="0" w:color="000000"/>
            </w:tcBorders>
          </w:tcPr>
          <w:p>
            <w:pPr>
              <w:pStyle w:val="TableParagraph"/>
              <w:spacing w:line="257" w:lineRule="exact"/>
              <w:ind w:left="284"/>
              <w:rPr>
                <w:sz w:val="22"/>
              </w:rPr>
            </w:pPr>
            <w:r>
              <w:rPr>
                <w:spacing w:val="-2"/>
                <w:sz w:val="22"/>
              </w:rPr>
              <w:t>0.04800</w:t>
            </w:r>
          </w:p>
        </w:tc>
        <w:tc>
          <w:tcPr>
            <w:tcW w:w="1514" w:type="dxa"/>
            <w:tcBorders>
              <w:top w:val="single" w:sz="4" w:space="0" w:color="000000"/>
            </w:tcBorders>
          </w:tcPr>
          <w:p>
            <w:pPr>
              <w:pStyle w:val="TableParagraph"/>
              <w:spacing w:line="257" w:lineRule="exact"/>
              <w:ind w:left="105"/>
              <w:rPr>
                <w:sz w:val="22"/>
              </w:rPr>
            </w:pPr>
            <w:r>
              <w:rPr>
                <w:spacing w:val="-2"/>
                <w:sz w:val="22"/>
              </w:rPr>
              <w:t>0.00000</w:t>
            </w:r>
          </w:p>
        </w:tc>
        <w:tc>
          <w:tcPr>
            <w:tcW w:w="1435" w:type="dxa"/>
            <w:tcBorders>
              <w:top w:val="single" w:sz="4" w:space="0" w:color="000000"/>
            </w:tcBorders>
          </w:tcPr>
          <w:p>
            <w:pPr>
              <w:pStyle w:val="TableParagraph"/>
              <w:spacing w:line="257" w:lineRule="exact"/>
              <w:ind w:left="105"/>
              <w:rPr>
                <w:sz w:val="22"/>
              </w:rPr>
            </w:pPr>
            <w:r>
              <w:rPr>
                <w:spacing w:val="-2"/>
                <w:sz w:val="22"/>
              </w:rPr>
              <w:t>3.00000</w:t>
            </w:r>
          </w:p>
        </w:tc>
        <w:tc>
          <w:tcPr>
            <w:tcW w:w="1550" w:type="dxa"/>
            <w:tcBorders>
              <w:top w:val="single" w:sz="4" w:space="0" w:color="000000"/>
            </w:tcBorders>
          </w:tcPr>
          <w:p>
            <w:pPr>
              <w:pStyle w:val="TableParagraph"/>
              <w:spacing w:line="257" w:lineRule="exact"/>
              <w:ind w:left="180"/>
              <w:rPr>
                <w:sz w:val="22"/>
              </w:rPr>
            </w:pPr>
            <w:r>
              <w:rPr>
                <w:spacing w:val="-2"/>
                <w:sz w:val="22"/>
              </w:rPr>
              <w:t>0.33333</w:t>
            </w:r>
          </w:p>
        </w:tc>
        <w:tc>
          <w:tcPr>
            <w:tcW w:w="1549" w:type="dxa"/>
            <w:tcBorders>
              <w:top w:val="single" w:sz="4" w:space="0" w:color="000000"/>
            </w:tcBorders>
          </w:tcPr>
          <w:p>
            <w:pPr>
              <w:pStyle w:val="TableParagraph"/>
              <w:spacing w:line="257" w:lineRule="exact"/>
              <w:ind w:left="143"/>
              <w:rPr>
                <w:sz w:val="22"/>
              </w:rPr>
            </w:pPr>
            <w:r>
              <w:rPr>
                <w:sz w:val="22"/>
              </w:rPr>
              <w:t>-</w:t>
            </w:r>
            <w:r>
              <w:rPr>
                <w:spacing w:val="-2"/>
                <w:sz w:val="22"/>
              </w:rPr>
              <w:t>0.14504</w:t>
            </w:r>
          </w:p>
        </w:tc>
      </w:tr>
      <w:tr>
        <w:trPr>
          <w:trHeight w:val="296" w:hRule="atLeast"/>
        </w:trPr>
        <w:tc>
          <w:tcPr>
            <w:tcW w:w="1350" w:type="dxa"/>
          </w:tcPr>
          <w:p>
            <w:pPr>
              <w:pStyle w:val="TableParagraph"/>
              <w:spacing w:line="256" w:lineRule="exact" w:before="20"/>
              <w:ind w:left="122"/>
              <w:rPr>
                <w:sz w:val="22"/>
              </w:rPr>
            </w:pPr>
            <w:r>
              <w:rPr>
                <w:spacing w:val="-2"/>
                <w:sz w:val="22"/>
              </w:rPr>
              <w:t>Maximum</w:t>
            </w:r>
          </w:p>
        </w:tc>
        <w:tc>
          <w:tcPr>
            <w:tcW w:w="1692" w:type="dxa"/>
          </w:tcPr>
          <w:p>
            <w:pPr>
              <w:pStyle w:val="TableParagraph"/>
              <w:spacing w:line="256" w:lineRule="exact" w:before="20"/>
              <w:ind w:left="284"/>
              <w:rPr>
                <w:sz w:val="22"/>
              </w:rPr>
            </w:pPr>
            <w:r>
              <w:rPr>
                <w:spacing w:val="-2"/>
                <w:sz w:val="22"/>
              </w:rPr>
              <w:t>0.99970</w:t>
            </w:r>
          </w:p>
        </w:tc>
        <w:tc>
          <w:tcPr>
            <w:tcW w:w="1514" w:type="dxa"/>
          </w:tcPr>
          <w:p>
            <w:pPr>
              <w:pStyle w:val="TableParagraph"/>
              <w:spacing w:line="256" w:lineRule="exact" w:before="20"/>
              <w:ind w:left="105"/>
              <w:rPr>
                <w:sz w:val="22"/>
              </w:rPr>
            </w:pPr>
            <w:r>
              <w:rPr>
                <w:spacing w:val="-2"/>
                <w:sz w:val="22"/>
              </w:rPr>
              <w:t>0.03900</w:t>
            </w:r>
          </w:p>
        </w:tc>
        <w:tc>
          <w:tcPr>
            <w:tcW w:w="1435" w:type="dxa"/>
          </w:tcPr>
          <w:p>
            <w:pPr>
              <w:pStyle w:val="TableParagraph"/>
              <w:spacing w:line="256" w:lineRule="exact" w:before="20"/>
              <w:ind w:left="105"/>
              <w:rPr>
                <w:sz w:val="22"/>
              </w:rPr>
            </w:pPr>
            <w:r>
              <w:rPr>
                <w:spacing w:val="-2"/>
                <w:sz w:val="22"/>
              </w:rPr>
              <w:t>5.00000</w:t>
            </w:r>
          </w:p>
        </w:tc>
        <w:tc>
          <w:tcPr>
            <w:tcW w:w="1550" w:type="dxa"/>
          </w:tcPr>
          <w:p>
            <w:pPr>
              <w:pStyle w:val="TableParagraph"/>
              <w:spacing w:line="256" w:lineRule="exact" w:before="20"/>
              <w:ind w:left="180"/>
              <w:rPr>
                <w:sz w:val="22"/>
              </w:rPr>
            </w:pPr>
            <w:r>
              <w:rPr>
                <w:spacing w:val="-2"/>
                <w:sz w:val="22"/>
              </w:rPr>
              <w:t>0.75000</w:t>
            </w:r>
          </w:p>
        </w:tc>
        <w:tc>
          <w:tcPr>
            <w:tcW w:w="1549" w:type="dxa"/>
          </w:tcPr>
          <w:p>
            <w:pPr>
              <w:pStyle w:val="TableParagraph"/>
              <w:spacing w:line="256" w:lineRule="exact" w:before="20"/>
              <w:ind w:left="143"/>
              <w:rPr>
                <w:sz w:val="22"/>
              </w:rPr>
            </w:pPr>
            <w:r>
              <w:rPr>
                <w:spacing w:val="-2"/>
                <w:sz w:val="22"/>
              </w:rPr>
              <w:t>0.09688</w:t>
            </w:r>
          </w:p>
        </w:tc>
      </w:tr>
      <w:tr>
        <w:trPr>
          <w:trHeight w:val="296" w:hRule="atLeast"/>
        </w:trPr>
        <w:tc>
          <w:tcPr>
            <w:tcW w:w="1350" w:type="dxa"/>
          </w:tcPr>
          <w:p>
            <w:pPr>
              <w:pStyle w:val="TableParagraph"/>
              <w:spacing w:line="257" w:lineRule="exact" w:before="19"/>
              <w:ind w:left="122"/>
              <w:rPr>
                <w:sz w:val="22"/>
              </w:rPr>
            </w:pPr>
            <w:r>
              <w:rPr>
                <w:spacing w:val="-4"/>
                <w:sz w:val="22"/>
              </w:rPr>
              <w:t>Mean</w:t>
            </w:r>
          </w:p>
        </w:tc>
        <w:tc>
          <w:tcPr>
            <w:tcW w:w="1692" w:type="dxa"/>
          </w:tcPr>
          <w:p>
            <w:pPr>
              <w:pStyle w:val="TableParagraph"/>
              <w:spacing w:line="257" w:lineRule="exact" w:before="19"/>
              <w:ind w:left="284"/>
              <w:rPr>
                <w:sz w:val="22"/>
              </w:rPr>
            </w:pPr>
            <w:r>
              <w:rPr>
                <w:spacing w:val="-2"/>
                <w:sz w:val="22"/>
              </w:rPr>
              <w:t>0.8522783</w:t>
            </w:r>
          </w:p>
        </w:tc>
        <w:tc>
          <w:tcPr>
            <w:tcW w:w="1514" w:type="dxa"/>
          </w:tcPr>
          <w:p>
            <w:pPr>
              <w:pStyle w:val="TableParagraph"/>
              <w:spacing w:line="257" w:lineRule="exact" w:before="19"/>
              <w:ind w:left="105"/>
              <w:rPr>
                <w:sz w:val="22"/>
              </w:rPr>
            </w:pPr>
            <w:r>
              <w:rPr>
                <w:spacing w:val="-2"/>
                <w:sz w:val="22"/>
              </w:rPr>
              <w:t>0.0051548</w:t>
            </w:r>
          </w:p>
        </w:tc>
        <w:tc>
          <w:tcPr>
            <w:tcW w:w="1435" w:type="dxa"/>
          </w:tcPr>
          <w:p>
            <w:pPr>
              <w:pStyle w:val="TableParagraph"/>
              <w:spacing w:line="257" w:lineRule="exact" w:before="19"/>
              <w:ind w:left="105"/>
              <w:rPr>
                <w:sz w:val="22"/>
              </w:rPr>
            </w:pPr>
            <w:r>
              <w:rPr>
                <w:spacing w:val="-2"/>
                <w:sz w:val="22"/>
              </w:rPr>
              <w:t>3.0961538</w:t>
            </w:r>
          </w:p>
        </w:tc>
        <w:tc>
          <w:tcPr>
            <w:tcW w:w="1550" w:type="dxa"/>
          </w:tcPr>
          <w:p>
            <w:pPr>
              <w:pStyle w:val="TableParagraph"/>
              <w:spacing w:line="257" w:lineRule="exact" w:before="19"/>
              <w:ind w:left="180"/>
              <w:rPr>
                <w:sz w:val="22"/>
              </w:rPr>
            </w:pPr>
            <w:r>
              <w:rPr>
                <w:spacing w:val="-2"/>
                <w:sz w:val="22"/>
              </w:rPr>
              <w:t>0.5142858</w:t>
            </w:r>
          </w:p>
        </w:tc>
        <w:tc>
          <w:tcPr>
            <w:tcW w:w="1549" w:type="dxa"/>
          </w:tcPr>
          <w:p>
            <w:pPr>
              <w:pStyle w:val="TableParagraph"/>
              <w:spacing w:line="257" w:lineRule="exact" w:before="19"/>
              <w:ind w:left="143"/>
              <w:rPr>
                <w:sz w:val="22"/>
              </w:rPr>
            </w:pPr>
            <w:r>
              <w:rPr>
                <w:sz w:val="22"/>
              </w:rPr>
              <w:t>-</w:t>
            </w:r>
            <w:r>
              <w:rPr>
                <w:spacing w:val="-2"/>
                <w:sz w:val="22"/>
              </w:rPr>
              <w:t>0.0182833</w:t>
            </w:r>
          </w:p>
        </w:tc>
      </w:tr>
      <w:tr>
        <w:trPr>
          <w:trHeight w:val="317" w:hRule="atLeast"/>
        </w:trPr>
        <w:tc>
          <w:tcPr>
            <w:tcW w:w="1350" w:type="dxa"/>
            <w:tcBorders>
              <w:bottom w:val="single" w:sz="4" w:space="0" w:color="000000"/>
            </w:tcBorders>
          </w:tcPr>
          <w:p>
            <w:pPr>
              <w:pStyle w:val="TableParagraph"/>
              <w:spacing w:before="20"/>
              <w:ind w:left="122"/>
              <w:rPr>
                <w:sz w:val="22"/>
              </w:rPr>
            </w:pPr>
            <w:r>
              <w:rPr>
                <w:sz w:val="22"/>
              </w:rPr>
              <w:t>St</w:t>
            </w:r>
            <w:r>
              <w:rPr>
                <w:spacing w:val="-1"/>
                <w:sz w:val="22"/>
              </w:rPr>
              <w:t> </w:t>
            </w:r>
            <w:r>
              <w:rPr>
                <w:spacing w:val="-5"/>
                <w:sz w:val="22"/>
              </w:rPr>
              <w:t>Dev</w:t>
            </w:r>
          </w:p>
        </w:tc>
        <w:tc>
          <w:tcPr>
            <w:tcW w:w="1692" w:type="dxa"/>
            <w:tcBorders>
              <w:bottom w:val="single" w:sz="4" w:space="0" w:color="000000"/>
            </w:tcBorders>
          </w:tcPr>
          <w:p>
            <w:pPr>
              <w:pStyle w:val="TableParagraph"/>
              <w:spacing w:before="20"/>
              <w:ind w:left="284"/>
              <w:rPr>
                <w:sz w:val="22"/>
              </w:rPr>
            </w:pPr>
            <w:r>
              <w:rPr>
                <w:spacing w:val="-2"/>
                <w:sz w:val="22"/>
              </w:rPr>
              <w:t>0.21581972</w:t>
            </w:r>
          </w:p>
        </w:tc>
        <w:tc>
          <w:tcPr>
            <w:tcW w:w="1514" w:type="dxa"/>
            <w:tcBorders>
              <w:bottom w:val="single" w:sz="4" w:space="0" w:color="000000"/>
            </w:tcBorders>
          </w:tcPr>
          <w:p>
            <w:pPr>
              <w:pStyle w:val="TableParagraph"/>
              <w:spacing w:before="20"/>
              <w:ind w:left="105"/>
              <w:rPr>
                <w:sz w:val="22"/>
              </w:rPr>
            </w:pPr>
            <w:r>
              <w:rPr>
                <w:spacing w:val="-2"/>
                <w:sz w:val="22"/>
              </w:rPr>
              <w:t>0.01137068</w:t>
            </w:r>
          </w:p>
        </w:tc>
        <w:tc>
          <w:tcPr>
            <w:tcW w:w="1435" w:type="dxa"/>
            <w:tcBorders>
              <w:bottom w:val="single" w:sz="4" w:space="0" w:color="000000"/>
            </w:tcBorders>
          </w:tcPr>
          <w:p>
            <w:pPr>
              <w:pStyle w:val="TableParagraph"/>
              <w:spacing w:before="20"/>
              <w:ind w:left="105"/>
              <w:rPr>
                <w:sz w:val="22"/>
              </w:rPr>
            </w:pPr>
            <w:r>
              <w:rPr>
                <w:spacing w:val="-2"/>
                <w:sz w:val="22"/>
              </w:rPr>
              <w:t>0.40870985</w:t>
            </w:r>
          </w:p>
        </w:tc>
        <w:tc>
          <w:tcPr>
            <w:tcW w:w="1550" w:type="dxa"/>
            <w:tcBorders>
              <w:bottom w:val="single" w:sz="4" w:space="0" w:color="000000"/>
            </w:tcBorders>
          </w:tcPr>
          <w:p>
            <w:pPr>
              <w:pStyle w:val="TableParagraph"/>
              <w:spacing w:before="20"/>
              <w:ind w:left="180"/>
              <w:rPr>
                <w:sz w:val="22"/>
              </w:rPr>
            </w:pPr>
            <w:r>
              <w:rPr>
                <w:spacing w:val="-2"/>
                <w:sz w:val="22"/>
              </w:rPr>
              <w:t>0.11329401</w:t>
            </w:r>
          </w:p>
        </w:tc>
        <w:tc>
          <w:tcPr>
            <w:tcW w:w="1549" w:type="dxa"/>
            <w:tcBorders>
              <w:bottom w:val="single" w:sz="4" w:space="0" w:color="000000"/>
            </w:tcBorders>
          </w:tcPr>
          <w:p>
            <w:pPr>
              <w:pStyle w:val="TableParagraph"/>
              <w:spacing w:before="20"/>
              <w:ind w:left="143"/>
              <w:rPr>
                <w:sz w:val="22"/>
              </w:rPr>
            </w:pPr>
            <w:r>
              <w:rPr>
                <w:spacing w:val="-2"/>
                <w:sz w:val="22"/>
              </w:rPr>
              <w:t>0.05002158</w:t>
            </w:r>
          </w:p>
        </w:tc>
      </w:tr>
    </w:tbl>
    <w:p>
      <w:pPr>
        <w:pStyle w:val="BodyText"/>
        <w:spacing w:before="1"/>
        <w:ind w:left="132"/>
      </w:pPr>
      <w:r>
        <w:rPr/>
        <w:t>Sumber:</w:t>
      </w:r>
      <w:r>
        <w:rPr>
          <w:spacing w:val="-6"/>
        </w:rPr>
        <w:t> </w:t>
      </w:r>
      <w:r>
        <w:rPr/>
        <w:t>Data</w:t>
      </w:r>
      <w:r>
        <w:rPr>
          <w:spacing w:val="-7"/>
        </w:rPr>
        <w:t> </w:t>
      </w:r>
      <w:r>
        <w:rPr/>
        <w:t>sekunder</w:t>
      </w:r>
      <w:r>
        <w:rPr>
          <w:spacing w:val="-4"/>
        </w:rPr>
        <w:t> </w:t>
      </w:r>
      <w:r>
        <w:rPr/>
        <w:t>diolah</w:t>
      </w:r>
      <w:r>
        <w:rPr>
          <w:spacing w:val="-4"/>
        </w:rPr>
        <w:t> 2023</w:t>
      </w:r>
    </w:p>
    <w:p>
      <w:pPr>
        <w:pStyle w:val="BodyText"/>
        <w:spacing w:before="197"/>
      </w:pPr>
    </w:p>
    <w:p>
      <w:pPr>
        <w:pStyle w:val="Heading4"/>
      </w:pPr>
      <w:r>
        <w:rPr/>
        <w:t>Tabel</w:t>
      </w:r>
      <w:r>
        <w:rPr>
          <w:spacing w:val="-5"/>
        </w:rPr>
        <w:t> </w:t>
      </w:r>
      <w:r>
        <w:rPr>
          <w:spacing w:val="-10"/>
        </w:rPr>
        <w:t>3</w:t>
      </w:r>
    </w:p>
    <w:p>
      <w:pPr>
        <w:spacing w:before="37" w:after="41"/>
        <w:ind w:left="132" w:right="0" w:firstLine="0"/>
        <w:jc w:val="left"/>
        <w:rPr>
          <w:i/>
          <w:sz w:val="22"/>
        </w:rPr>
      </w:pPr>
      <w:r>
        <w:rPr>
          <w:i/>
          <w:sz w:val="22"/>
        </w:rPr>
        <w:t>Hasil</w:t>
      </w:r>
      <w:r>
        <w:rPr>
          <w:i/>
          <w:spacing w:val="-3"/>
          <w:sz w:val="22"/>
        </w:rPr>
        <w:t> </w:t>
      </w:r>
      <w:r>
        <w:rPr>
          <w:i/>
          <w:sz w:val="22"/>
        </w:rPr>
        <w:t>Uji</w:t>
      </w:r>
      <w:r>
        <w:rPr>
          <w:i/>
          <w:spacing w:val="-2"/>
          <w:sz w:val="22"/>
        </w:rPr>
        <w:t> </w:t>
      </w:r>
      <w:r>
        <w:rPr>
          <w:i/>
          <w:sz w:val="22"/>
        </w:rPr>
        <w:t>Asumsi</w:t>
      </w:r>
      <w:r>
        <w:rPr>
          <w:i/>
          <w:spacing w:val="-3"/>
          <w:sz w:val="22"/>
        </w:rPr>
        <w:t> </w:t>
      </w:r>
      <w:r>
        <w:rPr>
          <w:i/>
          <w:spacing w:val="-2"/>
          <w:sz w:val="22"/>
        </w:rPr>
        <w:t>Klasik</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45"/>
        <w:gridCol w:w="752"/>
        <w:gridCol w:w="646"/>
        <w:gridCol w:w="1298"/>
        <w:gridCol w:w="702"/>
        <w:gridCol w:w="2131"/>
        <w:gridCol w:w="1065"/>
      </w:tblGrid>
      <w:tr>
        <w:trPr>
          <w:trHeight w:val="592" w:hRule="atLeast"/>
        </w:trPr>
        <w:tc>
          <w:tcPr>
            <w:tcW w:w="2345" w:type="dxa"/>
            <w:tcBorders>
              <w:top w:val="single" w:sz="4" w:space="0" w:color="000000"/>
            </w:tcBorders>
          </w:tcPr>
          <w:p>
            <w:pPr>
              <w:pStyle w:val="TableParagraph"/>
              <w:spacing w:line="257" w:lineRule="exact"/>
              <w:ind w:left="588"/>
              <w:rPr>
                <w:b/>
                <w:sz w:val="22"/>
              </w:rPr>
            </w:pPr>
            <w:r>
              <w:rPr>
                <w:b/>
                <w:spacing w:val="-2"/>
                <w:sz w:val="22"/>
              </w:rPr>
              <w:t>Keterangan</w:t>
            </w:r>
          </w:p>
        </w:tc>
        <w:tc>
          <w:tcPr>
            <w:tcW w:w="1398" w:type="dxa"/>
            <w:gridSpan w:val="2"/>
            <w:tcBorders>
              <w:top w:val="single" w:sz="4" w:space="0" w:color="000000"/>
              <w:bottom w:val="single" w:sz="4" w:space="0" w:color="000000"/>
            </w:tcBorders>
          </w:tcPr>
          <w:p>
            <w:pPr>
              <w:pStyle w:val="TableParagraph"/>
              <w:spacing w:line="257" w:lineRule="exact"/>
              <w:ind w:left="21"/>
              <w:jc w:val="center"/>
              <w:rPr>
                <w:b/>
                <w:sz w:val="22"/>
              </w:rPr>
            </w:pPr>
            <w:r>
              <w:rPr>
                <w:b/>
                <w:spacing w:val="-5"/>
                <w:sz w:val="22"/>
              </w:rPr>
              <w:t>Uji</w:t>
            </w:r>
          </w:p>
          <w:p>
            <w:pPr>
              <w:pStyle w:val="TableParagraph"/>
              <w:spacing w:before="39"/>
              <w:ind w:left="21"/>
              <w:jc w:val="center"/>
              <w:rPr>
                <w:b/>
                <w:sz w:val="22"/>
              </w:rPr>
            </w:pPr>
            <w:r>
              <w:rPr>
                <w:b/>
                <w:spacing w:val="-2"/>
                <w:sz w:val="22"/>
              </w:rPr>
              <w:t>Normalitas</w:t>
            </w:r>
          </w:p>
        </w:tc>
        <w:tc>
          <w:tcPr>
            <w:tcW w:w="2000" w:type="dxa"/>
            <w:gridSpan w:val="2"/>
            <w:tcBorders>
              <w:top w:val="single" w:sz="4" w:space="0" w:color="000000"/>
              <w:bottom w:val="single" w:sz="4" w:space="0" w:color="000000"/>
            </w:tcBorders>
          </w:tcPr>
          <w:p>
            <w:pPr>
              <w:pStyle w:val="TableParagraph"/>
              <w:spacing w:line="257" w:lineRule="exact"/>
              <w:ind w:left="20" w:right="3"/>
              <w:jc w:val="center"/>
              <w:rPr>
                <w:b/>
                <w:sz w:val="22"/>
              </w:rPr>
            </w:pPr>
            <w:r>
              <w:rPr>
                <w:b/>
                <w:spacing w:val="-5"/>
                <w:sz w:val="22"/>
              </w:rPr>
              <w:t>Uji</w:t>
            </w:r>
          </w:p>
          <w:p>
            <w:pPr>
              <w:pStyle w:val="TableParagraph"/>
              <w:spacing w:before="39"/>
              <w:ind w:left="20"/>
              <w:jc w:val="center"/>
              <w:rPr>
                <w:b/>
                <w:sz w:val="22"/>
              </w:rPr>
            </w:pPr>
            <w:r>
              <w:rPr>
                <w:b/>
                <w:spacing w:val="-2"/>
                <w:sz w:val="22"/>
              </w:rPr>
              <w:t>Multikolinearitas</w:t>
            </w:r>
          </w:p>
        </w:tc>
        <w:tc>
          <w:tcPr>
            <w:tcW w:w="2131" w:type="dxa"/>
            <w:tcBorders>
              <w:top w:val="single" w:sz="4" w:space="0" w:color="000000"/>
              <w:bottom w:val="single" w:sz="4" w:space="0" w:color="000000"/>
            </w:tcBorders>
          </w:tcPr>
          <w:p>
            <w:pPr>
              <w:pStyle w:val="TableParagraph"/>
              <w:spacing w:line="257" w:lineRule="exact"/>
              <w:ind w:left="5" w:right="5"/>
              <w:jc w:val="center"/>
              <w:rPr>
                <w:b/>
                <w:sz w:val="22"/>
              </w:rPr>
            </w:pPr>
            <w:r>
              <w:rPr>
                <w:b/>
                <w:spacing w:val="-5"/>
                <w:sz w:val="22"/>
              </w:rPr>
              <w:t>Uji</w:t>
            </w:r>
          </w:p>
          <w:p>
            <w:pPr>
              <w:pStyle w:val="TableParagraph"/>
              <w:spacing w:before="39"/>
              <w:ind w:left="5"/>
              <w:jc w:val="center"/>
              <w:rPr>
                <w:b/>
                <w:sz w:val="22"/>
              </w:rPr>
            </w:pPr>
            <w:r>
              <w:rPr>
                <w:b/>
                <w:spacing w:val="-2"/>
                <w:sz w:val="22"/>
              </w:rPr>
              <w:t>Heterokedastisitas</w:t>
            </w:r>
          </w:p>
        </w:tc>
        <w:tc>
          <w:tcPr>
            <w:tcW w:w="1065" w:type="dxa"/>
            <w:tcBorders>
              <w:top w:val="single" w:sz="4" w:space="0" w:color="000000"/>
            </w:tcBorders>
          </w:tcPr>
          <w:p>
            <w:pPr>
              <w:pStyle w:val="TableParagraph"/>
              <w:spacing w:line="257" w:lineRule="exact"/>
              <w:ind w:left="127"/>
              <w:rPr>
                <w:b/>
                <w:sz w:val="22"/>
              </w:rPr>
            </w:pPr>
            <w:r>
              <w:rPr>
                <w:b/>
                <w:sz w:val="22"/>
              </w:rPr>
              <w:t>Uji</w:t>
            </w:r>
            <w:r>
              <w:rPr>
                <w:b/>
                <w:spacing w:val="-2"/>
                <w:sz w:val="22"/>
              </w:rPr>
              <w:t> </w:t>
            </w:r>
            <w:r>
              <w:rPr>
                <w:b/>
                <w:spacing w:val="-4"/>
                <w:sz w:val="22"/>
              </w:rPr>
              <w:t>Auto</w:t>
            </w:r>
          </w:p>
          <w:p>
            <w:pPr>
              <w:pStyle w:val="TableParagraph"/>
              <w:spacing w:before="39"/>
              <w:ind w:left="110"/>
              <w:rPr>
                <w:b/>
                <w:sz w:val="22"/>
              </w:rPr>
            </w:pPr>
            <w:r>
              <w:rPr>
                <w:b/>
                <w:spacing w:val="-2"/>
                <w:sz w:val="22"/>
              </w:rPr>
              <w:t>Korelasi</w:t>
            </w:r>
          </w:p>
        </w:tc>
      </w:tr>
      <w:tr>
        <w:trPr>
          <w:trHeight w:val="297" w:hRule="atLeast"/>
        </w:trPr>
        <w:tc>
          <w:tcPr>
            <w:tcW w:w="2345" w:type="dxa"/>
            <w:tcBorders>
              <w:bottom w:val="single" w:sz="4" w:space="0" w:color="000000"/>
            </w:tcBorders>
          </w:tcPr>
          <w:p>
            <w:pPr>
              <w:pStyle w:val="TableParagraph"/>
              <w:rPr>
                <w:rFonts w:ascii="Times New Roman"/>
                <w:sz w:val="20"/>
              </w:rPr>
            </w:pPr>
          </w:p>
        </w:tc>
        <w:tc>
          <w:tcPr>
            <w:tcW w:w="752" w:type="dxa"/>
            <w:tcBorders>
              <w:top w:val="single" w:sz="4" w:space="0" w:color="000000"/>
              <w:bottom w:val="single" w:sz="4" w:space="0" w:color="000000"/>
            </w:tcBorders>
          </w:tcPr>
          <w:p>
            <w:pPr>
              <w:pStyle w:val="TableParagraph"/>
              <w:spacing w:line="257" w:lineRule="exact"/>
              <w:ind w:left="3"/>
              <w:jc w:val="center"/>
              <w:rPr>
                <w:b/>
                <w:sz w:val="22"/>
              </w:rPr>
            </w:pPr>
            <w:r>
              <w:rPr>
                <w:b/>
                <w:spacing w:val="-10"/>
                <w:sz w:val="22"/>
              </w:rPr>
              <w:t>Z</w:t>
            </w:r>
          </w:p>
        </w:tc>
        <w:tc>
          <w:tcPr>
            <w:tcW w:w="646" w:type="dxa"/>
            <w:tcBorders>
              <w:top w:val="single" w:sz="4" w:space="0" w:color="000000"/>
              <w:bottom w:val="single" w:sz="4" w:space="0" w:color="000000"/>
            </w:tcBorders>
          </w:tcPr>
          <w:p>
            <w:pPr>
              <w:pStyle w:val="TableParagraph"/>
              <w:spacing w:line="257" w:lineRule="exact"/>
              <w:ind w:left="31" w:right="15"/>
              <w:jc w:val="center"/>
              <w:rPr>
                <w:b/>
                <w:sz w:val="22"/>
              </w:rPr>
            </w:pPr>
            <w:r>
              <w:rPr>
                <w:b/>
                <w:spacing w:val="-10"/>
                <w:sz w:val="22"/>
              </w:rPr>
              <w:t>ρ</w:t>
            </w:r>
          </w:p>
        </w:tc>
        <w:tc>
          <w:tcPr>
            <w:tcW w:w="1298" w:type="dxa"/>
            <w:tcBorders>
              <w:top w:val="single" w:sz="4" w:space="0" w:color="000000"/>
              <w:bottom w:val="single" w:sz="4" w:space="0" w:color="000000"/>
            </w:tcBorders>
          </w:tcPr>
          <w:p>
            <w:pPr>
              <w:pStyle w:val="TableParagraph"/>
              <w:spacing w:line="257" w:lineRule="exact"/>
              <w:ind w:left="153"/>
              <w:rPr>
                <w:b/>
                <w:sz w:val="22"/>
              </w:rPr>
            </w:pPr>
            <w:r>
              <w:rPr>
                <w:b/>
                <w:spacing w:val="-2"/>
                <w:sz w:val="22"/>
              </w:rPr>
              <w:t>Tolerence</w:t>
            </w:r>
          </w:p>
        </w:tc>
        <w:tc>
          <w:tcPr>
            <w:tcW w:w="702" w:type="dxa"/>
            <w:tcBorders>
              <w:top w:val="single" w:sz="4" w:space="0" w:color="000000"/>
              <w:bottom w:val="single" w:sz="4" w:space="0" w:color="000000"/>
            </w:tcBorders>
          </w:tcPr>
          <w:p>
            <w:pPr>
              <w:pStyle w:val="TableParagraph"/>
              <w:spacing w:line="257" w:lineRule="exact"/>
              <w:ind w:left="57" w:right="42"/>
              <w:jc w:val="center"/>
              <w:rPr>
                <w:b/>
                <w:sz w:val="22"/>
              </w:rPr>
            </w:pPr>
            <w:r>
              <w:rPr>
                <w:b/>
                <w:spacing w:val="-5"/>
                <w:sz w:val="22"/>
              </w:rPr>
              <w:t>VIF</w:t>
            </w:r>
          </w:p>
        </w:tc>
        <w:tc>
          <w:tcPr>
            <w:tcW w:w="2131" w:type="dxa"/>
            <w:tcBorders>
              <w:top w:val="single" w:sz="4" w:space="0" w:color="000000"/>
              <w:bottom w:val="single" w:sz="4" w:space="0" w:color="000000"/>
            </w:tcBorders>
          </w:tcPr>
          <w:p>
            <w:pPr>
              <w:pStyle w:val="TableParagraph"/>
              <w:spacing w:line="257" w:lineRule="exact"/>
              <w:ind w:left="5" w:right="4"/>
              <w:jc w:val="center"/>
              <w:rPr>
                <w:b/>
                <w:sz w:val="22"/>
              </w:rPr>
            </w:pPr>
            <w:r>
              <w:rPr>
                <w:b/>
                <w:spacing w:val="-4"/>
                <w:sz w:val="22"/>
              </w:rPr>
              <w:t>Sig.</w:t>
            </w:r>
          </w:p>
        </w:tc>
        <w:tc>
          <w:tcPr>
            <w:tcW w:w="1065" w:type="dxa"/>
            <w:tcBorders>
              <w:bottom w:val="single" w:sz="4" w:space="0" w:color="000000"/>
            </w:tcBorders>
          </w:tcPr>
          <w:p>
            <w:pPr>
              <w:pStyle w:val="TableParagraph"/>
              <w:rPr>
                <w:rFonts w:ascii="Times New Roman"/>
                <w:sz w:val="20"/>
              </w:rPr>
            </w:pPr>
          </w:p>
        </w:tc>
      </w:tr>
      <w:tr>
        <w:trPr>
          <w:trHeight w:val="573" w:hRule="atLeast"/>
        </w:trPr>
        <w:tc>
          <w:tcPr>
            <w:tcW w:w="2345" w:type="dxa"/>
            <w:tcBorders>
              <w:top w:val="single" w:sz="4" w:space="0" w:color="000000"/>
            </w:tcBorders>
          </w:tcPr>
          <w:p>
            <w:pPr>
              <w:pStyle w:val="TableParagraph"/>
              <w:spacing w:line="257" w:lineRule="exact"/>
              <w:ind w:left="122"/>
              <w:rPr>
                <w:sz w:val="22"/>
              </w:rPr>
            </w:pPr>
            <w:r>
              <w:rPr>
                <w:spacing w:val="-2"/>
                <w:sz w:val="22"/>
              </w:rPr>
              <w:t>Unstandardized</w:t>
            </w:r>
          </w:p>
          <w:p>
            <w:pPr>
              <w:pStyle w:val="TableParagraph"/>
              <w:spacing w:line="256" w:lineRule="exact" w:before="39"/>
              <w:ind w:left="122"/>
              <w:rPr>
                <w:sz w:val="22"/>
              </w:rPr>
            </w:pPr>
            <w:r>
              <w:rPr>
                <w:spacing w:val="-2"/>
                <w:sz w:val="22"/>
              </w:rPr>
              <w:t>Residual</w:t>
            </w:r>
          </w:p>
        </w:tc>
        <w:tc>
          <w:tcPr>
            <w:tcW w:w="752" w:type="dxa"/>
            <w:tcBorders>
              <w:top w:val="single" w:sz="4" w:space="0" w:color="000000"/>
            </w:tcBorders>
          </w:tcPr>
          <w:p>
            <w:pPr>
              <w:pStyle w:val="TableParagraph"/>
              <w:spacing w:line="257" w:lineRule="exact"/>
              <w:ind w:left="3"/>
              <w:jc w:val="center"/>
              <w:rPr>
                <w:sz w:val="22"/>
              </w:rPr>
            </w:pPr>
            <w:r>
              <w:rPr>
                <w:spacing w:val="-2"/>
                <w:sz w:val="22"/>
              </w:rPr>
              <w:t>1,065</w:t>
            </w:r>
          </w:p>
        </w:tc>
        <w:tc>
          <w:tcPr>
            <w:tcW w:w="646" w:type="dxa"/>
            <w:tcBorders>
              <w:top w:val="single" w:sz="4" w:space="0" w:color="000000"/>
            </w:tcBorders>
          </w:tcPr>
          <w:p>
            <w:pPr>
              <w:pStyle w:val="TableParagraph"/>
              <w:spacing w:line="257" w:lineRule="exact"/>
              <w:ind w:left="16" w:right="31"/>
              <w:jc w:val="center"/>
              <w:rPr>
                <w:sz w:val="22"/>
              </w:rPr>
            </w:pPr>
            <w:r>
              <w:rPr>
                <w:spacing w:val="-4"/>
                <w:sz w:val="22"/>
              </w:rPr>
              <w:t>0,21</w:t>
            </w:r>
          </w:p>
        </w:tc>
        <w:tc>
          <w:tcPr>
            <w:tcW w:w="1298" w:type="dxa"/>
            <w:tcBorders>
              <w:top w:val="single" w:sz="4" w:space="0" w:color="000000"/>
            </w:tcBorders>
          </w:tcPr>
          <w:p>
            <w:pPr>
              <w:pStyle w:val="TableParagraph"/>
              <w:rPr>
                <w:rFonts w:ascii="Times New Roman"/>
                <w:sz w:val="20"/>
              </w:rPr>
            </w:pPr>
          </w:p>
        </w:tc>
        <w:tc>
          <w:tcPr>
            <w:tcW w:w="702" w:type="dxa"/>
            <w:tcBorders>
              <w:top w:val="single" w:sz="4" w:space="0" w:color="000000"/>
            </w:tcBorders>
          </w:tcPr>
          <w:p>
            <w:pPr>
              <w:pStyle w:val="TableParagraph"/>
              <w:rPr>
                <w:rFonts w:ascii="Times New Roman"/>
                <w:sz w:val="20"/>
              </w:rPr>
            </w:pPr>
          </w:p>
        </w:tc>
        <w:tc>
          <w:tcPr>
            <w:tcW w:w="2131" w:type="dxa"/>
            <w:tcBorders>
              <w:top w:val="single" w:sz="4" w:space="0" w:color="000000"/>
            </w:tcBorders>
          </w:tcPr>
          <w:p>
            <w:pPr>
              <w:pStyle w:val="TableParagraph"/>
              <w:rPr>
                <w:rFonts w:ascii="Times New Roman"/>
                <w:sz w:val="20"/>
              </w:rPr>
            </w:pPr>
          </w:p>
        </w:tc>
        <w:tc>
          <w:tcPr>
            <w:tcW w:w="1065" w:type="dxa"/>
            <w:tcBorders>
              <w:top w:val="single" w:sz="4" w:space="0" w:color="000000"/>
            </w:tcBorders>
          </w:tcPr>
          <w:p>
            <w:pPr>
              <w:pStyle w:val="TableParagraph"/>
              <w:rPr>
                <w:rFonts w:ascii="Times New Roman"/>
                <w:sz w:val="20"/>
              </w:rPr>
            </w:pPr>
          </w:p>
        </w:tc>
      </w:tr>
      <w:tr>
        <w:trPr>
          <w:trHeight w:val="592" w:hRule="atLeast"/>
        </w:trPr>
        <w:tc>
          <w:tcPr>
            <w:tcW w:w="2345" w:type="dxa"/>
          </w:tcPr>
          <w:p>
            <w:pPr>
              <w:pStyle w:val="TableParagraph"/>
              <w:spacing w:before="19"/>
              <w:ind w:left="122"/>
              <w:rPr>
                <w:sz w:val="22"/>
              </w:rPr>
            </w:pPr>
            <w:r>
              <w:rPr>
                <w:spacing w:val="-2"/>
                <w:sz w:val="22"/>
              </w:rPr>
              <w:t>Kepemilikan</w:t>
            </w:r>
          </w:p>
          <w:p>
            <w:pPr>
              <w:pStyle w:val="TableParagraph"/>
              <w:spacing w:line="256" w:lineRule="exact" w:before="39"/>
              <w:ind w:left="122"/>
              <w:rPr>
                <w:sz w:val="22"/>
              </w:rPr>
            </w:pPr>
            <w:r>
              <w:rPr>
                <w:spacing w:val="-2"/>
                <w:sz w:val="22"/>
              </w:rPr>
              <w:t>Institusional</w:t>
            </w:r>
          </w:p>
        </w:tc>
        <w:tc>
          <w:tcPr>
            <w:tcW w:w="752" w:type="dxa"/>
          </w:tcPr>
          <w:p>
            <w:pPr>
              <w:pStyle w:val="TableParagraph"/>
              <w:rPr>
                <w:rFonts w:ascii="Times New Roman"/>
                <w:sz w:val="20"/>
              </w:rPr>
            </w:pPr>
          </w:p>
        </w:tc>
        <w:tc>
          <w:tcPr>
            <w:tcW w:w="646" w:type="dxa"/>
          </w:tcPr>
          <w:p>
            <w:pPr>
              <w:pStyle w:val="TableParagraph"/>
              <w:rPr>
                <w:rFonts w:ascii="Times New Roman"/>
                <w:sz w:val="20"/>
              </w:rPr>
            </w:pPr>
          </w:p>
        </w:tc>
        <w:tc>
          <w:tcPr>
            <w:tcW w:w="1298" w:type="dxa"/>
          </w:tcPr>
          <w:p>
            <w:pPr>
              <w:pStyle w:val="TableParagraph"/>
              <w:spacing w:before="19"/>
              <w:ind w:left="126"/>
              <w:rPr>
                <w:sz w:val="22"/>
              </w:rPr>
            </w:pPr>
            <w:r>
              <w:rPr>
                <w:spacing w:val="-2"/>
                <w:sz w:val="22"/>
              </w:rPr>
              <w:t>0.824</w:t>
            </w:r>
          </w:p>
        </w:tc>
        <w:tc>
          <w:tcPr>
            <w:tcW w:w="702" w:type="dxa"/>
          </w:tcPr>
          <w:p>
            <w:pPr>
              <w:pStyle w:val="TableParagraph"/>
              <w:spacing w:before="19"/>
              <w:ind w:left="15" w:right="57"/>
              <w:jc w:val="center"/>
              <w:rPr>
                <w:sz w:val="22"/>
              </w:rPr>
            </w:pPr>
            <w:r>
              <w:rPr>
                <w:spacing w:val="-4"/>
                <w:sz w:val="22"/>
              </w:rPr>
              <w:t>1.21</w:t>
            </w:r>
          </w:p>
        </w:tc>
        <w:tc>
          <w:tcPr>
            <w:tcW w:w="2131" w:type="dxa"/>
          </w:tcPr>
          <w:p>
            <w:pPr>
              <w:pStyle w:val="TableParagraph"/>
              <w:spacing w:before="19"/>
              <w:ind w:left="109"/>
              <w:rPr>
                <w:sz w:val="22"/>
              </w:rPr>
            </w:pPr>
            <w:r>
              <w:rPr>
                <w:spacing w:val="-2"/>
                <w:sz w:val="22"/>
              </w:rPr>
              <w:t>0.567</w:t>
            </w:r>
          </w:p>
        </w:tc>
        <w:tc>
          <w:tcPr>
            <w:tcW w:w="1065" w:type="dxa"/>
          </w:tcPr>
          <w:p>
            <w:pPr>
              <w:pStyle w:val="TableParagraph"/>
              <w:rPr>
                <w:rFonts w:ascii="Times New Roman"/>
                <w:sz w:val="20"/>
              </w:rPr>
            </w:pPr>
          </w:p>
        </w:tc>
      </w:tr>
      <w:tr>
        <w:trPr>
          <w:trHeight w:val="594" w:hRule="atLeast"/>
        </w:trPr>
        <w:tc>
          <w:tcPr>
            <w:tcW w:w="2345" w:type="dxa"/>
          </w:tcPr>
          <w:p>
            <w:pPr>
              <w:pStyle w:val="TableParagraph"/>
              <w:spacing w:before="19"/>
              <w:ind w:left="122"/>
              <w:rPr>
                <w:sz w:val="22"/>
              </w:rPr>
            </w:pPr>
            <w:r>
              <w:rPr>
                <w:spacing w:val="-2"/>
                <w:sz w:val="22"/>
              </w:rPr>
              <w:t>Kepemilikan</w:t>
            </w:r>
          </w:p>
          <w:p>
            <w:pPr>
              <w:pStyle w:val="TableParagraph"/>
              <w:spacing w:line="257" w:lineRule="exact" w:before="40"/>
              <w:ind w:left="122"/>
              <w:rPr>
                <w:sz w:val="22"/>
              </w:rPr>
            </w:pPr>
            <w:r>
              <w:rPr>
                <w:spacing w:val="-2"/>
                <w:sz w:val="22"/>
              </w:rPr>
              <w:t>Manajerial</w:t>
            </w:r>
          </w:p>
        </w:tc>
        <w:tc>
          <w:tcPr>
            <w:tcW w:w="752" w:type="dxa"/>
          </w:tcPr>
          <w:p>
            <w:pPr>
              <w:pStyle w:val="TableParagraph"/>
              <w:rPr>
                <w:rFonts w:ascii="Times New Roman"/>
                <w:sz w:val="20"/>
              </w:rPr>
            </w:pPr>
          </w:p>
        </w:tc>
        <w:tc>
          <w:tcPr>
            <w:tcW w:w="646" w:type="dxa"/>
          </w:tcPr>
          <w:p>
            <w:pPr>
              <w:pStyle w:val="TableParagraph"/>
              <w:rPr>
                <w:rFonts w:ascii="Times New Roman"/>
                <w:sz w:val="20"/>
              </w:rPr>
            </w:pPr>
          </w:p>
        </w:tc>
        <w:tc>
          <w:tcPr>
            <w:tcW w:w="1298" w:type="dxa"/>
          </w:tcPr>
          <w:p>
            <w:pPr>
              <w:pStyle w:val="TableParagraph"/>
              <w:spacing w:before="19"/>
              <w:ind w:left="126"/>
              <w:rPr>
                <w:sz w:val="22"/>
              </w:rPr>
            </w:pPr>
            <w:r>
              <w:rPr>
                <w:spacing w:val="-2"/>
                <w:sz w:val="22"/>
              </w:rPr>
              <w:t>0.927</w:t>
            </w:r>
          </w:p>
        </w:tc>
        <w:tc>
          <w:tcPr>
            <w:tcW w:w="702" w:type="dxa"/>
          </w:tcPr>
          <w:p>
            <w:pPr>
              <w:pStyle w:val="TableParagraph"/>
              <w:spacing w:before="19"/>
              <w:ind w:left="15" w:right="57"/>
              <w:jc w:val="center"/>
              <w:rPr>
                <w:sz w:val="22"/>
              </w:rPr>
            </w:pPr>
            <w:r>
              <w:rPr>
                <w:spacing w:val="-4"/>
                <w:sz w:val="22"/>
              </w:rPr>
              <w:t>1.08</w:t>
            </w:r>
          </w:p>
        </w:tc>
        <w:tc>
          <w:tcPr>
            <w:tcW w:w="2131" w:type="dxa"/>
          </w:tcPr>
          <w:p>
            <w:pPr>
              <w:pStyle w:val="TableParagraph"/>
              <w:spacing w:before="19"/>
              <w:ind w:left="109"/>
              <w:rPr>
                <w:sz w:val="22"/>
              </w:rPr>
            </w:pPr>
            <w:r>
              <w:rPr>
                <w:spacing w:val="-2"/>
                <w:sz w:val="22"/>
              </w:rPr>
              <w:t>0.795</w:t>
            </w:r>
          </w:p>
        </w:tc>
        <w:tc>
          <w:tcPr>
            <w:tcW w:w="1065" w:type="dxa"/>
          </w:tcPr>
          <w:p>
            <w:pPr>
              <w:pStyle w:val="TableParagraph"/>
              <w:rPr>
                <w:rFonts w:ascii="Times New Roman"/>
                <w:sz w:val="20"/>
              </w:rPr>
            </w:pPr>
          </w:p>
        </w:tc>
      </w:tr>
      <w:tr>
        <w:trPr>
          <w:trHeight w:val="296" w:hRule="atLeast"/>
        </w:trPr>
        <w:tc>
          <w:tcPr>
            <w:tcW w:w="2345" w:type="dxa"/>
          </w:tcPr>
          <w:p>
            <w:pPr>
              <w:pStyle w:val="TableParagraph"/>
              <w:spacing w:line="256" w:lineRule="exact" w:before="20"/>
              <w:ind w:left="122"/>
              <w:rPr>
                <w:sz w:val="22"/>
              </w:rPr>
            </w:pPr>
            <w:r>
              <w:rPr>
                <w:sz w:val="22"/>
              </w:rPr>
              <w:t>Komite</w:t>
            </w:r>
            <w:r>
              <w:rPr>
                <w:spacing w:val="-4"/>
                <w:sz w:val="22"/>
              </w:rPr>
              <w:t> </w:t>
            </w:r>
            <w:r>
              <w:rPr>
                <w:spacing w:val="-2"/>
                <w:sz w:val="22"/>
              </w:rPr>
              <w:t>Audit</w:t>
            </w:r>
          </w:p>
        </w:tc>
        <w:tc>
          <w:tcPr>
            <w:tcW w:w="752" w:type="dxa"/>
          </w:tcPr>
          <w:p>
            <w:pPr>
              <w:pStyle w:val="TableParagraph"/>
              <w:rPr>
                <w:rFonts w:ascii="Times New Roman"/>
                <w:sz w:val="20"/>
              </w:rPr>
            </w:pPr>
          </w:p>
        </w:tc>
        <w:tc>
          <w:tcPr>
            <w:tcW w:w="646" w:type="dxa"/>
          </w:tcPr>
          <w:p>
            <w:pPr>
              <w:pStyle w:val="TableParagraph"/>
              <w:rPr>
                <w:rFonts w:ascii="Times New Roman"/>
                <w:sz w:val="20"/>
              </w:rPr>
            </w:pPr>
          </w:p>
        </w:tc>
        <w:tc>
          <w:tcPr>
            <w:tcW w:w="1298" w:type="dxa"/>
          </w:tcPr>
          <w:p>
            <w:pPr>
              <w:pStyle w:val="TableParagraph"/>
              <w:spacing w:line="256" w:lineRule="exact" w:before="20"/>
              <w:ind w:left="126"/>
              <w:rPr>
                <w:sz w:val="22"/>
              </w:rPr>
            </w:pPr>
            <w:r>
              <w:rPr>
                <w:spacing w:val="-2"/>
                <w:sz w:val="22"/>
              </w:rPr>
              <w:t>0.799</w:t>
            </w:r>
          </w:p>
        </w:tc>
        <w:tc>
          <w:tcPr>
            <w:tcW w:w="702" w:type="dxa"/>
          </w:tcPr>
          <w:p>
            <w:pPr>
              <w:pStyle w:val="TableParagraph"/>
              <w:spacing w:line="256" w:lineRule="exact" w:before="20"/>
              <w:ind w:left="15" w:right="57"/>
              <w:jc w:val="center"/>
              <w:rPr>
                <w:sz w:val="22"/>
              </w:rPr>
            </w:pPr>
            <w:r>
              <w:rPr>
                <w:spacing w:val="-4"/>
                <w:sz w:val="22"/>
              </w:rPr>
              <w:t>1.25</w:t>
            </w:r>
          </w:p>
        </w:tc>
        <w:tc>
          <w:tcPr>
            <w:tcW w:w="2131" w:type="dxa"/>
          </w:tcPr>
          <w:p>
            <w:pPr>
              <w:pStyle w:val="TableParagraph"/>
              <w:spacing w:line="256" w:lineRule="exact" w:before="20"/>
              <w:ind w:left="109"/>
              <w:rPr>
                <w:sz w:val="22"/>
              </w:rPr>
            </w:pPr>
            <w:r>
              <w:rPr>
                <w:spacing w:val="-2"/>
                <w:sz w:val="22"/>
              </w:rPr>
              <w:t>0.979</w:t>
            </w:r>
          </w:p>
        </w:tc>
        <w:tc>
          <w:tcPr>
            <w:tcW w:w="1065" w:type="dxa"/>
          </w:tcPr>
          <w:p>
            <w:pPr>
              <w:pStyle w:val="TableParagraph"/>
              <w:rPr>
                <w:rFonts w:ascii="Times New Roman"/>
                <w:sz w:val="20"/>
              </w:rPr>
            </w:pPr>
          </w:p>
        </w:tc>
      </w:tr>
      <w:tr>
        <w:trPr>
          <w:trHeight w:val="296" w:hRule="atLeast"/>
        </w:trPr>
        <w:tc>
          <w:tcPr>
            <w:tcW w:w="2345" w:type="dxa"/>
          </w:tcPr>
          <w:p>
            <w:pPr>
              <w:pStyle w:val="TableParagraph"/>
              <w:spacing w:line="257" w:lineRule="exact" w:before="19"/>
              <w:ind w:left="122"/>
              <w:rPr>
                <w:sz w:val="22"/>
              </w:rPr>
            </w:pPr>
            <w:r>
              <w:rPr>
                <w:spacing w:val="-2"/>
                <w:sz w:val="22"/>
              </w:rPr>
              <w:t>Komisaris</w:t>
            </w:r>
            <w:r>
              <w:rPr>
                <w:spacing w:val="2"/>
                <w:sz w:val="22"/>
              </w:rPr>
              <w:t> </w:t>
            </w:r>
            <w:r>
              <w:rPr>
                <w:spacing w:val="-2"/>
                <w:sz w:val="22"/>
              </w:rPr>
              <w:t>Independen</w:t>
            </w:r>
          </w:p>
        </w:tc>
        <w:tc>
          <w:tcPr>
            <w:tcW w:w="752" w:type="dxa"/>
          </w:tcPr>
          <w:p>
            <w:pPr>
              <w:pStyle w:val="TableParagraph"/>
              <w:rPr>
                <w:rFonts w:ascii="Times New Roman"/>
                <w:sz w:val="20"/>
              </w:rPr>
            </w:pPr>
          </w:p>
        </w:tc>
        <w:tc>
          <w:tcPr>
            <w:tcW w:w="646" w:type="dxa"/>
          </w:tcPr>
          <w:p>
            <w:pPr>
              <w:pStyle w:val="TableParagraph"/>
              <w:rPr>
                <w:rFonts w:ascii="Times New Roman"/>
                <w:sz w:val="20"/>
              </w:rPr>
            </w:pPr>
          </w:p>
        </w:tc>
        <w:tc>
          <w:tcPr>
            <w:tcW w:w="1298" w:type="dxa"/>
          </w:tcPr>
          <w:p>
            <w:pPr>
              <w:pStyle w:val="TableParagraph"/>
              <w:spacing w:line="257" w:lineRule="exact" w:before="19"/>
              <w:ind w:left="126"/>
              <w:rPr>
                <w:sz w:val="22"/>
              </w:rPr>
            </w:pPr>
            <w:r>
              <w:rPr>
                <w:spacing w:val="-2"/>
                <w:sz w:val="22"/>
              </w:rPr>
              <w:t>0.963</w:t>
            </w:r>
          </w:p>
        </w:tc>
        <w:tc>
          <w:tcPr>
            <w:tcW w:w="702" w:type="dxa"/>
          </w:tcPr>
          <w:p>
            <w:pPr>
              <w:pStyle w:val="TableParagraph"/>
              <w:spacing w:line="257" w:lineRule="exact" w:before="19"/>
              <w:ind w:left="15" w:right="57"/>
              <w:jc w:val="center"/>
              <w:rPr>
                <w:sz w:val="22"/>
              </w:rPr>
            </w:pPr>
            <w:r>
              <w:rPr>
                <w:spacing w:val="-4"/>
                <w:sz w:val="22"/>
              </w:rPr>
              <w:t>1.04</w:t>
            </w:r>
          </w:p>
        </w:tc>
        <w:tc>
          <w:tcPr>
            <w:tcW w:w="2131" w:type="dxa"/>
          </w:tcPr>
          <w:p>
            <w:pPr>
              <w:pStyle w:val="TableParagraph"/>
              <w:spacing w:line="257" w:lineRule="exact" w:before="19"/>
              <w:ind w:left="109"/>
              <w:rPr>
                <w:sz w:val="22"/>
              </w:rPr>
            </w:pPr>
            <w:r>
              <w:rPr>
                <w:spacing w:val="-2"/>
                <w:sz w:val="22"/>
              </w:rPr>
              <w:t>0.153</w:t>
            </w:r>
          </w:p>
        </w:tc>
        <w:tc>
          <w:tcPr>
            <w:tcW w:w="1065" w:type="dxa"/>
          </w:tcPr>
          <w:p>
            <w:pPr>
              <w:pStyle w:val="TableParagraph"/>
              <w:rPr>
                <w:rFonts w:ascii="Times New Roman"/>
                <w:sz w:val="20"/>
              </w:rPr>
            </w:pPr>
          </w:p>
        </w:tc>
      </w:tr>
      <w:tr>
        <w:trPr>
          <w:trHeight w:val="317" w:hRule="atLeast"/>
        </w:trPr>
        <w:tc>
          <w:tcPr>
            <w:tcW w:w="2345" w:type="dxa"/>
            <w:tcBorders>
              <w:bottom w:val="single" w:sz="4" w:space="0" w:color="000000"/>
            </w:tcBorders>
          </w:tcPr>
          <w:p>
            <w:pPr>
              <w:pStyle w:val="TableParagraph"/>
              <w:spacing w:before="20"/>
              <w:ind w:left="122"/>
              <w:rPr>
                <w:sz w:val="22"/>
              </w:rPr>
            </w:pPr>
            <w:r>
              <w:rPr>
                <w:spacing w:val="-2"/>
                <w:sz w:val="22"/>
              </w:rPr>
              <w:t>Durbin-Watson</w:t>
            </w:r>
          </w:p>
        </w:tc>
        <w:tc>
          <w:tcPr>
            <w:tcW w:w="752" w:type="dxa"/>
            <w:tcBorders>
              <w:bottom w:val="single" w:sz="4" w:space="0" w:color="000000"/>
            </w:tcBorders>
          </w:tcPr>
          <w:p>
            <w:pPr>
              <w:pStyle w:val="TableParagraph"/>
              <w:rPr>
                <w:rFonts w:ascii="Times New Roman"/>
                <w:sz w:val="20"/>
              </w:rPr>
            </w:pPr>
          </w:p>
        </w:tc>
        <w:tc>
          <w:tcPr>
            <w:tcW w:w="646" w:type="dxa"/>
            <w:tcBorders>
              <w:bottom w:val="single" w:sz="4" w:space="0" w:color="000000"/>
            </w:tcBorders>
          </w:tcPr>
          <w:p>
            <w:pPr>
              <w:pStyle w:val="TableParagraph"/>
              <w:rPr>
                <w:rFonts w:ascii="Times New Roman"/>
                <w:sz w:val="20"/>
              </w:rPr>
            </w:pPr>
          </w:p>
        </w:tc>
        <w:tc>
          <w:tcPr>
            <w:tcW w:w="1298" w:type="dxa"/>
            <w:tcBorders>
              <w:bottom w:val="single" w:sz="4" w:space="0" w:color="000000"/>
            </w:tcBorders>
          </w:tcPr>
          <w:p>
            <w:pPr>
              <w:pStyle w:val="TableParagraph"/>
              <w:rPr>
                <w:rFonts w:ascii="Times New Roman"/>
                <w:sz w:val="20"/>
              </w:rPr>
            </w:pPr>
          </w:p>
        </w:tc>
        <w:tc>
          <w:tcPr>
            <w:tcW w:w="702" w:type="dxa"/>
            <w:tcBorders>
              <w:bottom w:val="single" w:sz="4" w:space="0" w:color="000000"/>
            </w:tcBorders>
          </w:tcPr>
          <w:p>
            <w:pPr>
              <w:pStyle w:val="TableParagraph"/>
              <w:rPr>
                <w:rFonts w:ascii="Times New Roman"/>
                <w:sz w:val="20"/>
              </w:rPr>
            </w:pPr>
          </w:p>
        </w:tc>
        <w:tc>
          <w:tcPr>
            <w:tcW w:w="2131" w:type="dxa"/>
            <w:tcBorders>
              <w:bottom w:val="single" w:sz="4" w:space="0" w:color="000000"/>
            </w:tcBorders>
          </w:tcPr>
          <w:p>
            <w:pPr>
              <w:pStyle w:val="TableParagraph"/>
              <w:rPr>
                <w:rFonts w:ascii="Times New Roman"/>
                <w:sz w:val="20"/>
              </w:rPr>
            </w:pPr>
          </w:p>
        </w:tc>
        <w:tc>
          <w:tcPr>
            <w:tcW w:w="1065" w:type="dxa"/>
            <w:tcBorders>
              <w:bottom w:val="single" w:sz="4" w:space="0" w:color="000000"/>
            </w:tcBorders>
          </w:tcPr>
          <w:p>
            <w:pPr>
              <w:pStyle w:val="TableParagraph"/>
              <w:spacing w:before="20"/>
              <w:ind w:left="110"/>
              <w:rPr>
                <w:sz w:val="22"/>
              </w:rPr>
            </w:pPr>
            <w:r>
              <w:rPr>
                <w:spacing w:val="-2"/>
                <w:sz w:val="22"/>
              </w:rPr>
              <w:t>2.088</w:t>
            </w:r>
          </w:p>
        </w:tc>
      </w:tr>
    </w:tbl>
    <w:p>
      <w:pPr>
        <w:pStyle w:val="BodyText"/>
        <w:spacing w:before="3"/>
        <w:ind w:left="132"/>
      </w:pPr>
      <w:r>
        <w:rPr/>
        <w:t>Sumber:</w:t>
      </w:r>
      <w:r>
        <w:rPr>
          <w:spacing w:val="-8"/>
        </w:rPr>
        <w:t> </w:t>
      </w:r>
      <w:r>
        <w:rPr/>
        <w:t>Hasil</w:t>
      </w:r>
      <w:r>
        <w:rPr>
          <w:spacing w:val="-5"/>
        </w:rPr>
        <w:t> </w:t>
      </w:r>
      <w:r>
        <w:rPr/>
        <w:t>data</w:t>
      </w:r>
      <w:r>
        <w:rPr>
          <w:spacing w:val="-5"/>
        </w:rPr>
        <w:t> </w:t>
      </w:r>
      <w:r>
        <w:rPr/>
        <w:t>diolah</w:t>
      </w:r>
      <w:r>
        <w:rPr>
          <w:spacing w:val="-5"/>
        </w:rPr>
        <w:t> </w:t>
      </w:r>
      <w:r>
        <w:rPr>
          <w:spacing w:val="-4"/>
        </w:rPr>
        <w:t>2023</w:t>
      </w:r>
    </w:p>
    <w:p>
      <w:pPr>
        <w:pStyle w:val="BodyText"/>
        <w:spacing w:before="77"/>
      </w:pPr>
    </w:p>
    <w:p>
      <w:pPr>
        <w:pStyle w:val="BodyText"/>
        <w:spacing w:line="276" w:lineRule="auto"/>
        <w:ind w:left="132" w:right="876"/>
        <w:jc w:val="both"/>
      </w:pPr>
      <w:r>
        <w:rPr/>
        <w:t>Hasil uji normalitas memiliki nilai 0,207 dimana nilai tersebut lebih besar dari α (0,05) sehingga menunjukkan bahwa distribusi data dalam penelitian ini adalah normal. Berdasarkan hasil uji multikolinearitas, dapat diketahui bahwa seluruh variabel independent memiliki nilai tolerance lebih dari 0,10 dan nilai VIF kurang dari 10. Sehingga dapat disimpulkan bahwa tidak terjadi multikolinearitas antar variabel dalam model regresi. Uji Heterokedastisitas menghasilkan nilai probabilitas</w:t>
      </w:r>
      <w:r>
        <w:rPr>
          <w:spacing w:val="-9"/>
        </w:rPr>
        <w:t> </w:t>
      </w:r>
      <w:r>
        <w:rPr/>
        <w:t>lebih</w:t>
      </w:r>
      <w:r>
        <w:rPr>
          <w:spacing w:val="-10"/>
        </w:rPr>
        <w:t> </w:t>
      </w:r>
      <w:r>
        <w:rPr/>
        <w:t>besar</w:t>
      </w:r>
      <w:r>
        <w:rPr>
          <w:spacing w:val="-10"/>
        </w:rPr>
        <w:t> </w:t>
      </w:r>
      <w:r>
        <w:rPr/>
        <w:t>dari</w:t>
      </w:r>
      <w:r>
        <w:rPr>
          <w:spacing w:val="-9"/>
        </w:rPr>
        <w:t> </w:t>
      </w:r>
      <w:r>
        <w:rPr/>
        <w:t>0,05,</w:t>
      </w:r>
      <w:r>
        <w:rPr>
          <w:spacing w:val="-10"/>
        </w:rPr>
        <w:t> </w:t>
      </w:r>
      <w:r>
        <w:rPr/>
        <w:t>dengan</w:t>
      </w:r>
      <w:r>
        <w:rPr>
          <w:spacing w:val="-10"/>
        </w:rPr>
        <w:t> </w:t>
      </w:r>
      <w:r>
        <w:rPr/>
        <w:t>demikian</w:t>
      </w:r>
      <w:r>
        <w:rPr>
          <w:spacing w:val="-12"/>
        </w:rPr>
        <w:t> </w:t>
      </w:r>
      <w:r>
        <w:rPr/>
        <w:t>variabel</w:t>
      </w:r>
      <w:r>
        <w:rPr>
          <w:spacing w:val="-10"/>
        </w:rPr>
        <w:t> </w:t>
      </w:r>
      <w:r>
        <w:rPr/>
        <w:t>yang</w:t>
      </w:r>
      <w:r>
        <w:rPr>
          <w:spacing w:val="-11"/>
        </w:rPr>
        <w:t> </w:t>
      </w:r>
      <w:r>
        <w:rPr/>
        <w:t>diajukan</w:t>
      </w:r>
      <w:r>
        <w:rPr>
          <w:spacing w:val="-10"/>
        </w:rPr>
        <w:t> </w:t>
      </w:r>
      <w:r>
        <w:rPr/>
        <w:t>dalam</w:t>
      </w:r>
      <w:r>
        <w:rPr>
          <w:spacing w:val="-9"/>
        </w:rPr>
        <w:t> </w:t>
      </w:r>
      <w:r>
        <w:rPr/>
        <w:t>penelitian</w:t>
      </w:r>
      <w:r>
        <w:rPr>
          <w:spacing w:val="-10"/>
        </w:rPr>
        <w:t> </w:t>
      </w:r>
      <w:r>
        <w:rPr/>
        <w:t>tidak terjadi heterokedasitas. Dalam hasil uji autokorelasi menunjukkan nilai Durbin Watson sebesar 2,088 dan dengan jumlah predictors sebanyak 4 (k=4) dan dengan jumlah sampel sebanyak 52 (n=52).</w:t>
      </w:r>
      <w:r>
        <w:rPr>
          <w:spacing w:val="-7"/>
        </w:rPr>
        <w:t> </w:t>
      </w:r>
      <w:r>
        <w:rPr/>
        <w:t>Berdasarkan</w:t>
      </w:r>
      <w:r>
        <w:rPr>
          <w:spacing w:val="-8"/>
        </w:rPr>
        <w:t> </w:t>
      </w:r>
      <w:r>
        <w:rPr/>
        <w:t>tabel</w:t>
      </w:r>
      <w:r>
        <w:rPr>
          <w:spacing w:val="-8"/>
        </w:rPr>
        <w:t> </w:t>
      </w:r>
      <w:r>
        <w:rPr/>
        <w:t>D-W</w:t>
      </w:r>
      <w:r>
        <w:rPr>
          <w:spacing w:val="-7"/>
        </w:rPr>
        <w:t> </w:t>
      </w:r>
      <w:r>
        <w:rPr/>
        <w:t>dan</w:t>
      </w:r>
      <w:r>
        <w:rPr>
          <w:spacing w:val="-8"/>
        </w:rPr>
        <w:t> </w:t>
      </w:r>
      <w:r>
        <w:rPr/>
        <w:t>dengan</w:t>
      </w:r>
      <w:r>
        <w:rPr>
          <w:spacing w:val="-8"/>
        </w:rPr>
        <w:t> </w:t>
      </w:r>
      <w:r>
        <w:rPr/>
        <w:t>tingkat</w:t>
      </w:r>
      <w:r>
        <w:rPr>
          <w:spacing w:val="-11"/>
        </w:rPr>
        <w:t> </w:t>
      </w:r>
      <w:r>
        <w:rPr/>
        <w:t>signifikansi</w:t>
      </w:r>
      <w:r>
        <w:rPr>
          <w:spacing w:val="-7"/>
        </w:rPr>
        <w:t> </w:t>
      </w:r>
      <w:r>
        <w:rPr/>
        <w:t>0,05</w:t>
      </w:r>
      <w:r>
        <w:rPr>
          <w:spacing w:val="-10"/>
        </w:rPr>
        <w:t> </w:t>
      </w:r>
      <w:r>
        <w:rPr/>
        <w:t>maka</w:t>
      </w:r>
      <w:r>
        <w:rPr>
          <w:spacing w:val="-8"/>
        </w:rPr>
        <w:t> </w:t>
      </w:r>
      <w:r>
        <w:rPr/>
        <w:t>dapat</w:t>
      </w:r>
      <w:r>
        <w:rPr>
          <w:spacing w:val="-8"/>
        </w:rPr>
        <w:t> </w:t>
      </w:r>
      <w:r>
        <w:rPr/>
        <w:t>diketahui</w:t>
      </w:r>
      <w:r>
        <w:rPr>
          <w:spacing w:val="-7"/>
        </w:rPr>
        <w:t> </w:t>
      </w:r>
      <w:r>
        <w:rPr/>
        <w:t>bahwa nilai (dl) adalah sebesar 1,3929 dan nilai (du) sebesar 1,722. Dengan hasil tersebut nilai Durbin Watson</w:t>
      </w:r>
      <w:r>
        <w:rPr>
          <w:spacing w:val="-5"/>
        </w:rPr>
        <w:t> </w:t>
      </w:r>
      <w:r>
        <w:rPr/>
        <w:t>nerada</w:t>
      </w:r>
      <w:r>
        <w:rPr>
          <w:spacing w:val="-4"/>
        </w:rPr>
        <w:t> </w:t>
      </w:r>
      <w:r>
        <w:rPr/>
        <w:t>diantara</w:t>
      </w:r>
      <w:r>
        <w:rPr>
          <w:spacing w:val="-4"/>
        </w:rPr>
        <w:t> </w:t>
      </w:r>
      <w:r>
        <w:rPr/>
        <w:t>du</w:t>
      </w:r>
      <w:r>
        <w:rPr>
          <w:spacing w:val="-4"/>
        </w:rPr>
        <w:t> </w:t>
      </w:r>
      <w:r>
        <w:rPr/>
        <w:t>dan</w:t>
      </w:r>
      <w:r>
        <w:rPr>
          <w:spacing w:val="-5"/>
        </w:rPr>
        <w:t> </w:t>
      </w:r>
      <w:r>
        <w:rPr/>
        <w:t>4-du</w:t>
      </w:r>
      <w:r>
        <w:rPr>
          <w:spacing w:val="-4"/>
        </w:rPr>
        <w:t> </w:t>
      </w:r>
      <w:r>
        <w:rPr/>
        <w:t>(du</w:t>
      </w:r>
      <w:r>
        <w:rPr>
          <w:spacing w:val="-4"/>
        </w:rPr>
        <w:t> </w:t>
      </w:r>
      <w:r>
        <w:rPr/>
        <w:t>&lt;</w:t>
      </w:r>
      <w:r>
        <w:rPr>
          <w:spacing w:val="-4"/>
        </w:rPr>
        <w:t> </w:t>
      </w:r>
      <w:r>
        <w:rPr/>
        <w:t>dw</w:t>
      </w:r>
      <w:r>
        <w:rPr>
          <w:spacing w:val="-5"/>
        </w:rPr>
        <w:t> </w:t>
      </w:r>
      <w:r>
        <w:rPr/>
        <w:t>&lt;</w:t>
      </w:r>
      <w:r>
        <w:rPr>
          <w:spacing w:val="-2"/>
        </w:rPr>
        <w:t> </w:t>
      </w:r>
      <w:r>
        <w:rPr/>
        <w:t>4-du)</w:t>
      </w:r>
      <w:r>
        <w:rPr>
          <w:spacing w:val="-4"/>
        </w:rPr>
        <w:t> </w:t>
      </w:r>
      <w:r>
        <w:rPr/>
        <w:t>yaitu</w:t>
      </w:r>
      <w:r>
        <w:rPr>
          <w:spacing w:val="-4"/>
        </w:rPr>
        <w:t> </w:t>
      </w:r>
      <w:r>
        <w:rPr/>
        <w:t>1.722&lt;</w:t>
      </w:r>
      <w:r>
        <w:rPr>
          <w:spacing w:val="-4"/>
        </w:rPr>
        <w:t> </w:t>
      </w:r>
      <w:r>
        <w:rPr/>
        <w:t>2.088&lt;</w:t>
      </w:r>
      <w:r>
        <w:rPr>
          <w:spacing w:val="-4"/>
        </w:rPr>
        <w:t> </w:t>
      </w:r>
      <w:r>
        <w:rPr/>
        <w:t>2.278,</w:t>
      </w:r>
      <w:r>
        <w:rPr>
          <w:spacing w:val="-4"/>
        </w:rPr>
        <w:t> </w:t>
      </w:r>
      <w:r>
        <w:rPr/>
        <w:t>sehingga</w:t>
      </w:r>
      <w:r>
        <w:rPr>
          <w:spacing w:val="-4"/>
        </w:rPr>
        <w:t> </w:t>
      </w:r>
      <w:r>
        <w:rPr/>
        <w:t>dapat disimpulkan tidak terjadinya autokorelasi.</w:t>
      </w:r>
    </w:p>
    <w:p>
      <w:pPr>
        <w:spacing w:after="0" w:line="276" w:lineRule="auto"/>
        <w:jc w:val="both"/>
        <w:sectPr>
          <w:pgSz w:w="11910" w:h="16850"/>
          <w:pgMar w:header="720" w:footer="1014" w:top="1600" w:bottom="1200" w:left="1000" w:right="820"/>
        </w:sectPr>
      </w:pPr>
    </w:p>
    <w:p>
      <w:pPr>
        <w:pStyle w:val="Heading4"/>
        <w:spacing w:before="90"/>
        <w:ind w:left="702"/>
      </w:pPr>
      <w:r>
        <w:rPr/>
        <w:t>Tabel</w:t>
      </w:r>
      <w:r>
        <w:rPr>
          <w:spacing w:val="-5"/>
        </w:rPr>
        <w:t> </w:t>
      </w:r>
      <w:r>
        <w:rPr>
          <w:spacing w:val="-10"/>
        </w:rPr>
        <w:t>4</w:t>
      </w:r>
    </w:p>
    <w:p>
      <w:pPr>
        <w:spacing w:before="38" w:after="40"/>
        <w:ind w:left="702" w:right="0" w:firstLine="0"/>
        <w:jc w:val="left"/>
        <w:rPr>
          <w:i/>
          <w:sz w:val="22"/>
        </w:rPr>
      </w:pPr>
      <w:r>
        <w:rPr>
          <w:i/>
          <w:sz w:val="22"/>
        </w:rPr>
        <w:t>Hasil</w:t>
      </w:r>
      <w:r>
        <w:rPr>
          <w:i/>
          <w:spacing w:val="-3"/>
          <w:sz w:val="22"/>
        </w:rPr>
        <w:t> </w:t>
      </w:r>
      <w:r>
        <w:rPr>
          <w:i/>
          <w:sz w:val="22"/>
        </w:rPr>
        <w:t>Uji</w:t>
      </w:r>
      <w:r>
        <w:rPr>
          <w:i/>
          <w:spacing w:val="-2"/>
          <w:sz w:val="22"/>
        </w:rPr>
        <w:t> </w:t>
      </w:r>
      <w:r>
        <w:rPr>
          <w:i/>
          <w:sz w:val="22"/>
        </w:rPr>
        <w:t>Linear</w:t>
      </w:r>
      <w:r>
        <w:rPr>
          <w:i/>
          <w:spacing w:val="-4"/>
          <w:sz w:val="22"/>
        </w:rPr>
        <w:t> </w:t>
      </w:r>
      <w:r>
        <w:rPr>
          <w:i/>
          <w:spacing w:val="-2"/>
          <w:sz w:val="22"/>
        </w:rPr>
        <w:t>Berganda</w:t>
      </w:r>
    </w:p>
    <w:tbl>
      <w:tblPr>
        <w:tblW w:w="0" w:type="auto"/>
        <w:jc w:val="left"/>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6"/>
        <w:gridCol w:w="1470"/>
        <w:gridCol w:w="1004"/>
        <w:gridCol w:w="749"/>
        <w:gridCol w:w="1740"/>
      </w:tblGrid>
      <w:tr>
        <w:trPr>
          <w:trHeight w:val="299" w:hRule="atLeast"/>
        </w:trPr>
        <w:tc>
          <w:tcPr>
            <w:tcW w:w="3246" w:type="dxa"/>
            <w:tcBorders>
              <w:top w:val="single" w:sz="4" w:space="0" w:color="000000"/>
              <w:bottom w:val="single" w:sz="4" w:space="0" w:color="000000"/>
            </w:tcBorders>
          </w:tcPr>
          <w:p>
            <w:pPr>
              <w:pStyle w:val="TableParagraph"/>
              <w:spacing w:before="2"/>
              <w:ind w:left="122"/>
              <w:rPr>
                <w:b/>
                <w:sz w:val="22"/>
              </w:rPr>
            </w:pPr>
            <w:r>
              <w:rPr>
                <w:b/>
                <w:spacing w:val="-2"/>
                <w:sz w:val="22"/>
              </w:rPr>
              <w:t>Variabel</w:t>
            </w:r>
          </w:p>
        </w:tc>
        <w:tc>
          <w:tcPr>
            <w:tcW w:w="1470" w:type="dxa"/>
            <w:tcBorders>
              <w:top w:val="single" w:sz="4" w:space="0" w:color="000000"/>
              <w:bottom w:val="single" w:sz="4" w:space="0" w:color="000000"/>
            </w:tcBorders>
          </w:tcPr>
          <w:p>
            <w:pPr>
              <w:pStyle w:val="TableParagraph"/>
              <w:spacing w:before="2"/>
              <w:ind w:left="704"/>
              <w:rPr>
                <w:b/>
                <w:sz w:val="22"/>
              </w:rPr>
            </w:pPr>
            <w:r>
              <w:rPr>
                <w:b/>
                <w:spacing w:val="-10"/>
                <w:sz w:val="22"/>
              </w:rPr>
              <w:t>B</w:t>
            </w:r>
          </w:p>
        </w:tc>
        <w:tc>
          <w:tcPr>
            <w:tcW w:w="1004" w:type="dxa"/>
            <w:tcBorders>
              <w:top w:val="single" w:sz="4" w:space="0" w:color="000000"/>
              <w:bottom w:val="single" w:sz="4" w:space="0" w:color="000000"/>
            </w:tcBorders>
          </w:tcPr>
          <w:p>
            <w:pPr>
              <w:pStyle w:val="TableParagraph"/>
              <w:spacing w:before="2"/>
              <w:ind w:left="106"/>
              <w:rPr>
                <w:b/>
                <w:sz w:val="22"/>
              </w:rPr>
            </w:pPr>
            <w:r>
              <w:rPr>
                <w:b/>
                <w:sz w:val="22"/>
              </w:rPr>
              <w:t>t </w:t>
            </w:r>
            <w:r>
              <w:rPr>
                <w:b/>
                <w:spacing w:val="-2"/>
                <w:sz w:val="22"/>
              </w:rPr>
              <w:t>hitung</w:t>
            </w:r>
          </w:p>
        </w:tc>
        <w:tc>
          <w:tcPr>
            <w:tcW w:w="749" w:type="dxa"/>
            <w:tcBorders>
              <w:top w:val="single" w:sz="4" w:space="0" w:color="000000"/>
              <w:bottom w:val="single" w:sz="4" w:space="0" w:color="000000"/>
            </w:tcBorders>
          </w:tcPr>
          <w:p>
            <w:pPr>
              <w:pStyle w:val="TableParagraph"/>
              <w:spacing w:before="2"/>
              <w:ind w:right="108"/>
              <w:jc w:val="center"/>
              <w:rPr>
                <w:b/>
                <w:sz w:val="22"/>
              </w:rPr>
            </w:pPr>
            <w:r>
              <w:rPr>
                <w:b/>
                <w:sz w:val="22"/>
              </w:rPr>
              <w:t>Sig </w:t>
            </w:r>
            <w:r>
              <w:rPr>
                <w:b/>
                <w:spacing w:val="-10"/>
                <w:sz w:val="22"/>
              </w:rPr>
              <w:t>t</w:t>
            </w:r>
          </w:p>
        </w:tc>
        <w:tc>
          <w:tcPr>
            <w:tcW w:w="1740" w:type="dxa"/>
            <w:tcBorders>
              <w:top w:val="single" w:sz="4" w:space="0" w:color="000000"/>
              <w:bottom w:val="single" w:sz="4" w:space="0" w:color="000000"/>
            </w:tcBorders>
          </w:tcPr>
          <w:p>
            <w:pPr>
              <w:pStyle w:val="TableParagraph"/>
              <w:spacing w:before="2"/>
              <w:ind w:left="105"/>
              <w:rPr>
                <w:b/>
                <w:sz w:val="22"/>
              </w:rPr>
            </w:pPr>
            <w:r>
              <w:rPr>
                <w:b/>
                <w:spacing w:val="-2"/>
                <w:sz w:val="22"/>
              </w:rPr>
              <w:t>Keterangan</w:t>
            </w:r>
          </w:p>
        </w:tc>
      </w:tr>
      <w:tr>
        <w:trPr>
          <w:trHeight w:val="280" w:hRule="atLeast"/>
        </w:trPr>
        <w:tc>
          <w:tcPr>
            <w:tcW w:w="3246" w:type="dxa"/>
            <w:tcBorders>
              <w:top w:val="single" w:sz="4" w:space="0" w:color="000000"/>
            </w:tcBorders>
          </w:tcPr>
          <w:p>
            <w:pPr>
              <w:pStyle w:val="TableParagraph"/>
              <w:spacing w:before="2"/>
              <w:ind w:left="122"/>
              <w:rPr>
                <w:sz w:val="22"/>
              </w:rPr>
            </w:pPr>
            <w:r>
              <w:rPr>
                <w:spacing w:val="-2"/>
                <w:sz w:val="22"/>
              </w:rPr>
              <w:t>(Constant)</w:t>
            </w:r>
          </w:p>
        </w:tc>
        <w:tc>
          <w:tcPr>
            <w:tcW w:w="1470" w:type="dxa"/>
            <w:tcBorders>
              <w:top w:val="single" w:sz="4" w:space="0" w:color="000000"/>
            </w:tcBorders>
          </w:tcPr>
          <w:p>
            <w:pPr>
              <w:pStyle w:val="TableParagraph"/>
              <w:spacing w:before="2"/>
              <w:ind w:left="704"/>
              <w:rPr>
                <w:sz w:val="22"/>
              </w:rPr>
            </w:pPr>
            <w:r>
              <w:rPr>
                <w:sz w:val="22"/>
              </w:rPr>
              <w:t>-</w:t>
            </w:r>
            <w:r>
              <w:rPr>
                <w:spacing w:val="-2"/>
                <w:sz w:val="22"/>
              </w:rPr>
              <w:t>0.917</w:t>
            </w:r>
          </w:p>
        </w:tc>
        <w:tc>
          <w:tcPr>
            <w:tcW w:w="1004" w:type="dxa"/>
            <w:tcBorders>
              <w:top w:val="single" w:sz="4" w:space="0" w:color="000000"/>
            </w:tcBorders>
          </w:tcPr>
          <w:p>
            <w:pPr>
              <w:pStyle w:val="TableParagraph"/>
              <w:rPr>
                <w:rFonts w:ascii="Times New Roman"/>
                <w:sz w:val="20"/>
              </w:rPr>
            </w:pPr>
          </w:p>
        </w:tc>
        <w:tc>
          <w:tcPr>
            <w:tcW w:w="749" w:type="dxa"/>
            <w:tcBorders>
              <w:top w:val="single" w:sz="4" w:space="0" w:color="000000"/>
            </w:tcBorders>
          </w:tcPr>
          <w:p>
            <w:pPr>
              <w:pStyle w:val="TableParagraph"/>
              <w:rPr>
                <w:rFonts w:ascii="Times New Roman"/>
                <w:sz w:val="20"/>
              </w:rPr>
            </w:pPr>
          </w:p>
        </w:tc>
        <w:tc>
          <w:tcPr>
            <w:tcW w:w="1740" w:type="dxa"/>
            <w:tcBorders>
              <w:top w:val="single" w:sz="4" w:space="0" w:color="000000"/>
            </w:tcBorders>
          </w:tcPr>
          <w:p>
            <w:pPr>
              <w:pStyle w:val="TableParagraph"/>
              <w:rPr>
                <w:rFonts w:ascii="Times New Roman"/>
                <w:sz w:val="20"/>
              </w:rPr>
            </w:pPr>
          </w:p>
        </w:tc>
      </w:tr>
      <w:tr>
        <w:trPr>
          <w:trHeight w:val="300" w:hRule="atLeast"/>
        </w:trPr>
        <w:tc>
          <w:tcPr>
            <w:tcW w:w="3246" w:type="dxa"/>
          </w:tcPr>
          <w:p>
            <w:pPr>
              <w:pStyle w:val="TableParagraph"/>
              <w:spacing w:before="21"/>
              <w:ind w:left="122"/>
              <w:rPr>
                <w:sz w:val="22"/>
              </w:rPr>
            </w:pPr>
            <w:r>
              <w:rPr>
                <w:sz w:val="22"/>
              </w:rPr>
              <w:t>Kepemilikan</w:t>
            </w:r>
            <w:r>
              <w:rPr>
                <w:spacing w:val="-8"/>
                <w:sz w:val="22"/>
              </w:rPr>
              <w:t> </w:t>
            </w:r>
            <w:r>
              <w:rPr>
                <w:spacing w:val="-2"/>
                <w:sz w:val="22"/>
              </w:rPr>
              <w:t>Institusional</w:t>
            </w:r>
          </w:p>
        </w:tc>
        <w:tc>
          <w:tcPr>
            <w:tcW w:w="1470" w:type="dxa"/>
          </w:tcPr>
          <w:p>
            <w:pPr>
              <w:pStyle w:val="TableParagraph"/>
              <w:spacing w:before="21"/>
              <w:ind w:left="704"/>
              <w:rPr>
                <w:sz w:val="22"/>
              </w:rPr>
            </w:pPr>
            <w:r>
              <w:rPr>
                <w:spacing w:val="-2"/>
                <w:sz w:val="22"/>
              </w:rPr>
              <w:t>0.193</w:t>
            </w:r>
          </w:p>
        </w:tc>
        <w:tc>
          <w:tcPr>
            <w:tcW w:w="1004" w:type="dxa"/>
          </w:tcPr>
          <w:p>
            <w:pPr>
              <w:pStyle w:val="TableParagraph"/>
              <w:spacing w:before="21"/>
              <w:ind w:left="106"/>
              <w:rPr>
                <w:sz w:val="22"/>
              </w:rPr>
            </w:pPr>
            <w:r>
              <w:rPr>
                <w:spacing w:val="-2"/>
                <w:sz w:val="22"/>
              </w:rPr>
              <w:t>3.075</w:t>
            </w:r>
          </w:p>
        </w:tc>
        <w:tc>
          <w:tcPr>
            <w:tcW w:w="749" w:type="dxa"/>
          </w:tcPr>
          <w:p>
            <w:pPr>
              <w:pStyle w:val="TableParagraph"/>
              <w:spacing w:before="21"/>
              <w:jc w:val="center"/>
              <w:rPr>
                <w:sz w:val="22"/>
              </w:rPr>
            </w:pPr>
            <w:r>
              <w:rPr>
                <w:spacing w:val="-2"/>
                <w:sz w:val="22"/>
              </w:rPr>
              <w:t>0.004</w:t>
            </w:r>
          </w:p>
        </w:tc>
        <w:tc>
          <w:tcPr>
            <w:tcW w:w="1740" w:type="dxa"/>
          </w:tcPr>
          <w:p>
            <w:pPr>
              <w:pStyle w:val="TableParagraph"/>
              <w:spacing w:before="21"/>
              <w:ind w:left="105"/>
              <w:rPr>
                <w:sz w:val="22"/>
              </w:rPr>
            </w:pPr>
            <w:r>
              <w:rPr>
                <w:spacing w:val="-2"/>
                <w:sz w:val="22"/>
              </w:rPr>
              <w:t>Signifikan</w:t>
            </w:r>
          </w:p>
        </w:tc>
      </w:tr>
      <w:tr>
        <w:trPr>
          <w:trHeight w:val="300" w:hRule="atLeast"/>
        </w:trPr>
        <w:tc>
          <w:tcPr>
            <w:tcW w:w="3246" w:type="dxa"/>
          </w:tcPr>
          <w:p>
            <w:pPr>
              <w:pStyle w:val="TableParagraph"/>
              <w:spacing w:before="21"/>
              <w:ind w:left="122"/>
              <w:rPr>
                <w:sz w:val="22"/>
              </w:rPr>
            </w:pPr>
            <w:r>
              <w:rPr>
                <w:sz w:val="22"/>
              </w:rPr>
              <w:t>Kepemilikan</w:t>
            </w:r>
            <w:r>
              <w:rPr>
                <w:spacing w:val="-8"/>
                <w:sz w:val="22"/>
              </w:rPr>
              <w:t> </w:t>
            </w:r>
            <w:r>
              <w:rPr>
                <w:spacing w:val="-2"/>
                <w:sz w:val="22"/>
              </w:rPr>
              <w:t>Manajerial</w:t>
            </w:r>
          </w:p>
        </w:tc>
        <w:tc>
          <w:tcPr>
            <w:tcW w:w="1470" w:type="dxa"/>
          </w:tcPr>
          <w:p>
            <w:pPr>
              <w:pStyle w:val="TableParagraph"/>
              <w:spacing w:before="21"/>
              <w:ind w:left="704"/>
              <w:rPr>
                <w:sz w:val="22"/>
              </w:rPr>
            </w:pPr>
            <w:r>
              <w:rPr>
                <w:sz w:val="22"/>
              </w:rPr>
              <w:t>-</w:t>
            </w:r>
            <w:r>
              <w:rPr>
                <w:spacing w:val="-2"/>
                <w:sz w:val="22"/>
              </w:rPr>
              <w:t>0.096</w:t>
            </w:r>
          </w:p>
        </w:tc>
        <w:tc>
          <w:tcPr>
            <w:tcW w:w="1004" w:type="dxa"/>
          </w:tcPr>
          <w:p>
            <w:pPr>
              <w:pStyle w:val="TableParagraph"/>
              <w:spacing w:before="21"/>
              <w:ind w:left="106"/>
              <w:rPr>
                <w:sz w:val="22"/>
              </w:rPr>
            </w:pPr>
            <w:r>
              <w:rPr>
                <w:sz w:val="22"/>
              </w:rPr>
              <w:t>-</w:t>
            </w:r>
            <w:r>
              <w:rPr>
                <w:spacing w:val="-2"/>
                <w:sz w:val="22"/>
              </w:rPr>
              <w:t>1.702</w:t>
            </w:r>
          </w:p>
        </w:tc>
        <w:tc>
          <w:tcPr>
            <w:tcW w:w="749" w:type="dxa"/>
          </w:tcPr>
          <w:p>
            <w:pPr>
              <w:pStyle w:val="TableParagraph"/>
              <w:spacing w:before="21"/>
              <w:jc w:val="center"/>
              <w:rPr>
                <w:sz w:val="22"/>
              </w:rPr>
            </w:pPr>
            <w:r>
              <w:rPr>
                <w:spacing w:val="-2"/>
                <w:sz w:val="22"/>
              </w:rPr>
              <w:t>0.095</w:t>
            </w:r>
          </w:p>
        </w:tc>
        <w:tc>
          <w:tcPr>
            <w:tcW w:w="1740" w:type="dxa"/>
          </w:tcPr>
          <w:p>
            <w:pPr>
              <w:pStyle w:val="TableParagraph"/>
              <w:spacing w:before="21"/>
              <w:ind w:left="105"/>
              <w:rPr>
                <w:sz w:val="22"/>
              </w:rPr>
            </w:pPr>
            <w:r>
              <w:rPr>
                <w:sz w:val="22"/>
              </w:rPr>
              <w:t>Tidak</w:t>
            </w:r>
            <w:r>
              <w:rPr>
                <w:spacing w:val="-5"/>
                <w:sz w:val="22"/>
              </w:rPr>
              <w:t> </w:t>
            </w:r>
            <w:r>
              <w:rPr>
                <w:spacing w:val="-2"/>
                <w:sz w:val="22"/>
              </w:rPr>
              <w:t>Signifikan</w:t>
            </w:r>
          </w:p>
        </w:tc>
      </w:tr>
      <w:tr>
        <w:trPr>
          <w:trHeight w:val="300" w:hRule="atLeast"/>
        </w:trPr>
        <w:tc>
          <w:tcPr>
            <w:tcW w:w="3246" w:type="dxa"/>
          </w:tcPr>
          <w:p>
            <w:pPr>
              <w:pStyle w:val="TableParagraph"/>
              <w:spacing w:before="21"/>
              <w:ind w:left="122"/>
              <w:rPr>
                <w:sz w:val="22"/>
              </w:rPr>
            </w:pPr>
            <w:r>
              <w:rPr>
                <w:sz w:val="22"/>
              </w:rPr>
              <w:t>Komite</w:t>
            </w:r>
            <w:r>
              <w:rPr>
                <w:spacing w:val="-4"/>
                <w:sz w:val="22"/>
              </w:rPr>
              <w:t> </w:t>
            </w:r>
            <w:r>
              <w:rPr>
                <w:spacing w:val="-2"/>
                <w:sz w:val="22"/>
              </w:rPr>
              <w:t>Audit</w:t>
            </w:r>
          </w:p>
        </w:tc>
        <w:tc>
          <w:tcPr>
            <w:tcW w:w="1470" w:type="dxa"/>
          </w:tcPr>
          <w:p>
            <w:pPr>
              <w:pStyle w:val="TableParagraph"/>
              <w:spacing w:before="21"/>
              <w:ind w:left="704"/>
              <w:rPr>
                <w:sz w:val="22"/>
              </w:rPr>
            </w:pPr>
            <w:r>
              <w:rPr>
                <w:spacing w:val="-2"/>
                <w:sz w:val="22"/>
              </w:rPr>
              <w:t>0.340</w:t>
            </w:r>
          </w:p>
        </w:tc>
        <w:tc>
          <w:tcPr>
            <w:tcW w:w="1004" w:type="dxa"/>
          </w:tcPr>
          <w:p>
            <w:pPr>
              <w:pStyle w:val="TableParagraph"/>
              <w:spacing w:before="21"/>
              <w:ind w:left="106"/>
              <w:rPr>
                <w:sz w:val="22"/>
              </w:rPr>
            </w:pPr>
            <w:r>
              <w:rPr>
                <w:spacing w:val="-2"/>
                <w:sz w:val="22"/>
              </w:rPr>
              <w:t>4.285</w:t>
            </w:r>
          </w:p>
        </w:tc>
        <w:tc>
          <w:tcPr>
            <w:tcW w:w="749" w:type="dxa"/>
          </w:tcPr>
          <w:p>
            <w:pPr>
              <w:pStyle w:val="TableParagraph"/>
              <w:spacing w:before="21"/>
              <w:jc w:val="center"/>
              <w:rPr>
                <w:sz w:val="22"/>
              </w:rPr>
            </w:pPr>
            <w:r>
              <w:rPr>
                <w:spacing w:val="-2"/>
                <w:sz w:val="22"/>
              </w:rPr>
              <w:t>0.000</w:t>
            </w:r>
          </w:p>
        </w:tc>
        <w:tc>
          <w:tcPr>
            <w:tcW w:w="1740" w:type="dxa"/>
          </w:tcPr>
          <w:p>
            <w:pPr>
              <w:pStyle w:val="TableParagraph"/>
              <w:spacing w:before="21"/>
              <w:ind w:left="105"/>
              <w:rPr>
                <w:sz w:val="22"/>
              </w:rPr>
            </w:pPr>
            <w:r>
              <w:rPr>
                <w:spacing w:val="-2"/>
                <w:sz w:val="22"/>
              </w:rPr>
              <w:t>Signifikan</w:t>
            </w:r>
          </w:p>
        </w:tc>
      </w:tr>
      <w:tr>
        <w:trPr>
          <w:trHeight w:val="300" w:hRule="atLeast"/>
        </w:trPr>
        <w:tc>
          <w:tcPr>
            <w:tcW w:w="3246" w:type="dxa"/>
          </w:tcPr>
          <w:p>
            <w:pPr>
              <w:pStyle w:val="TableParagraph"/>
              <w:spacing w:before="21"/>
              <w:ind w:left="122"/>
              <w:rPr>
                <w:sz w:val="22"/>
              </w:rPr>
            </w:pPr>
            <w:r>
              <w:rPr>
                <w:sz w:val="22"/>
              </w:rPr>
              <w:t>Komisaris</w:t>
            </w:r>
            <w:r>
              <w:rPr>
                <w:spacing w:val="-5"/>
                <w:sz w:val="22"/>
              </w:rPr>
              <w:t> </w:t>
            </w:r>
            <w:r>
              <w:rPr>
                <w:spacing w:val="-2"/>
                <w:sz w:val="22"/>
              </w:rPr>
              <w:t>Independen</w:t>
            </w:r>
          </w:p>
        </w:tc>
        <w:tc>
          <w:tcPr>
            <w:tcW w:w="1470" w:type="dxa"/>
          </w:tcPr>
          <w:p>
            <w:pPr>
              <w:pStyle w:val="TableParagraph"/>
              <w:spacing w:before="21"/>
              <w:ind w:left="704"/>
              <w:rPr>
                <w:sz w:val="22"/>
              </w:rPr>
            </w:pPr>
            <w:r>
              <w:rPr>
                <w:spacing w:val="-2"/>
                <w:sz w:val="22"/>
              </w:rPr>
              <w:t>0.747</w:t>
            </w:r>
          </w:p>
        </w:tc>
        <w:tc>
          <w:tcPr>
            <w:tcW w:w="1004" w:type="dxa"/>
          </w:tcPr>
          <w:p>
            <w:pPr>
              <w:pStyle w:val="TableParagraph"/>
              <w:spacing w:before="21"/>
              <w:ind w:left="106"/>
              <w:rPr>
                <w:sz w:val="22"/>
              </w:rPr>
            </w:pPr>
            <w:r>
              <w:rPr>
                <w:spacing w:val="-2"/>
                <w:sz w:val="22"/>
              </w:rPr>
              <w:t>3.799</w:t>
            </w:r>
          </w:p>
        </w:tc>
        <w:tc>
          <w:tcPr>
            <w:tcW w:w="749" w:type="dxa"/>
          </w:tcPr>
          <w:p>
            <w:pPr>
              <w:pStyle w:val="TableParagraph"/>
              <w:spacing w:before="21"/>
              <w:jc w:val="center"/>
              <w:rPr>
                <w:sz w:val="22"/>
              </w:rPr>
            </w:pPr>
            <w:r>
              <w:rPr>
                <w:spacing w:val="-2"/>
                <w:sz w:val="22"/>
              </w:rPr>
              <w:t>0.000</w:t>
            </w:r>
          </w:p>
        </w:tc>
        <w:tc>
          <w:tcPr>
            <w:tcW w:w="1740" w:type="dxa"/>
          </w:tcPr>
          <w:p>
            <w:pPr>
              <w:pStyle w:val="TableParagraph"/>
              <w:spacing w:before="21"/>
              <w:ind w:left="105"/>
              <w:rPr>
                <w:sz w:val="22"/>
              </w:rPr>
            </w:pPr>
            <w:r>
              <w:rPr>
                <w:spacing w:val="-2"/>
                <w:sz w:val="22"/>
              </w:rPr>
              <w:t>Signifikan</w:t>
            </w:r>
          </w:p>
        </w:tc>
      </w:tr>
      <w:tr>
        <w:trPr>
          <w:trHeight w:val="300" w:hRule="atLeast"/>
        </w:trPr>
        <w:tc>
          <w:tcPr>
            <w:tcW w:w="3246" w:type="dxa"/>
          </w:tcPr>
          <w:p>
            <w:pPr>
              <w:pStyle w:val="TableParagraph"/>
              <w:spacing w:before="21"/>
              <w:ind w:left="122"/>
              <w:rPr>
                <w:sz w:val="22"/>
              </w:rPr>
            </w:pPr>
            <w:r>
              <w:rPr>
                <w:sz w:val="22"/>
              </w:rPr>
              <w:t>F</w:t>
            </w:r>
            <w:r>
              <w:rPr>
                <w:spacing w:val="46"/>
                <w:sz w:val="22"/>
              </w:rPr>
              <w:t> </w:t>
            </w:r>
            <w:r>
              <w:rPr>
                <w:spacing w:val="-2"/>
                <w:sz w:val="22"/>
              </w:rPr>
              <w:t>hitung</w:t>
            </w:r>
          </w:p>
        </w:tc>
        <w:tc>
          <w:tcPr>
            <w:tcW w:w="1470" w:type="dxa"/>
          </w:tcPr>
          <w:p>
            <w:pPr>
              <w:pStyle w:val="TableParagraph"/>
              <w:spacing w:before="21"/>
              <w:ind w:left="704"/>
              <w:rPr>
                <w:sz w:val="22"/>
              </w:rPr>
            </w:pPr>
            <w:r>
              <w:rPr>
                <w:spacing w:val="-2"/>
                <w:sz w:val="22"/>
              </w:rPr>
              <w:t>15.662</w:t>
            </w:r>
          </w:p>
        </w:tc>
        <w:tc>
          <w:tcPr>
            <w:tcW w:w="1004" w:type="dxa"/>
          </w:tcPr>
          <w:p>
            <w:pPr>
              <w:pStyle w:val="TableParagraph"/>
              <w:rPr>
                <w:rFonts w:ascii="Times New Roman"/>
                <w:sz w:val="22"/>
              </w:rPr>
            </w:pPr>
          </w:p>
        </w:tc>
        <w:tc>
          <w:tcPr>
            <w:tcW w:w="749" w:type="dxa"/>
          </w:tcPr>
          <w:p>
            <w:pPr>
              <w:pStyle w:val="TableParagraph"/>
              <w:rPr>
                <w:rFonts w:ascii="Times New Roman"/>
                <w:sz w:val="22"/>
              </w:rPr>
            </w:pPr>
          </w:p>
        </w:tc>
        <w:tc>
          <w:tcPr>
            <w:tcW w:w="1740" w:type="dxa"/>
          </w:tcPr>
          <w:p>
            <w:pPr>
              <w:pStyle w:val="TableParagraph"/>
              <w:rPr>
                <w:rFonts w:ascii="Times New Roman"/>
                <w:sz w:val="22"/>
              </w:rPr>
            </w:pPr>
          </w:p>
        </w:tc>
      </w:tr>
      <w:tr>
        <w:trPr>
          <w:trHeight w:val="300" w:hRule="atLeast"/>
        </w:trPr>
        <w:tc>
          <w:tcPr>
            <w:tcW w:w="3246" w:type="dxa"/>
          </w:tcPr>
          <w:p>
            <w:pPr>
              <w:pStyle w:val="TableParagraph"/>
              <w:spacing w:before="21"/>
              <w:ind w:left="122"/>
              <w:rPr>
                <w:sz w:val="22"/>
              </w:rPr>
            </w:pPr>
            <w:r>
              <w:rPr>
                <w:sz w:val="22"/>
              </w:rPr>
              <w:t>Sig</w:t>
            </w:r>
            <w:r>
              <w:rPr>
                <w:spacing w:val="-1"/>
                <w:sz w:val="22"/>
              </w:rPr>
              <w:t> </w:t>
            </w:r>
            <w:r>
              <w:rPr>
                <w:spacing w:val="-10"/>
                <w:sz w:val="22"/>
              </w:rPr>
              <w:t>F</w:t>
            </w:r>
          </w:p>
        </w:tc>
        <w:tc>
          <w:tcPr>
            <w:tcW w:w="1470" w:type="dxa"/>
          </w:tcPr>
          <w:p>
            <w:pPr>
              <w:pStyle w:val="TableParagraph"/>
              <w:spacing w:before="21"/>
              <w:ind w:left="704"/>
              <w:rPr>
                <w:sz w:val="22"/>
              </w:rPr>
            </w:pPr>
            <w:r>
              <w:rPr>
                <w:spacing w:val="-2"/>
                <w:sz w:val="22"/>
              </w:rPr>
              <w:t>0.000</w:t>
            </w:r>
          </w:p>
        </w:tc>
        <w:tc>
          <w:tcPr>
            <w:tcW w:w="1004" w:type="dxa"/>
          </w:tcPr>
          <w:p>
            <w:pPr>
              <w:pStyle w:val="TableParagraph"/>
              <w:rPr>
                <w:rFonts w:ascii="Times New Roman"/>
                <w:sz w:val="22"/>
              </w:rPr>
            </w:pPr>
          </w:p>
        </w:tc>
        <w:tc>
          <w:tcPr>
            <w:tcW w:w="749" w:type="dxa"/>
          </w:tcPr>
          <w:p>
            <w:pPr>
              <w:pStyle w:val="TableParagraph"/>
              <w:rPr>
                <w:rFonts w:ascii="Times New Roman"/>
                <w:sz w:val="22"/>
              </w:rPr>
            </w:pPr>
          </w:p>
        </w:tc>
        <w:tc>
          <w:tcPr>
            <w:tcW w:w="1740" w:type="dxa"/>
          </w:tcPr>
          <w:p>
            <w:pPr>
              <w:pStyle w:val="TableParagraph"/>
              <w:rPr>
                <w:rFonts w:ascii="Times New Roman"/>
                <w:sz w:val="22"/>
              </w:rPr>
            </w:pPr>
          </w:p>
        </w:tc>
      </w:tr>
      <w:tr>
        <w:trPr>
          <w:trHeight w:val="319" w:hRule="atLeast"/>
        </w:trPr>
        <w:tc>
          <w:tcPr>
            <w:tcW w:w="3246" w:type="dxa"/>
            <w:tcBorders>
              <w:bottom w:val="single" w:sz="4" w:space="0" w:color="000000"/>
            </w:tcBorders>
          </w:tcPr>
          <w:p>
            <w:pPr>
              <w:pStyle w:val="TableParagraph"/>
              <w:spacing w:before="21"/>
              <w:ind w:left="122"/>
              <w:rPr>
                <w:sz w:val="22"/>
              </w:rPr>
            </w:pPr>
            <w:r>
              <w:rPr>
                <w:sz w:val="22"/>
              </w:rPr>
              <w:t>Adjusted</w:t>
            </w:r>
            <w:r>
              <w:rPr>
                <w:spacing w:val="-3"/>
                <w:sz w:val="22"/>
              </w:rPr>
              <w:t> </w:t>
            </w:r>
            <w:r>
              <w:rPr>
                <w:sz w:val="22"/>
              </w:rPr>
              <w:t>R</w:t>
            </w:r>
            <w:r>
              <w:rPr>
                <w:spacing w:val="-2"/>
                <w:sz w:val="22"/>
              </w:rPr>
              <w:t> Square</w:t>
            </w:r>
          </w:p>
        </w:tc>
        <w:tc>
          <w:tcPr>
            <w:tcW w:w="1470" w:type="dxa"/>
            <w:tcBorders>
              <w:bottom w:val="single" w:sz="4" w:space="0" w:color="000000"/>
            </w:tcBorders>
          </w:tcPr>
          <w:p>
            <w:pPr>
              <w:pStyle w:val="TableParagraph"/>
              <w:spacing w:before="21"/>
              <w:ind w:left="704"/>
              <w:rPr>
                <w:sz w:val="22"/>
              </w:rPr>
            </w:pPr>
            <w:r>
              <w:rPr>
                <w:spacing w:val="-2"/>
                <w:sz w:val="22"/>
              </w:rPr>
              <w:t>0.535</w:t>
            </w:r>
          </w:p>
        </w:tc>
        <w:tc>
          <w:tcPr>
            <w:tcW w:w="1004" w:type="dxa"/>
            <w:tcBorders>
              <w:bottom w:val="single" w:sz="4" w:space="0" w:color="000000"/>
            </w:tcBorders>
          </w:tcPr>
          <w:p>
            <w:pPr>
              <w:pStyle w:val="TableParagraph"/>
              <w:rPr>
                <w:rFonts w:ascii="Times New Roman"/>
                <w:sz w:val="22"/>
              </w:rPr>
            </w:pPr>
          </w:p>
        </w:tc>
        <w:tc>
          <w:tcPr>
            <w:tcW w:w="749" w:type="dxa"/>
            <w:tcBorders>
              <w:bottom w:val="single" w:sz="4" w:space="0" w:color="000000"/>
            </w:tcBorders>
          </w:tcPr>
          <w:p>
            <w:pPr>
              <w:pStyle w:val="TableParagraph"/>
              <w:rPr>
                <w:rFonts w:ascii="Times New Roman"/>
                <w:sz w:val="22"/>
              </w:rPr>
            </w:pPr>
          </w:p>
        </w:tc>
        <w:tc>
          <w:tcPr>
            <w:tcW w:w="1740" w:type="dxa"/>
            <w:tcBorders>
              <w:bottom w:val="single" w:sz="4" w:space="0" w:color="000000"/>
            </w:tcBorders>
          </w:tcPr>
          <w:p>
            <w:pPr>
              <w:pStyle w:val="TableParagraph"/>
              <w:rPr>
                <w:rFonts w:ascii="Times New Roman"/>
                <w:sz w:val="22"/>
              </w:rPr>
            </w:pPr>
          </w:p>
        </w:tc>
      </w:tr>
    </w:tbl>
    <w:p>
      <w:pPr>
        <w:pStyle w:val="BodyText"/>
        <w:spacing w:before="1"/>
        <w:ind w:left="702"/>
      </w:pPr>
      <w:r>
        <w:rPr/>
        <w:t>Sumber:</w:t>
      </w:r>
      <w:r>
        <w:rPr>
          <w:spacing w:val="-6"/>
        </w:rPr>
        <w:t> </w:t>
      </w:r>
      <w:r>
        <w:rPr/>
        <w:t>Data</w:t>
      </w:r>
      <w:r>
        <w:rPr>
          <w:spacing w:val="-7"/>
        </w:rPr>
        <w:t> </w:t>
      </w:r>
      <w:r>
        <w:rPr/>
        <w:t>sekunder</w:t>
      </w:r>
      <w:r>
        <w:rPr>
          <w:spacing w:val="-4"/>
        </w:rPr>
        <w:t> </w:t>
      </w:r>
      <w:r>
        <w:rPr/>
        <w:t>yang</w:t>
      </w:r>
      <w:r>
        <w:rPr>
          <w:spacing w:val="-6"/>
        </w:rPr>
        <w:t> </w:t>
      </w:r>
      <w:r>
        <w:rPr/>
        <w:t>diolah,</w:t>
      </w:r>
      <w:r>
        <w:rPr>
          <w:spacing w:val="-4"/>
        </w:rPr>
        <w:t> 2023</w:t>
      </w:r>
    </w:p>
    <w:p>
      <w:pPr>
        <w:pStyle w:val="BodyText"/>
        <w:spacing w:before="199"/>
      </w:pPr>
    </w:p>
    <w:p>
      <w:pPr>
        <w:pStyle w:val="Heading4"/>
        <w:ind w:left="702"/>
      </w:pPr>
      <w:r>
        <w:rPr/>
        <w:t>Hypothesis</w:t>
      </w:r>
      <w:r>
        <w:rPr>
          <w:spacing w:val="-9"/>
        </w:rPr>
        <w:t> </w:t>
      </w:r>
      <w:r>
        <w:rPr>
          <w:spacing w:val="-2"/>
        </w:rPr>
        <w:t>testing</w:t>
      </w:r>
    </w:p>
    <w:p>
      <w:pPr>
        <w:pStyle w:val="BodyText"/>
        <w:spacing w:line="276" w:lineRule="auto" w:before="157"/>
        <w:ind w:left="702" w:right="307"/>
        <w:jc w:val="both"/>
      </w:pPr>
      <w:r>
        <w:rPr/>
        <w:t>Dari hasil uji F pada tabel 4 diperoleh F hitung sebesar 15.662 dan probabilitas sebesar 0,000. Karena</w:t>
      </w:r>
      <w:r>
        <w:rPr>
          <w:spacing w:val="-13"/>
        </w:rPr>
        <w:t> </w:t>
      </w:r>
      <w:r>
        <w:rPr/>
        <w:t>sig</w:t>
      </w:r>
      <w:r>
        <w:rPr>
          <w:spacing w:val="-12"/>
        </w:rPr>
        <w:t> </w:t>
      </w:r>
      <w:r>
        <w:rPr/>
        <w:t>0,000</w:t>
      </w:r>
      <w:r>
        <w:rPr>
          <w:spacing w:val="-12"/>
        </w:rPr>
        <w:t> </w:t>
      </w:r>
      <w:r>
        <w:rPr/>
        <w:t>&lt;</w:t>
      </w:r>
      <w:r>
        <w:rPr>
          <w:spacing w:val="-12"/>
        </w:rPr>
        <w:t> </w:t>
      </w:r>
      <w:r>
        <w:rPr/>
        <w:t>0,05.</w:t>
      </w:r>
      <w:r>
        <w:rPr>
          <w:spacing w:val="-12"/>
        </w:rPr>
        <w:t> </w:t>
      </w:r>
      <w:r>
        <w:rPr/>
        <w:t>Uji</w:t>
      </w:r>
      <w:r>
        <w:rPr>
          <w:spacing w:val="-12"/>
        </w:rPr>
        <w:t> </w:t>
      </w:r>
      <w:r>
        <w:rPr/>
        <w:t>Koefisien</w:t>
      </w:r>
      <w:r>
        <w:rPr>
          <w:spacing w:val="-12"/>
        </w:rPr>
        <w:t> </w:t>
      </w:r>
      <w:r>
        <w:rPr/>
        <w:t>Determinasi</w:t>
      </w:r>
      <w:r>
        <w:rPr>
          <w:spacing w:val="-12"/>
        </w:rPr>
        <w:t> </w:t>
      </w:r>
      <w:r>
        <w:rPr/>
        <w:t>(Adjusted</w:t>
      </w:r>
      <w:r>
        <w:rPr>
          <w:spacing w:val="-12"/>
        </w:rPr>
        <w:t> </w:t>
      </w:r>
      <w:r>
        <w:rPr/>
        <w:t>R2)</w:t>
      </w:r>
      <w:r>
        <w:rPr>
          <w:spacing w:val="-13"/>
        </w:rPr>
        <w:t> </w:t>
      </w:r>
      <w:r>
        <w:rPr/>
        <w:t>menunjukkan</w:t>
      </w:r>
      <w:r>
        <w:rPr>
          <w:spacing w:val="-12"/>
        </w:rPr>
        <w:t> </w:t>
      </w:r>
      <w:r>
        <w:rPr/>
        <w:t>besarnya</w:t>
      </w:r>
      <w:r>
        <w:rPr>
          <w:spacing w:val="-12"/>
        </w:rPr>
        <w:t> </w:t>
      </w:r>
      <w:r>
        <w:rPr/>
        <w:t>koefisien determinasi (Adjusted R2) = 0.535, artinya variabel Kepemilikan Institusional, Kepemilikan Manajerial, Komite Audit, dan Komisaris Independen secara bersama-sama berpengaruh terhadap Integritas Laporan Keuangan sebesar 53.5% sisanya sebesar 46.5% dipengaruhi oleh variabel lain yang tidak dimasukkan dalam model penelitian.</w:t>
      </w:r>
    </w:p>
    <w:p>
      <w:pPr>
        <w:pStyle w:val="BodyText"/>
        <w:spacing w:before="39"/>
      </w:pPr>
    </w:p>
    <w:p>
      <w:pPr>
        <w:pStyle w:val="Heading4"/>
        <w:ind w:left="702"/>
      </w:pPr>
      <w:r>
        <w:rPr>
          <w:spacing w:val="-2"/>
        </w:rPr>
        <w:t>Pembahasan</w:t>
      </w:r>
    </w:p>
    <w:p>
      <w:pPr>
        <w:spacing w:before="122"/>
        <w:ind w:left="702" w:right="0" w:firstLine="0"/>
        <w:jc w:val="left"/>
        <w:rPr>
          <w:i/>
          <w:sz w:val="22"/>
        </w:rPr>
      </w:pPr>
      <w:r>
        <w:rPr>
          <w:i/>
          <w:sz w:val="22"/>
        </w:rPr>
        <w:t>Pengaruh</w:t>
      </w:r>
      <w:r>
        <w:rPr>
          <w:i/>
          <w:spacing w:val="-11"/>
          <w:sz w:val="22"/>
        </w:rPr>
        <w:t> </w:t>
      </w:r>
      <w:r>
        <w:rPr>
          <w:i/>
          <w:sz w:val="22"/>
        </w:rPr>
        <w:t>Kepemilikan</w:t>
      </w:r>
      <w:r>
        <w:rPr>
          <w:i/>
          <w:spacing w:val="-10"/>
          <w:sz w:val="22"/>
        </w:rPr>
        <w:t> </w:t>
      </w:r>
      <w:r>
        <w:rPr>
          <w:i/>
          <w:sz w:val="22"/>
        </w:rPr>
        <w:t>Institusionalterhadap</w:t>
      </w:r>
      <w:r>
        <w:rPr>
          <w:i/>
          <w:spacing w:val="-9"/>
          <w:sz w:val="22"/>
        </w:rPr>
        <w:t> </w:t>
      </w:r>
      <w:r>
        <w:rPr>
          <w:i/>
          <w:sz w:val="22"/>
        </w:rPr>
        <w:t>Integritas</w:t>
      </w:r>
      <w:r>
        <w:rPr>
          <w:i/>
          <w:spacing w:val="-10"/>
          <w:sz w:val="22"/>
        </w:rPr>
        <w:t> </w:t>
      </w:r>
      <w:r>
        <w:rPr>
          <w:i/>
          <w:sz w:val="22"/>
        </w:rPr>
        <w:t>Laporan</w:t>
      </w:r>
      <w:r>
        <w:rPr>
          <w:i/>
          <w:spacing w:val="-9"/>
          <w:sz w:val="22"/>
        </w:rPr>
        <w:t> </w:t>
      </w:r>
      <w:r>
        <w:rPr>
          <w:i/>
          <w:spacing w:val="-2"/>
          <w:sz w:val="22"/>
        </w:rPr>
        <w:t>Keuangan</w:t>
      </w:r>
    </w:p>
    <w:p>
      <w:pPr>
        <w:pStyle w:val="BodyText"/>
        <w:spacing w:before="118"/>
        <w:ind w:left="702" w:right="306"/>
        <w:jc w:val="both"/>
      </w:pPr>
      <w:r>
        <w:rPr/>
        <w:t>Hasil penelitian menunjukkan bahwa kepemilikan institusional memiliki pengaruh signifikan terhadap integritas laporan keuangan, yang menunjukkan bahwa peningkatan kepemilikan institusional</w:t>
      </w:r>
      <w:r>
        <w:rPr>
          <w:spacing w:val="-3"/>
        </w:rPr>
        <w:t> </w:t>
      </w:r>
      <w:r>
        <w:rPr/>
        <w:t>dapat</w:t>
      </w:r>
      <w:r>
        <w:rPr>
          <w:spacing w:val="-3"/>
        </w:rPr>
        <w:t> </w:t>
      </w:r>
      <w:r>
        <w:rPr/>
        <w:t>meningkatkan</w:t>
      </w:r>
      <w:r>
        <w:rPr>
          <w:spacing w:val="-4"/>
        </w:rPr>
        <w:t> </w:t>
      </w:r>
      <w:r>
        <w:rPr/>
        <w:t>integritas</w:t>
      </w:r>
      <w:r>
        <w:rPr>
          <w:spacing w:val="-2"/>
        </w:rPr>
        <w:t> </w:t>
      </w:r>
      <w:r>
        <w:rPr/>
        <w:t>laporan</w:t>
      </w:r>
      <w:r>
        <w:rPr>
          <w:spacing w:val="-4"/>
        </w:rPr>
        <w:t> </w:t>
      </w:r>
      <w:r>
        <w:rPr/>
        <w:t>keuangan.</w:t>
      </w:r>
      <w:r>
        <w:rPr>
          <w:spacing w:val="-4"/>
        </w:rPr>
        <w:t> </w:t>
      </w:r>
      <w:r>
        <w:rPr/>
        <w:t>Penelitian</w:t>
      </w:r>
      <w:r>
        <w:rPr>
          <w:spacing w:val="-4"/>
        </w:rPr>
        <w:t> </w:t>
      </w:r>
      <w:r>
        <w:rPr/>
        <w:t>ini</w:t>
      </w:r>
      <w:r>
        <w:rPr>
          <w:spacing w:val="-5"/>
        </w:rPr>
        <w:t> </w:t>
      </w:r>
      <w:r>
        <w:rPr/>
        <w:t>menemukan</w:t>
      </w:r>
      <w:r>
        <w:rPr>
          <w:spacing w:val="-4"/>
        </w:rPr>
        <w:t> </w:t>
      </w:r>
      <w:r>
        <w:rPr/>
        <w:t>bahwa rata-rata kepemilikan institusional sekitar 0,852, artinya sekitar 85% dari perusahaan asuransi yang diteliti dimiliki oleh institusi. Kepemilikan institusional mempengaruhi integritas laporan keuangan melalui beberapa mekanisme. Pertama, institusi-institusi besar memiliki sumber daya yang cukup untuk melakukan pengawasan dan kontrol yang ketat terhadap perusahaan yang mereka miliki, termasuk melakukan audit internal yang kuat, memantau proses pelaporan keuangan, dan menerapkan standar akuntansi yang ketat. Kedua, institusi-institusi tersebut memiliki</w:t>
      </w:r>
      <w:r>
        <w:rPr>
          <w:spacing w:val="-10"/>
        </w:rPr>
        <w:t> </w:t>
      </w:r>
      <w:r>
        <w:rPr/>
        <w:t>kepentingan</w:t>
      </w:r>
      <w:r>
        <w:rPr>
          <w:spacing w:val="-11"/>
        </w:rPr>
        <w:t> </w:t>
      </w:r>
      <w:r>
        <w:rPr/>
        <w:t>jangka</w:t>
      </w:r>
      <w:r>
        <w:rPr>
          <w:spacing w:val="-10"/>
        </w:rPr>
        <w:t> </w:t>
      </w:r>
      <w:r>
        <w:rPr/>
        <w:t>panjang</w:t>
      </w:r>
      <w:r>
        <w:rPr>
          <w:spacing w:val="-12"/>
        </w:rPr>
        <w:t> </w:t>
      </w:r>
      <w:r>
        <w:rPr/>
        <w:t>dalam</w:t>
      </w:r>
      <w:r>
        <w:rPr>
          <w:spacing w:val="-9"/>
        </w:rPr>
        <w:t> </w:t>
      </w:r>
      <w:r>
        <w:rPr/>
        <w:t>menjaga</w:t>
      </w:r>
      <w:r>
        <w:rPr>
          <w:spacing w:val="-10"/>
        </w:rPr>
        <w:t> </w:t>
      </w:r>
      <w:r>
        <w:rPr/>
        <w:t>keberlanjutan</w:t>
      </w:r>
      <w:r>
        <w:rPr>
          <w:spacing w:val="-10"/>
        </w:rPr>
        <w:t> </w:t>
      </w:r>
      <w:r>
        <w:rPr/>
        <w:t>perusahaan</w:t>
      </w:r>
      <w:r>
        <w:rPr>
          <w:spacing w:val="-11"/>
        </w:rPr>
        <w:t> </w:t>
      </w:r>
      <w:r>
        <w:rPr/>
        <w:t>dan</w:t>
      </w:r>
      <w:r>
        <w:rPr>
          <w:spacing w:val="-11"/>
        </w:rPr>
        <w:t> </w:t>
      </w:r>
      <w:r>
        <w:rPr/>
        <w:t>membangun reputasi yang baik. Oleh karena itu, menjaga integritas laporan keuangan menjadi penting untuk membangun kepercayaan investor, pelanggan, dan pihak terkait lainnya. Terakhir, keberadaan kepemilikan institusional sering kali membawa representasi di dewan direksi atau komite penting perusahaan, yang membawa perspektif dan</w:t>
      </w:r>
      <w:r>
        <w:rPr>
          <w:spacing w:val="-1"/>
        </w:rPr>
        <w:t> </w:t>
      </w:r>
      <w:r>
        <w:rPr/>
        <w:t>keahlian dalam tata kelola perusahaan yang baik, termasuk pengendalian internal dan pelaporan keuangan. Temuan ini mendukung penelitian</w:t>
      </w:r>
      <w:r>
        <w:rPr>
          <w:spacing w:val="-13"/>
        </w:rPr>
        <w:t> </w:t>
      </w:r>
      <w:r>
        <w:rPr/>
        <w:t>sebelumnya</w:t>
      </w:r>
      <w:r>
        <w:rPr>
          <w:spacing w:val="-12"/>
        </w:rPr>
        <w:t> </w:t>
      </w:r>
      <w:r>
        <w:rPr/>
        <w:t>oleh</w:t>
      </w:r>
      <w:r>
        <w:rPr>
          <w:spacing w:val="-12"/>
        </w:rPr>
        <w:t> </w:t>
      </w:r>
      <w:r>
        <w:rPr/>
        <w:t>Andriani</w:t>
      </w:r>
      <w:r>
        <w:rPr>
          <w:spacing w:val="-12"/>
        </w:rPr>
        <w:t> </w:t>
      </w:r>
      <w:r>
        <w:rPr/>
        <w:t>dan</w:t>
      </w:r>
      <w:r>
        <w:rPr>
          <w:spacing w:val="-12"/>
        </w:rPr>
        <w:t> </w:t>
      </w:r>
      <w:r>
        <w:rPr/>
        <w:t>Utama</w:t>
      </w:r>
      <w:r>
        <w:rPr>
          <w:spacing w:val="-12"/>
        </w:rPr>
        <w:t> </w:t>
      </w:r>
      <w:r>
        <w:rPr/>
        <w:t>(2019)</w:t>
      </w:r>
      <w:r>
        <w:rPr>
          <w:spacing w:val="-12"/>
        </w:rPr>
        <w:t> </w:t>
      </w:r>
      <w:r>
        <w:rPr/>
        <w:t>dan</w:t>
      </w:r>
      <w:r>
        <w:rPr>
          <w:spacing w:val="-12"/>
        </w:rPr>
        <w:t> </w:t>
      </w:r>
      <w:r>
        <w:rPr/>
        <w:t>Basuki</w:t>
      </w:r>
      <w:r>
        <w:rPr>
          <w:spacing w:val="-12"/>
        </w:rPr>
        <w:t> </w:t>
      </w:r>
      <w:r>
        <w:rPr/>
        <w:t>dan</w:t>
      </w:r>
      <w:r>
        <w:rPr>
          <w:spacing w:val="-13"/>
        </w:rPr>
        <w:t> </w:t>
      </w:r>
      <w:r>
        <w:rPr/>
        <w:t>Amaliah</w:t>
      </w:r>
      <w:r>
        <w:rPr>
          <w:spacing w:val="-12"/>
        </w:rPr>
        <w:t> </w:t>
      </w:r>
      <w:r>
        <w:rPr/>
        <w:t>(2017),</w:t>
      </w:r>
      <w:r>
        <w:rPr>
          <w:spacing w:val="-12"/>
        </w:rPr>
        <w:t> </w:t>
      </w:r>
      <w:r>
        <w:rPr/>
        <w:t>yang</w:t>
      </w:r>
      <w:r>
        <w:rPr>
          <w:spacing w:val="-12"/>
        </w:rPr>
        <w:t> </w:t>
      </w:r>
      <w:r>
        <w:rPr/>
        <w:t>juga menemukan hubungan</w:t>
      </w:r>
      <w:r>
        <w:rPr>
          <w:spacing w:val="-1"/>
        </w:rPr>
        <w:t> </w:t>
      </w:r>
      <w:r>
        <w:rPr/>
        <w:t>positif antara kepemilikan institusional dan integritas laporan keuangan.</w:t>
      </w:r>
    </w:p>
    <w:p>
      <w:pPr>
        <w:spacing w:before="241"/>
        <w:ind w:left="702" w:right="0" w:firstLine="0"/>
        <w:jc w:val="both"/>
        <w:rPr>
          <w:i/>
          <w:sz w:val="22"/>
        </w:rPr>
      </w:pPr>
      <w:r>
        <w:rPr>
          <w:i/>
          <w:sz w:val="22"/>
        </w:rPr>
        <w:t>Pengaruh</w:t>
      </w:r>
      <w:r>
        <w:rPr>
          <w:i/>
          <w:spacing w:val="-11"/>
          <w:sz w:val="22"/>
        </w:rPr>
        <w:t> </w:t>
      </w:r>
      <w:r>
        <w:rPr>
          <w:i/>
          <w:sz w:val="22"/>
        </w:rPr>
        <w:t>Kepemilikan</w:t>
      </w:r>
      <w:r>
        <w:rPr>
          <w:i/>
          <w:spacing w:val="-8"/>
          <w:sz w:val="22"/>
        </w:rPr>
        <w:t> </w:t>
      </w:r>
      <w:r>
        <w:rPr>
          <w:i/>
          <w:sz w:val="22"/>
        </w:rPr>
        <w:t>Manajerial</w:t>
      </w:r>
      <w:r>
        <w:rPr>
          <w:i/>
          <w:spacing w:val="-8"/>
          <w:sz w:val="22"/>
        </w:rPr>
        <w:t> </w:t>
      </w:r>
      <w:r>
        <w:rPr>
          <w:i/>
          <w:sz w:val="22"/>
        </w:rPr>
        <w:t>terhadap</w:t>
      </w:r>
      <w:r>
        <w:rPr>
          <w:i/>
          <w:spacing w:val="-9"/>
          <w:sz w:val="22"/>
        </w:rPr>
        <w:t> </w:t>
      </w:r>
      <w:r>
        <w:rPr>
          <w:i/>
          <w:sz w:val="22"/>
        </w:rPr>
        <w:t>Integritas</w:t>
      </w:r>
      <w:r>
        <w:rPr>
          <w:i/>
          <w:spacing w:val="-8"/>
          <w:sz w:val="22"/>
        </w:rPr>
        <w:t> </w:t>
      </w:r>
      <w:r>
        <w:rPr>
          <w:i/>
          <w:sz w:val="22"/>
        </w:rPr>
        <w:t>Laporan</w:t>
      </w:r>
      <w:r>
        <w:rPr>
          <w:i/>
          <w:spacing w:val="-8"/>
          <w:sz w:val="22"/>
        </w:rPr>
        <w:t> </w:t>
      </w:r>
      <w:r>
        <w:rPr>
          <w:i/>
          <w:spacing w:val="-2"/>
          <w:sz w:val="22"/>
        </w:rPr>
        <w:t>Keuangan</w:t>
      </w:r>
    </w:p>
    <w:p>
      <w:pPr>
        <w:pStyle w:val="BodyText"/>
        <w:spacing w:before="122"/>
        <w:ind w:left="702" w:right="306"/>
        <w:jc w:val="both"/>
      </w:pPr>
      <w:r>
        <w:rPr/>
        <w:t>Berdasarkan</w:t>
      </w:r>
      <w:r>
        <w:rPr>
          <w:spacing w:val="-13"/>
        </w:rPr>
        <w:t> </w:t>
      </w:r>
      <w:r>
        <w:rPr/>
        <w:t>penelitian,</w:t>
      </w:r>
      <w:r>
        <w:rPr>
          <w:spacing w:val="-10"/>
        </w:rPr>
        <w:t> </w:t>
      </w:r>
      <w:r>
        <w:rPr/>
        <w:t>kepemilikan</w:t>
      </w:r>
      <w:r>
        <w:rPr>
          <w:spacing w:val="-11"/>
        </w:rPr>
        <w:t> </w:t>
      </w:r>
      <w:r>
        <w:rPr/>
        <w:t>manajerial</w:t>
      </w:r>
      <w:r>
        <w:rPr>
          <w:spacing w:val="-11"/>
        </w:rPr>
        <w:t> </w:t>
      </w:r>
      <w:r>
        <w:rPr/>
        <w:t>tidak</w:t>
      </w:r>
      <w:r>
        <w:rPr>
          <w:spacing w:val="-11"/>
        </w:rPr>
        <w:t> </w:t>
      </w:r>
      <w:r>
        <w:rPr/>
        <w:t>berpengaruh</w:t>
      </w:r>
      <w:r>
        <w:rPr>
          <w:spacing w:val="-10"/>
        </w:rPr>
        <w:t> </w:t>
      </w:r>
      <w:r>
        <w:rPr/>
        <w:t>signifikan</w:t>
      </w:r>
      <w:r>
        <w:rPr>
          <w:spacing w:val="-13"/>
        </w:rPr>
        <w:t> </w:t>
      </w:r>
      <w:r>
        <w:rPr/>
        <w:t>terhadap</w:t>
      </w:r>
      <w:r>
        <w:rPr>
          <w:spacing w:val="-11"/>
        </w:rPr>
        <w:t> </w:t>
      </w:r>
      <w:r>
        <w:rPr/>
        <w:t>integritas laporan keuangan perusahaan asuransi, sejalan dengan temuan (Rahmawati, 2019). Meskipun demikian,</w:t>
      </w:r>
      <w:r>
        <w:rPr>
          <w:spacing w:val="-15"/>
        </w:rPr>
        <w:t> </w:t>
      </w:r>
      <w:r>
        <w:rPr/>
        <w:t>kepemilikan</w:t>
      </w:r>
      <w:r>
        <w:rPr>
          <w:spacing w:val="-12"/>
        </w:rPr>
        <w:t> </w:t>
      </w:r>
      <w:r>
        <w:rPr/>
        <w:t>manajerial</w:t>
      </w:r>
      <w:r>
        <w:rPr>
          <w:spacing w:val="-12"/>
        </w:rPr>
        <w:t> </w:t>
      </w:r>
      <w:r>
        <w:rPr/>
        <w:t>dalam</w:t>
      </w:r>
      <w:r>
        <w:rPr>
          <w:spacing w:val="-12"/>
        </w:rPr>
        <w:t> </w:t>
      </w:r>
      <w:r>
        <w:rPr/>
        <w:t>industri</w:t>
      </w:r>
      <w:r>
        <w:rPr>
          <w:spacing w:val="-12"/>
        </w:rPr>
        <w:t> </w:t>
      </w:r>
      <w:r>
        <w:rPr/>
        <w:t>asuransi</w:t>
      </w:r>
      <w:r>
        <w:rPr>
          <w:spacing w:val="-12"/>
        </w:rPr>
        <w:t> </w:t>
      </w:r>
      <w:r>
        <w:rPr/>
        <w:t>dapat</w:t>
      </w:r>
      <w:r>
        <w:rPr>
          <w:spacing w:val="-12"/>
        </w:rPr>
        <w:t> </w:t>
      </w:r>
      <w:r>
        <w:rPr/>
        <w:t>memiliki</w:t>
      </w:r>
      <w:r>
        <w:rPr>
          <w:spacing w:val="-12"/>
        </w:rPr>
        <w:t> </w:t>
      </w:r>
      <w:r>
        <w:rPr/>
        <w:t>potensi</w:t>
      </w:r>
      <w:r>
        <w:rPr>
          <w:spacing w:val="-12"/>
        </w:rPr>
        <w:t> </w:t>
      </w:r>
      <w:r>
        <w:rPr/>
        <w:t>mempengaruhi integritas laporan keuangan, terutama terkait dengan self-interest atau kepentingan pribadi. Potensi konflik kepentingan, praktik manajemen laba, dan pengabaian risiko adalah isu yang perlu</w:t>
      </w:r>
      <w:r>
        <w:rPr>
          <w:spacing w:val="-9"/>
        </w:rPr>
        <w:t> </w:t>
      </w:r>
      <w:r>
        <w:rPr/>
        <w:t>diperhatikan.</w:t>
      </w:r>
      <w:r>
        <w:rPr>
          <w:spacing w:val="-9"/>
        </w:rPr>
        <w:t> </w:t>
      </w:r>
      <w:r>
        <w:rPr/>
        <w:t>Manajer</w:t>
      </w:r>
      <w:r>
        <w:rPr>
          <w:spacing w:val="-9"/>
        </w:rPr>
        <w:t> </w:t>
      </w:r>
      <w:r>
        <w:rPr/>
        <w:t>dengan</w:t>
      </w:r>
      <w:r>
        <w:rPr>
          <w:spacing w:val="-10"/>
        </w:rPr>
        <w:t> </w:t>
      </w:r>
      <w:r>
        <w:rPr/>
        <w:t>kepemilikan</w:t>
      </w:r>
      <w:r>
        <w:rPr>
          <w:spacing w:val="-10"/>
        </w:rPr>
        <w:t> </w:t>
      </w:r>
      <w:r>
        <w:rPr/>
        <w:t>saham</w:t>
      </w:r>
      <w:r>
        <w:rPr>
          <w:spacing w:val="-11"/>
        </w:rPr>
        <w:t> </w:t>
      </w:r>
      <w:r>
        <w:rPr/>
        <w:t>signifikan</w:t>
      </w:r>
      <w:r>
        <w:rPr>
          <w:spacing w:val="-10"/>
        </w:rPr>
        <w:t> </w:t>
      </w:r>
      <w:r>
        <w:rPr/>
        <w:t>dapat</w:t>
      </w:r>
      <w:r>
        <w:rPr>
          <w:spacing w:val="-12"/>
        </w:rPr>
        <w:t> </w:t>
      </w:r>
      <w:r>
        <w:rPr/>
        <w:t>memiliki</w:t>
      </w:r>
      <w:r>
        <w:rPr>
          <w:spacing w:val="-11"/>
        </w:rPr>
        <w:t> </w:t>
      </w:r>
      <w:r>
        <w:rPr/>
        <w:t>motivasi</w:t>
      </w:r>
      <w:r>
        <w:rPr>
          <w:spacing w:val="-8"/>
        </w:rPr>
        <w:t> </w:t>
      </w:r>
      <w:r>
        <w:rPr/>
        <w:t>untuk</w:t>
      </w:r>
    </w:p>
    <w:p>
      <w:pPr>
        <w:spacing w:after="0"/>
        <w:jc w:val="both"/>
        <w:sectPr>
          <w:pgSz w:w="11910" w:h="16850"/>
          <w:pgMar w:header="718" w:footer="1055" w:top="1600" w:bottom="1220" w:left="1000" w:right="820"/>
        </w:sectPr>
      </w:pPr>
    </w:p>
    <w:p>
      <w:pPr>
        <w:pStyle w:val="BodyText"/>
        <w:spacing w:before="90"/>
        <w:ind w:left="132" w:right="874"/>
        <w:jc w:val="both"/>
      </w:pPr>
      <w:r>
        <w:rPr/>
        <w:t>memanipulasi laporan keuangan demi keuntungan pribadi, mendorong praktik manajemen laba yang</w:t>
      </w:r>
      <w:r>
        <w:rPr>
          <w:spacing w:val="-11"/>
        </w:rPr>
        <w:t> </w:t>
      </w:r>
      <w:r>
        <w:rPr/>
        <w:t>tidak</w:t>
      </w:r>
      <w:r>
        <w:rPr>
          <w:spacing w:val="-10"/>
        </w:rPr>
        <w:t> </w:t>
      </w:r>
      <w:r>
        <w:rPr/>
        <w:t>etis,</w:t>
      </w:r>
      <w:r>
        <w:rPr>
          <w:spacing w:val="-9"/>
        </w:rPr>
        <w:t> </w:t>
      </w:r>
      <w:r>
        <w:rPr/>
        <w:t>atau</w:t>
      </w:r>
      <w:r>
        <w:rPr>
          <w:spacing w:val="-11"/>
        </w:rPr>
        <w:t> </w:t>
      </w:r>
      <w:r>
        <w:rPr/>
        <w:t>mengabaikan</w:t>
      </w:r>
      <w:r>
        <w:rPr>
          <w:spacing w:val="-10"/>
        </w:rPr>
        <w:t> </w:t>
      </w:r>
      <w:r>
        <w:rPr/>
        <w:t>pengungkapan</w:t>
      </w:r>
      <w:r>
        <w:rPr>
          <w:spacing w:val="-10"/>
        </w:rPr>
        <w:t> </w:t>
      </w:r>
      <w:r>
        <w:rPr/>
        <w:t>risiko</w:t>
      </w:r>
      <w:r>
        <w:rPr>
          <w:spacing w:val="-9"/>
        </w:rPr>
        <w:t> </w:t>
      </w:r>
      <w:r>
        <w:rPr/>
        <w:t>yang</w:t>
      </w:r>
      <w:r>
        <w:rPr>
          <w:spacing w:val="-11"/>
        </w:rPr>
        <w:t> </w:t>
      </w:r>
      <w:r>
        <w:rPr/>
        <w:t>merugikan</w:t>
      </w:r>
      <w:r>
        <w:rPr>
          <w:spacing w:val="-10"/>
        </w:rPr>
        <w:t> </w:t>
      </w:r>
      <w:r>
        <w:rPr/>
        <w:t>perusahaan.</w:t>
      </w:r>
      <w:r>
        <w:rPr>
          <w:spacing w:val="-9"/>
        </w:rPr>
        <w:t> </w:t>
      </w:r>
      <w:r>
        <w:rPr/>
        <w:t>Oleh</w:t>
      </w:r>
      <w:r>
        <w:rPr>
          <w:spacing w:val="-9"/>
        </w:rPr>
        <w:t> </w:t>
      </w:r>
      <w:r>
        <w:rPr/>
        <w:t>karena itu, perusahaan asuransi perlu menerapkan pengawasan yang ketat, menjaga transparansi, dan meningkatkan akuntabilitas dalam proses pelaporan keuangan untuk mengatasi potensi pengaruh negatif dari kepemilikan manajerial.</w:t>
      </w:r>
    </w:p>
    <w:p>
      <w:pPr>
        <w:spacing w:before="240"/>
        <w:ind w:left="132" w:right="0" w:firstLine="0"/>
        <w:jc w:val="both"/>
        <w:rPr>
          <w:i/>
          <w:sz w:val="22"/>
        </w:rPr>
      </w:pPr>
      <w:r>
        <w:rPr>
          <w:i/>
          <w:sz w:val="22"/>
        </w:rPr>
        <w:t>Pengaruh</w:t>
      </w:r>
      <w:r>
        <w:rPr>
          <w:i/>
          <w:spacing w:val="-10"/>
          <w:sz w:val="22"/>
        </w:rPr>
        <w:t> </w:t>
      </w:r>
      <w:r>
        <w:rPr>
          <w:i/>
          <w:sz w:val="22"/>
        </w:rPr>
        <w:t>Komisaris</w:t>
      </w:r>
      <w:r>
        <w:rPr>
          <w:i/>
          <w:spacing w:val="-8"/>
          <w:sz w:val="22"/>
        </w:rPr>
        <w:t> </w:t>
      </w:r>
      <w:r>
        <w:rPr>
          <w:i/>
          <w:sz w:val="22"/>
        </w:rPr>
        <w:t>Independen</w:t>
      </w:r>
      <w:r>
        <w:rPr>
          <w:i/>
          <w:spacing w:val="-7"/>
          <w:sz w:val="22"/>
        </w:rPr>
        <w:t> </w:t>
      </w:r>
      <w:r>
        <w:rPr>
          <w:i/>
          <w:sz w:val="22"/>
        </w:rPr>
        <w:t>terhadap</w:t>
      </w:r>
      <w:r>
        <w:rPr>
          <w:i/>
          <w:spacing w:val="-8"/>
          <w:sz w:val="22"/>
        </w:rPr>
        <w:t> </w:t>
      </w:r>
      <w:r>
        <w:rPr>
          <w:i/>
          <w:sz w:val="22"/>
        </w:rPr>
        <w:t>Integritas</w:t>
      </w:r>
      <w:r>
        <w:rPr>
          <w:i/>
          <w:spacing w:val="-6"/>
          <w:sz w:val="22"/>
        </w:rPr>
        <w:t> </w:t>
      </w:r>
      <w:r>
        <w:rPr>
          <w:i/>
          <w:sz w:val="22"/>
        </w:rPr>
        <w:t>Laporan</w:t>
      </w:r>
      <w:r>
        <w:rPr>
          <w:i/>
          <w:spacing w:val="-8"/>
          <w:sz w:val="22"/>
        </w:rPr>
        <w:t> </w:t>
      </w:r>
      <w:r>
        <w:rPr>
          <w:i/>
          <w:spacing w:val="-2"/>
          <w:sz w:val="22"/>
        </w:rPr>
        <w:t>Keuangan</w:t>
      </w:r>
    </w:p>
    <w:p>
      <w:pPr>
        <w:pStyle w:val="BodyText"/>
        <w:spacing w:before="121"/>
        <w:ind w:left="132" w:right="878"/>
        <w:jc w:val="both"/>
        <w:rPr>
          <w:b/>
        </w:rPr>
      </w:pPr>
      <w:r>
        <w:rPr/>
        <w:t>Berdasarkan</w:t>
      </w:r>
      <w:r>
        <w:rPr>
          <w:spacing w:val="-1"/>
        </w:rPr>
        <w:t> </w:t>
      </w:r>
      <w:r>
        <w:rPr/>
        <w:t>penelitian, komisaris independen memiliki pengaruh</w:t>
      </w:r>
      <w:r>
        <w:rPr>
          <w:spacing w:val="-1"/>
        </w:rPr>
        <w:t> </w:t>
      </w:r>
      <w:r>
        <w:rPr/>
        <w:t>signifikan terhadap</w:t>
      </w:r>
      <w:r>
        <w:rPr>
          <w:spacing w:val="-2"/>
        </w:rPr>
        <w:t> </w:t>
      </w:r>
      <w:r>
        <w:rPr/>
        <w:t>integritas laporan</w:t>
      </w:r>
      <w:r>
        <w:rPr>
          <w:spacing w:val="-2"/>
        </w:rPr>
        <w:t> </w:t>
      </w:r>
      <w:r>
        <w:rPr/>
        <w:t>keuangan,</w:t>
      </w:r>
      <w:r>
        <w:rPr>
          <w:spacing w:val="-2"/>
        </w:rPr>
        <w:t> </w:t>
      </w:r>
      <w:r>
        <w:rPr/>
        <w:t>berbeda</w:t>
      </w:r>
      <w:r>
        <w:rPr>
          <w:spacing w:val="-2"/>
        </w:rPr>
        <w:t> </w:t>
      </w:r>
      <w:r>
        <w:rPr/>
        <w:t>dengan</w:t>
      </w:r>
      <w:r>
        <w:rPr>
          <w:spacing w:val="-2"/>
        </w:rPr>
        <w:t> </w:t>
      </w:r>
      <w:r>
        <w:rPr/>
        <w:t>temuan (Rahmawati,</w:t>
      </w:r>
      <w:r>
        <w:rPr>
          <w:spacing w:val="-1"/>
        </w:rPr>
        <w:t> </w:t>
      </w:r>
      <w:r>
        <w:rPr/>
        <w:t>2019).</w:t>
      </w:r>
      <w:r>
        <w:rPr>
          <w:spacing w:val="-4"/>
        </w:rPr>
        <w:t> </w:t>
      </w:r>
      <w:r>
        <w:rPr/>
        <w:t>Komisaris</w:t>
      </w:r>
      <w:r>
        <w:rPr>
          <w:spacing w:val="-2"/>
        </w:rPr>
        <w:t> </w:t>
      </w:r>
      <w:r>
        <w:rPr/>
        <w:t>independen</w:t>
      </w:r>
      <w:r>
        <w:rPr>
          <w:spacing w:val="-3"/>
        </w:rPr>
        <w:t> </w:t>
      </w:r>
      <w:r>
        <w:rPr/>
        <w:t>berperan penting dalam menjaga integritas laporan keuangan perusahaan asuransi. Mereka menunjukkan independensi dan objektivitas dalam mengevaluasi laporan keuangan, mengawasi proses penyusunan laporan, serta mengevaluasi kinerja manajemen. Komisaris independen juga bertanggung jawab dalam mengawasi auditor eksternal dan mewakili kepentingan publik. Dengan peran mereka yang independen, pengawasan yang cermat, dan fokus pada integritas, komisaris</w:t>
      </w:r>
      <w:r>
        <w:rPr>
          <w:spacing w:val="-10"/>
        </w:rPr>
        <w:t> </w:t>
      </w:r>
      <w:r>
        <w:rPr/>
        <w:t>independen</w:t>
      </w:r>
      <w:r>
        <w:rPr>
          <w:spacing w:val="-11"/>
        </w:rPr>
        <w:t> </w:t>
      </w:r>
      <w:r>
        <w:rPr/>
        <w:t>mencegah</w:t>
      </w:r>
      <w:r>
        <w:rPr>
          <w:spacing w:val="-11"/>
        </w:rPr>
        <w:t> </w:t>
      </w:r>
      <w:r>
        <w:rPr/>
        <w:t>manipulasi</w:t>
      </w:r>
      <w:r>
        <w:rPr>
          <w:spacing w:val="-10"/>
        </w:rPr>
        <w:t> </w:t>
      </w:r>
      <w:r>
        <w:rPr/>
        <w:t>laporan</w:t>
      </w:r>
      <w:r>
        <w:rPr>
          <w:spacing w:val="-11"/>
        </w:rPr>
        <w:t> </w:t>
      </w:r>
      <w:r>
        <w:rPr/>
        <w:t>keuangan,</w:t>
      </w:r>
      <w:r>
        <w:rPr>
          <w:spacing w:val="-11"/>
        </w:rPr>
        <w:t> </w:t>
      </w:r>
      <w:r>
        <w:rPr/>
        <w:t>memastikan</w:t>
      </w:r>
      <w:r>
        <w:rPr>
          <w:spacing w:val="-11"/>
        </w:rPr>
        <w:t> </w:t>
      </w:r>
      <w:r>
        <w:rPr/>
        <w:t>kepatuhan</w:t>
      </w:r>
      <w:r>
        <w:rPr>
          <w:spacing w:val="-11"/>
        </w:rPr>
        <w:t> </w:t>
      </w:r>
      <w:r>
        <w:rPr/>
        <w:t>terhadap standar akuntansi, serta meningkatkan transparansi dan keandalan laporan keuangan. Keberadaan mereka membantu menjaga kepercayaan publik terhadap industri asuransi secara </w:t>
      </w:r>
      <w:r>
        <w:rPr>
          <w:spacing w:val="-2"/>
        </w:rPr>
        <w:t>keseluruhan</w:t>
      </w:r>
      <w:r>
        <w:rPr>
          <w:b/>
          <w:spacing w:val="-2"/>
        </w:rPr>
        <w:t>.</w:t>
      </w:r>
    </w:p>
    <w:p>
      <w:pPr>
        <w:spacing w:before="240"/>
        <w:ind w:left="132" w:right="0" w:firstLine="0"/>
        <w:jc w:val="both"/>
        <w:rPr>
          <w:i/>
          <w:sz w:val="22"/>
        </w:rPr>
      </w:pPr>
      <w:r>
        <w:rPr>
          <w:i/>
          <w:sz w:val="22"/>
        </w:rPr>
        <w:t>Pengaruh</w:t>
      </w:r>
      <w:r>
        <w:rPr>
          <w:i/>
          <w:spacing w:val="-9"/>
          <w:sz w:val="22"/>
        </w:rPr>
        <w:t> </w:t>
      </w:r>
      <w:r>
        <w:rPr>
          <w:i/>
          <w:sz w:val="22"/>
        </w:rPr>
        <w:t>Komite</w:t>
      </w:r>
      <w:r>
        <w:rPr>
          <w:i/>
          <w:spacing w:val="-8"/>
          <w:sz w:val="22"/>
        </w:rPr>
        <w:t> </w:t>
      </w:r>
      <w:r>
        <w:rPr>
          <w:i/>
          <w:sz w:val="22"/>
        </w:rPr>
        <w:t>Audit</w:t>
      </w:r>
      <w:r>
        <w:rPr>
          <w:i/>
          <w:spacing w:val="-7"/>
          <w:sz w:val="22"/>
        </w:rPr>
        <w:t> </w:t>
      </w:r>
      <w:r>
        <w:rPr>
          <w:i/>
          <w:sz w:val="22"/>
        </w:rPr>
        <w:t>terhadap</w:t>
      </w:r>
      <w:r>
        <w:rPr>
          <w:i/>
          <w:spacing w:val="-8"/>
          <w:sz w:val="22"/>
        </w:rPr>
        <w:t> </w:t>
      </w:r>
      <w:r>
        <w:rPr>
          <w:i/>
          <w:sz w:val="22"/>
        </w:rPr>
        <w:t>Integritas</w:t>
      </w:r>
      <w:r>
        <w:rPr>
          <w:i/>
          <w:spacing w:val="-7"/>
          <w:sz w:val="22"/>
        </w:rPr>
        <w:t> </w:t>
      </w:r>
      <w:r>
        <w:rPr>
          <w:i/>
          <w:sz w:val="22"/>
        </w:rPr>
        <w:t>Laporan</w:t>
      </w:r>
      <w:r>
        <w:rPr>
          <w:i/>
          <w:spacing w:val="-6"/>
          <w:sz w:val="22"/>
        </w:rPr>
        <w:t> </w:t>
      </w:r>
      <w:r>
        <w:rPr>
          <w:i/>
          <w:spacing w:val="-2"/>
          <w:sz w:val="22"/>
        </w:rPr>
        <w:t>Keuangan</w:t>
      </w:r>
    </w:p>
    <w:p>
      <w:pPr>
        <w:pStyle w:val="BodyText"/>
        <w:spacing w:before="119"/>
        <w:ind w:left="132" w:right="875"/>
        <w:jc w:val="both"/>
      </w:pPr>
      <w:r>
        <w:rPr/>
        <w:t>Hasil</w:t>
      </w:r>
      <w:r>
        <w:rPr>
          <w:spacing w:val="-2"/>
        </w:rPr>
        <w:t> </w:t>
      </w:r>
      <w:r>
        <w:rPr/>
        <w:t>penelitian</w:t>
      </w:r>
      <w:r>
        <w:rPr>
          <w:spacing w:val="-3"/>
        </w:rPr>
        <w:t> </w:t>
      </w:r>
      <w:r>
        <w:rPr/>
        <w:t>menunjukkan</w:t>
      </w:r>
      <w:r>
        <w:rPr>
          <w:spacing w:val="-3"/>
        </w:rPr>
        <w:t> </w:t>
      </w:r>
      <w:r>
        <w:rPr/>
        <w:t>bahwa</w:t>
      </w:r>
      <w:r>
        <w:rPr>
          <w:spacing w:val="-3"/>
        </w:rPr>
        <w:t> </w:t>
      </w:r>
      <w:r>
        <w:rPr/>
        <w:t>komite</w:t>
      </w:r>
      <w:r>
        <w:rPr>
          <w:spacing w:val="-2"/>
        </w:rPr>
        <w:t> </w:t>
      </w:r>
      <w:r>
        <w:rPr/>
        <w:t>audit</w:t>
      </w:r>
      <w:r>
        <w:rPr>
          <w:spacing w:val="-3"/>
        </w:rPr>
        <w:t> </w:t>
      </w:r>
      <w:r>
        <w:rPr/>
        <w:t>memiliki</w:t>
      </w:r>
      <w:r>
        <w:rPr>
          <w:spacing w:val="-2"/>
        </w:rPr>
        <w:t> </w:t>
      </w:r>
      <w:r>
        <w:rPr/>
        <w:t>pengaruh</w:t>
      </w:r>
      <w:r>
        <w:rPr>
          <w:spacing w:val="-2"/>
        </w:rPr>
        <w:t> </w:t>
      </w:r>
      <w:r>
        <w:rPr/>
        <w:t>positif</w:t>
      </w:r>
      <w:r>
        <w:rPr>
          <w:spacing w:val="-5"/>
        </w:rPr>
        <w:t> </w:t>
      </w:r>
      <w:r>
        <w:rPr/>
        <w:t>terhadap</w:t>
      </w:r>
      <w:r>
        <w:rPr>
          <w:spacing w:val="-3"/>
        </w:rPr>
        <w:t> </w:t>
      </w:r>
      <w:r>
        <w:rPr/>
        <w:t>integritas laporan keuangan, yang sejalan dengan penelitian sebelumnya. Komite audit memainkan peran penting dalam menjaga integritas laporan keuangan di perusahaan asuransi. Mereka menunjukkan independensi dan objektivitas dalam mengevaluasi laporan keuangan, melakukan pengawasan terhadap proses pelaporan keuangan, serta mengevaluasi auditor eksternal dan pengendalian internal perusahaan. Komite audit juga berkomunikasi dengan pemangku kepentingan, memastikan transparansi dan kepercayaan terhadap laporan keuangan. Dengan peran</w:t>
      </w:r>
      <w:r>
        <w:rPr>
          <w:spacing w:val="-13"/>
        </w:rPr>
        <w:t> </w:t>
      </w:r>
      <w:r>
        <w:rPr/>
        <w:t>mereka</w:t>
      </w:r>
      <w:r>
        <w:rPr>
          <w:spacing w:val="-12"/>
        </w:rPr>
        <w:t> </w:t>
      </w:r>
      <w:r>
        <w:rPr/>
        <w:t>yang</w:t>
      </w:r>
      <w:r>
        <w:rPr>
          <w:spacing w:val="-12"/>
        </w:rPr>
        <w:t> </w:t>
      </w:r>
      <w:r>
        <w:rPr/>
        <w:t>independen,</w:t>
      </w:r>
      <w:r>
        <w:rPr>
          <w:spacing w:val="-12"/>
        </w:rPr>
        <w:t> </w:t>
      </w:r>
      <w:r>
        <w:rPr/>
        <w:t>pengawasan</w:t>
      </w:r>
      <w:r>
        <w:rPr>
          <w:spacing w:val="-12"/>
        </w:rPr>
        <w:t> </w:t>
      </w:r>
      <w:r>
        <w:rPr/>
        <w:t>yang</w:t>
      </w:r>
      <w:r>
        <w:rPr>
          <w:spacing w:val="-12"/>
        </w:rPr>
        <w:t> </w:t>
      </w:r>
      <w:r>
        <w:rPr/>
        <w:t>cermat,</w:t>
      </w:r>
      <w:r>
        <w:rPr>
          <w:spacing w:val="-12"/>
        </w:rPr>
        <w:t> </w:t>
      </w:r>
      <w:r>
        <w:rPr/>
        <w:t>dan</w:t>
      </w:r>
      <w:r>
        <w:rPr>
          <w:spacing w:val="-12"/>
        </w:rPr>
        <w:t> </w:t>
      </w:r>
      <w:r>
        <w:rPr/>
        <w:t>fokus</w:t>
      </w:r>
      <w:r>
        <w:rPr>
          <w:spacing w:val="-12"/>
        </w:rPr>
        <w:t> </w:t>
      </w:r>
      <w:r>
        <w:rPr/>
        <w:t>pada</w:t>
      </w:r>
      <w:r>
        <w:rPr>
          <w:spacing w:val="-13"/>
        </w:rPr>
        <w:t> </w:t>
      </w:r>
      <w:r>
        <w:rPr/>
        <w:t>integritas,</w:t>
      </w:r>
      <w:r>
        <w:rPr>
          <w:spacing w:val="-12"/>
        </w:rPr>
        <w:t> </w:t>
      </w:r>
      <w:r>
        <w:rPr/>
        <w:t>komite</w:t>
      </w:r>
      <w:r>
        <w:rPr>
          <w:spacing w:val="-12"/>
        </w:rPr>
        <w:t> </w:t>
      </w:r>
      <w:r>
        <w:rPr/>
        <w:t>audit membantu mencegah manipulasi laporan keuangan, memastikan kepatuhan terhadap standar akuntansi,</w:t>
      </w:r>
      <w:r>
        <w:rPr>
          <w:spacing w:val="-7"/>
        </w:rPr>
        <w:t> </w:t>
      </w:r>
      <w:r>
        <w:rPr/>
        <w:t>serta</w:t>
      </w:r>
      <w:r>
        <w:rPr>
          <w:spacing w:val="-8"/>
        </w:rPr>
        <w:t> </w:t>
      </w:r>
      <w:r>
        <w:rPr/>
        <w:t>meningkatkan</w:t>
      </w:r>
      <w:r>
        <w:rPr>
          <w:spacing w:val="-8"/>
        </w:rPr>
        <w:t> </w:t>
      </w:r>
      <w:r>
        <w:rPr/>
        <w:t>kualitas</w:t>
      </w:r>
      <w:r>
        <w:rPr>
          <w:spacing w:val="-7"/>
        </w:rPr>
        <w:t> </w:t>
      </w:r>
      <w:r>
        <w:rPr/>
        <w:t>dan</w:t>
      </w:r>
      <w:r>
        <w:rPr>
          <w:spacing w:val="-8"/>
        </w:rPr>
        <w:t> </w:t>
      </w:r>
      <w:r>
        <w:rPr/>
        <w:t>keandalan</w:t>
      </w:r>
      <w:r>
        <w:rPr>
          <w:spacing w:val="-8"/>
        </w:rPr>
        <w:t> </w:t>
      </w:r>
      <w:r>
        <w:rPr/>
        <w:t>laporan</w:t>
      </w:r>
      <w:r>
        <w:rPr>
          <w:spacing w:val="-8"/>
        </w:rPr>
        <w:t> </w:t>
      </w:r>
      <w:r>
        <w:rPr/>
        <w:t>keuangan</w:t>
      </w:r>
      <w:r>
        <w:rPr>
          <w:spacing w:val="-8"/>
        </w:rPr>
        <w:t> </w:t>
      </w:r>
      <w:r>
        <w:rPr/>
        <w:t>di</w:t>
      </w:r>
      <w:r>
        <w:rPr>
          <w:spacing w:val="-7"/>
        </w:rPr>
        <w:t> </w:t>
      </w:r>
      <w:r>
        <w:rPr/>
        <w:t>perusahaan</w:t>
      </w:r>
      <w:r>
        <w:rPr>
          <w:spacing w:val="-8"/>
        </w:rPr>
        <w:t> </w:t>
      </w:r>
      <w:r>
        <w:rPr/>
        <w:t>asuransi. Hal tersebut sejalan dengan penelitian Firdaus, dkk. (2020), Herwany dan Rahmawati (2019), Andriani dan Utama (2019) yang menyebutkan bahwa komite audit berpengaruh terhadap integritas laporan keuangan.</w:t>
      </w:r>
    </w:p>
    <w:p>
      <w:pPr>
        <w:pStyle w:val="Heading4"/>
        <w:spacing w:before="120"/>
      </w:pPr>
      <w:r>
        <w:rPr>
          <w:spacing w:val="-2"/>
        </w:rPr>
        <w:t>Limitations</w:t>
      </w:r>
    </w:p>
    <w:p>
      <w:pPr>
        <w:pStyle w:val="BodyText"/>
        <w:spacing w:before="122"/>
        <w:ind w:left="132" w:right="874"/>
        <w:jc w:val="both"/>
      </w:pPr>
      <w:r>
        <w:rPr/>
        <w:t>Beberapa hal yang menjadikan adanya keterbatasan dalam penelitian ini adalah Pengambilan sampel</w:t>
      </w:r>
      <w:r>
        <w:rPr>
          <w:spacing w:val="-3"/>
        </w:rPr>
        <w:t> </w:t>
      </w:r>
      <w:r>
        <w:rPr/>
        <w:t>dalam</w:t>
      </w:r>
      <w:r>
        <w:rPr>
          <w:spacing w:val="-2"/>
        </w:rPr>
        <w:t> </w:t>
      </w:r>
      <w:r>
        <w:rPr/>
        <w:t>penelitian</w:t>
      </w:r>
      <w:r>
        <w:rPr>
          <w:spacing w:val="-7"/>
        </w:rPr>
        <w:t> </w:t>
      </w:r>
      <w:r>
        <w:rPr/>
        <w:t>ini</w:t>
      </w:r>
      <w:r>
        <w:rPr>
          <w:spacing w:val="-2"/>
        </w:rPr>
        <w:t> </w:t>
      </w:r>
      <w:r>
        <w:rPr/>
        <w:t>hanya</w:t>
      </w:r>
      <w:r>
        <w:rPr>
          <w:spacing w:val="-3"/>
        </w:rPr>
        <w:t> </w:t>
      </w:r>
      <w:r>
        <w:rPr/>
        <w:t>terbatas</w:t>
      </w:r>
      <w:r>
        <w:rPr>
          <w:spacing w:val="-2"/>
        </w:rPr>
        <w:t> </w:t>
      </w:r>
      <w:r>
        <w:rPr/>
        <w:t>pada</w:t>
      </w:r>
      <w:r>
        <w:rPr>
          <w:spacing w:val="-3"/>
        </w:rPr>
        <w:t> </w:t>
      </w:r>
      <w:r>
        <w:rPr/>
        <w:t>perusahaan</w:t>
      </w:r>
      <w:r>
        <w:rPr>
          <w:spacing w:val="-4"/>
        </w:rPr>
        <w:t> </w:t>
      </w:r>
      <w:r>
        <w:rPr/>
        <w:t>asuransi,</w:t>
      </w:r>
      <w:r>
        <w:rPr>
          <w:spacing w:val="-3"/>
        </w:rPr>
        <w:t> </w:t>
      </w:r>
      <w:r>
        <w:rPr/>
        <w:t>Periode</w:t>
      </w:r>
      <w:r>
        <w:rPr>
          <w:spacing w:val="-3"/>
        </w:rPr>
        <w:t> </w:t>
      </w:r>
      <w:r>
        <w:rPr/>
        <w:t>pengamatan</w:t>
      </w:r>
      <w:r>
        <w:rPr>
          <w:spacing w:val="-4"/>
        </w:rPr>
        <w:t> </w:t>
      </w:r>
      <w:r>
        <w:rPr/>
        <w:t>yang dilakukan dalam penelitian ini hanya selama tiga tahun yaitu tahun 2018-2021, Penelitian ini terbatas pada variabel yang digunakan, sehingga penelitian ini belum menjelaskan faktor-faktor lain yang mampu mempengaruhi integritas laporan keuangan, Penelitian ini hanya dilakukan menggunakan</w:t>
      </w:r>
      <w:r>
        <w:rPr>
          <w:spacing w:val="-7"/>
        </w:rPr>
        <w:t> </w:t>
      </w:r>
      <w:r>
        <w:rPr/>
        <w:t>model</w:t>
      </w:r>
      <w:r>
        <w:rPr>
          <w:spacing w:val="-8"/>
        </w:rPr>
        <w:t> </w:t>
      </w:r>
      <w:r>
        <w:rPr/>
        <w:t>indeks</w:t>
      </w:r>
      <w:r>
        <w:rPr>
          <w:spacing w:val="-6"/>
        </w:rPr>
        <w:t> </w:t>
      </w:r>
      <w:r>
        <w:rPr/>
        <w:t>konservatisme</w:t>
      </w:r>
      <w:r>
        <w:rPr>
          <w:spacing w:val="-8"/>
        </w:rPr>
        <w:t> </w:t>
      </w:r>
      <w:r>
        <w:rPr/>
        <w:t>sebagai</w:t>
      </w:r>
      <w:r>
        <w:rPr>
          <w:spacing w:val="-8"/>
        </w:rPr>
        <w:t> </w:t>
      </w:r>
      <w:r>
        <w:rPr/>
        <w:t>proksi</w:t>
      </w:r>
      <w:r>
        <w:rPr>
          <w:spacing w:val="-5"/>
        </w:rPr>
        <w:t> </w:t>
      </w:r>
      <w:r>
        <w:rPr/>
        <w:t>Integritas</w:t>
      </w:r>
      <w:r>
        <w:rPr>
          <w:spacing w:val="-5"/>
        </w:rPr>
        <w:t> </w:t>
      </w:r>
      <w:r>
        <w:rPr/>
        <w:t>Laporan</w:t>
      </w:r>
      <w:r>
        <w:rPr>
          <w:spacing w:val="-9"/>
        </w:rPr>
        <w:t> </w:t>
      </w:r>
      <w:r>
        <w:rPr/>
        <w:t>Keuangan</w:t>
      </w:r>
      <w:r>
        <w:rPr>
          <w:spacing w:val="-7"/>
        </w:rPr>
        <w:t> </w:t>
      </w:r>
      <w:r>
        <w:rPr/>
        <w:t>dihitung dengan Model Givoly dan Hayn menggunakan CONACC.</w:t>
      </w:r>
    </w:p>
    <w:p>
      <w:pPr>
        <w:pStyle w:val="BodyText"/>
        <w:spacing w:before="100"/>
      </w:pPr>
    </w:p>
    <w:p>
      <w:pPr>
        <w:pStyle w:val="Heading1"/>
        <w:ind w:left="132"/>
      </w:pPr>
      <w:r>
        <w:rPr>
          <w:color w:val="001F5F"/>
          <w:spacing w:val="-2"/>
        </w:rPr>
        <w:t>SIMPULAN</w:t>
      </w:r>
    </w:p>
    <w:p>
      <w:pPr>
        <w:pStyle w:val="BodyText"/>
        <w:spacing w:before="122"/>
        <w:ind w:left="132" w:right="877"/>
        <w:jc w:val="both"/>
      </w:pPr>
      <w:r>
        <w:rPr/>
        <w:t>Berdasarkan</w:t>
      </w:r>
      <w:r>
        <w:rPr>
          <w:spacing w:val="-12"/>
        </w:rPr>
        <w:t> </w:t>
      </w:r>
      <w:r>
        <w:rPr/>
        <w:t>analisis</w:t>
      </w:r>
      <w:r>
        <w:rPr>
          <w:spacing w:val="-11"/>
        </w:rPr>
        <w:t> </w:t>
      </w:r>
      <w:r>
        <w:rPr/>
        <w:t>data</w:t>
      </w:r>
      <w:r>
        <w:rPr>
          <w:spacing w:val="-13"/>
        </w:rPr>
        <w:t> </w:t>
      </w:r>
      <w:r>
        <w:rPr/>
        <w:t>yang</w:t>
      </w:r>
      <w:r>
        <w:rPr>
          <w:spacing w:val="-11"/>
        </w:rPr>
        <w:t> </w:t>
      </w:r>
      <w:r>
        <w:rPr/>
        <w:t>telah</w:t>
      </w:r>
      <w:r>
        <w:rPr>
          <w:spacing w:val="-9"/>
        </w:rPr>
        <w:t> </w:t>
      </w:r>
      <w:r>
        <w:rPr/>
        <w:t>dilakukan</w:t>
      </w:r>
      <w:r>
        <w:rPr>
          <w:spacing w:val="-13"/>
        </w:rPr>
        <w:t> </w:t>
      </w:r>
      <w:r>
        <w:rPr/>
        <w:t>dapat</w:t>
      </w:r>
      <w:r>
        <w:rPr>
          <w:spacing w:val="-9"/>
        </w:rPr>
        <w:t> </w:t>
      </w:r>
      <w:r>
        <w:rPr/>
        <w:t>diperoleh</w:t>
      </w:r>
      <w:r>
        <w:rPr>
          <w:spacing w:val="-12"/>
        </w:rPr>
        <w:t> </w:t>
      </w:r>
      <w:r>
        <w:rPr/>
        <w:t>hasil</w:t>
      </w:r>
      <w:r>
        <w:rPr>
          <w:spacing w:val="-12"/>
        </w:rPr>
        <w:t> </w:t>
      </w:r>
      <w:r>
        <w:rPr/>
        <w:t>penelitian</w:t>
      </w:r>
      <w:r>
        <w:rPr>
          <w:spacing w:val="-11"/>
        </w:rPr>
        <w:t> </w:t>
      </w:r>
      <w:r>
        <w:rPr/>
        <w:t>tentang</w:t>
      </w:r>
      <w:r>
        <w:rPr>
          <w:spacing w:val="-11"/>
        </w:rPr>
        <w:t> </w:t>
      </w:r>
      <w:r>
        <w:rPr/>
        <w:t>pengaruh penerapan mekanisme good corporate governance terhadap integritas laporan keuangan perusahaan</w:t>
      </w:r>
      <w:r>
        <w:rPr>
          <w:spacing w:val="-8"/>
        </w:rPr>
        <w:t> </w:t>
      </w:r>
      <w:r>
        <w:rPr/>
        <w:t>dengan</w:t>
      </w:r>
      <w:r>
        <w:rPr>
          <w:spacing w:val="-6"/>
        </w:rPr>
        <w:t> </w:t>
      </w:r>
      <w:r>
        <w:rPr/>
        <w:t>hasil</w:t>
      </w:r>
      <w:r>
        <w:rPr>
          <w:spacing w:val="-8"/>
        </w:rPr>
        <w:t> </w:t>
      </w:r>
      <w:r>
        <w:rPr/>
        <w:t>sebagai</w:t>
      </w:r>
      <w:r>
        <w:rPr>
          <w:spacing w:val="-6"/>
        </w:rPr>
        <w:t> </w:t>
      </w:r>
      <w:r>
        <w:rPr/>
        <w:t>berikut:</w:t>
      </w:r>
      <w:r>
        <w:rPr>
          <w:spacing w:val="-8"/>
        </w:rPr>
        <w:t> </w:t>
      </w:r>
      <w:r>
        <w:rPr/>
        <w:t>Variabel</w:t>
      </w:r>
      <w:r>
        <w:rPr>
          <w:spacing w:val="-8"/>
        </w:rPr>
        <w:t> </w:t>
      </w:r>
      <w:r>
        <w:rPr/>
        <w:t>Kepemilikan</w:t>
      </w:r>
      <w:r>
        <w:rPr>
          <w:spacing w:val="-6"/>
        </w:rPr>
        <w:t> </w:t>
      </w:r>
      <w:r>
        <w:rPr/>
        <w:t>Institusional</w:t>
      </w:r>
      <w:r>
        <w:rPr>
          <w:spacing w:val="-8"/>
        </w:rPr>
        <w:t> </w:t>
      </w:r>
      <w:r>
        <w:rPr/>
        <w:t>berpengaruh</w:t>
      </w:r>
      <w:r>
        <w:rPr>
          <w:spacing w:val="-7"/>
        </w:rPr>
        <w:t> </w:t>
      </w:r>
      <w:r>
        <w:rPr/>
        <w:t>positif terhadap integritas laporan keuangan perusahaan, Variabel Kepemilikan manajerial tidak berpengaruh</w:t>
      </w:r>
      <w:r>
        <w:rPr>
          <w:spacing w:val="80"/>
          <w:w w:val="150"/>
        </w:rPr>
        <w:t> </w:t>
      </w:r>
      <w:r>
        <w:rPr/>
        <w:t>terhadap</w:t>
      </w:r>
      <w:r>
        <w:rPr>
          <w:spacing w:val="80"/>
          <w:w w:val="150"/>
        </w:rPr>
        <w:t> </w:t>
      </w:r>
      <w:r>
        <w:rPr/>
        <w:t>integritas</w:t>
      </w:r>
      <w:r>
        <w:rPr>
          <w:spacing w:val="80"/>
          <w:w w:val="150"/>
        </w:rPr>
        <w:t> </w:t>
      </w:r>
      <w:r>
        <w:rPr/>
        <w:t>laporan</w:t>
      </w:r>
      <w:r>
        <w:rPr>
          <w:spacing w:val="80"/>
          <w:w w:val="150"/>
        </w:rPr>
        <w:t> </w:t>
      </w:r>
      <w:r>
        <w:rPr/>
        <w:t>keuangan</w:t>
      </w:r>
      <w:r>
        <w:rPr>
          <w:spacing w:val="80"/>
          <w:w w:val="150"/>
        </w:rPr>
        <w:t> </w:t>
      </w:r>
      <w:r>
        <w:rPr/>
        <w:t>perusahaan,</w:t>
      </w:r>
      <w:r>
        <w:rPr>
          <w:spacing w:val="80"/>
          <w:w w:val="150"/>
        </w:rPr>
        <w:t> </w:t>
      </w:r>
      <w:r>
        <w:rPr/>
        <w:t>Variabel</w:t>
      </w:r>
      <w:r>
        <w:rPr>
          <w:spacing w:val="80"/>
          <w:w w:val="150"/>
        </w:rPr>
        <w:t> </w:t>
      </w:r>
      <w:r>
        <w:rPr/>
        <w:t>Komite</w:t>
      </w:r>
      <w:r>
        <w:rPr>
          <w:spacing w:val="80"/>
          <w:w w:val="150"/>
        </w:rPr>
        <w:t> </w:t>
      </w:r>
      <w:r>
        <w:rPr/>
        <w:t>Audit</w:t>
      </w:r>
    </w:p>
    <w:p>
      <w:pPr>
        <w:spacing w:after="0"/>
        <w:jc w:val="both"/>
        <w:sectPr>
          <w:pgSz w:w="11910" w:h="16850"/>
          <w:pgMar w:header="720" w:footer="1014" w:top="1600" w:bottom="1200" w:left="1000" w:right="820"/>
        </w:sectPr>
      </w:pPr>
    </w:p>
    <w:p>
      <w:pPr>
        <w:pStyle w:val="BodyText"/>
        <w:spacing w:before="90"/>
        <w:ind w:left="702"/>
      </w:pPr>
      <w:r>
        <w:rPr/>
        <w:t>berpengaruh</w:t>
      </w:r>
      <w:r>
        <w:rPr>
          <w:spacing w:val="40"/>
        </w:rPr>
        <w:t> </w:t>
      </w:r>
      <w:r>
        <w:rPr/>
        <w:t>positif</w:t>
      </w:r>
      <w:r>
        <w:rPr>
          <w:spacing w:val="40"/>
        </w:rPr>
        <w:t> </w:t>
      </w:r>
      <w:r>
        <w:rPr/>
        <w:t>terhadap</w:t>
      </w:r>
      <w:r>
        <w:rPr>
          <w:spacing w:val="40"/>
        </w:rPr>
        <w:t> </w:t>
      </w:r>
      <w:r>
        <w:rPr/>
        <w:t>integritas</w:t>
      </w:r>
      <w:r>
        <w:rPr>
          <w:spacing w:val="40"/>
        </w:rPr>
        <w:t> </w:t>
      </w:r>
      <w:r>
        <w:rPr/>
        <w:t>laporan</w:t>
      </w:r>
      <w:r>
        <w:rPr>
          <w:spacing w:val="40"/>
        </w:rPr>
        <w:t> </w:t>
      </w:r>
      <w:r>
        <w:rPr/>
        <w:t>keuangan,</w:t>
      </w:r>
      <w:r>
        <w:rPr>
          <w:spacing w:val="40"/>
        </w:rPr>
        <w:t> </w:t>
      </w:r>
      <w:r>
        <w:rPr/>
        <w:t>Variabel</w:t>
      </w:r>
      <w:r>
        <w:rPr>
          <w:spacing w:val="40"/>
        </w:rPr>
        <w:t> </w:t>
      </w:r>
      <w:r>
        <w:rPr/>
        <w:t>Komisaris</w:t>
      </w:r>
      <w:r>
        <w:rPr>
          <w:spacing w:val="40"/>
        </w:rPr>
        <w:t> </w:t>
      </w:r>
      <w:r>
        <w:rPr/>
        <w:t>Independen berpengaruh positif terhadap integritas laporan keuangan.</w:t>
      </w:r>
    </w:p>
    <w:p>
      <w:pPr>
        <w:pStyle w:val="BodyText"/>
        <w:spacing w:before="101"/>
      </w:pPr>
    </w:p>
    <w:p>
      <w:pPr>
        <w:pStyle w:val="Heading1"/>
      </w:pPr>
      <w:r>
        <w:rPr>
          <w:color w:val="001F5F"/>
          <w:spacing w:val="-2"/>
        </w:rPr>
        <w:t>Referensi</w:t>
      </w:r>
    </w:p>
    <w:p>
      <w:pPr>
        <w:pStyle w:val="BodyText"/>
        <w:spacing w:before="5"/>
        <w:rPr>
          <w:b/>
          <w:sz w:val="14"/>
        </w:rPr>
      </w:pPr>
    </w:p>
    <w:tbl>
      <w:tblPr>
        <w:tblW w:w="0" w:type="auto"/>
        <w:jc w:val="left"/>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50"/>
      </w:tblGrid>
      <w:tr>
        <w:trPr>
          <w:trHeight w:val="9914" w:hRule="atLeast"/>
        </w:trPr>
        <w:tc>
          <w:tcPr>
            <w:tcW w:w="8950" w:type="dxa"/>
          </w:tcPr>
          <w:p>
            <w:pPr>
              <w:pStyle w:val="TableParagraph"/>
              <w:ind w:left="529" w:right="56" w:hanging="480"/>
              <w:jc w:val="both"/>
              <w:rPr>
                <w:sz w:val="22"/>
              </w:rPr>
            </w:pPr>
            <w:r>
              <w:rPr>
                <w:sz w:val="22"/>
              </w:rPr>
              <w:t>Andriani, E., &amp; Utama, S. (2019). The Effect of Corporate Governance on Financial Statement Integrity in Indonesia. </w:t>
            </w:r>
            <w:r>
              <w:rPr>
                <w:i/>
                <w:sz w:val="22"/>
              </w:rPr>
              <w:t>Academy of Accounting and Financial Studies Journal</w:t>
            </w:r>
            <w:r>
              <w:rPr>
                <w:sz w:val="22"/>
              </w:rPr>
              <w:t>, </w:t>
            </w:r>
            <w:r>
              <w:rPr>
                <w:i/>
                <w:sz w:val="22"/>
              </w:rPr>
              <w:t>23</w:t>
            </w:r>
            <w:r>
              <w:rPr>
                <w:sz w:val="22"/>
              </w:rPr>
              <w:t>(3), 1–11.</w:t>
            </w:r>
          </w:p>
          <w:p>
            <w:pPr>
              <w:pStyle w:val="TableParagraph"/>
              <w:spacing w:before="1"/>
              <w:ind w:left="529" w:right="52" w:hanging="480"/>
              <w:jc w:val="both"/>
              <w:rPr>
                <w:sz w:val="22"/>
              </w:rPr>
            </w:pPr>
            <w:r>
              <w:rPr>
                <w:sz w:val="22"/>
              </w:rPr>
              <w:t>Basuki, R. R., &amp; Amaliah, I. (2017). Pengaruh Corporate Governance terhadap Kualitas Laba pada Perusahaan Manufaktur di Bursa Efek Indonesia. </w:t>
            </w:r>
            <w:r>
              <w:rPr>
                <w:i/>
                <w:sz w:val="22"/>
              </w:rPr>
              <w:t>Jurnal Akuntansi dan Keuangan</w:t>
            </w:r>
            <w:r>
              <w:rPr>
                <w:sz w:val="22"/>
              </w:rPr>
              <w:t>, </w:t>
            </w:r>
            <w:r>
              <w:rPr>
                <w:i/>
                <w:sz w:val="22"/>
              </w:rPr>
              <w:t>19</w:t>
            </w:r>
            <w:r>
              <w:rPr>
                <w:sz w:val="22"/>
              </w:rPr>
              <w:t>(2), 91–101.</w:t>
            </w:r>
          </w:p>
          <w:p>
            <w:pPr>
              <w:pStyle w:val="TableParagraph"/>
              <w:ind w:left="529" w:right="48" w:hanging="480"/>
              <w:jc w:val="both"/>
              <w:rPr>
                <w:sz w:val="22"/>
              </w:rPr>
            </w:pPr>
            <w:r>
              <w:rPr>
                <w:sz w:val="22"/>
              </w:rPr>
              <w:t>Givoly,</w:t>
            </w:r>
            <w:r>
              <w:rPr>
                <w:spacing w:val="-13"/>
                <w:sz w:val="22"/>
              </w:rPr>
              <w:t> </w:t>
            </w:r>
            <w:r>
              <w:rPr>
                <w:sz w:val="22"/>
              </w:rPr>
              <w:t>D.,</w:t>
            </w:r>
            <w:r>
              <w:rPr>
                <w:spacing w:val="-12"/>
                <w:sz w:val="22"/>
              </w:rPr>
              <w:t> </w:t>
            </w:r>
            <w:r>
              <w:rPr>
                <w:sz w:val="22"/>
              </w:rPr>
              <w:t>&amp;</w:t>
            </w:r>
            <w:r>
              <w:rPr>
                <w:spacing w:val="-12"/>
                <w:sz w:val="22"/>
              </w:rPr>
              <w:t> </w:t>
            </w:r>
            <w:r>
              <w:rPr>
                <w:sz w:val="22"/>
              </w:rPr>
              <w:t>Hayn,</w:t>
            </w:r>
            <w:r>
              <w:rPr>
                <w:spacing w:val="-12"/>
                <w:sz w:val="22"/>
              </w:rPr>
              <w:t> </w:t>
            </w:r>
            <w:r>
              <w:rPr>
                <w:sz w:val="22"/>
              </w:rPr>
              <w:t>C.</w:t>
            </w:r>
            <w:r>
              <w:rPr>
                <w:spacing w:val="-12"/>
                <w:sz w:val="22"/>
              </w:rPr>
              <w:t> </w:t>
            </w:r>
            <w:r>
              <w:rPr>
                <w:sz w:val="22"/>
              </w:rPr>
              <w:t>(2000).</w:t>
            </w:r>
            <w:r>
              <w:rPr>
                <w:spacing w:val="-12"/>
                <w:sz w:val="22"/>
              </w:rPr>
              <w:t> </w:t>
            </w:r>
            <w:r>
              <w:rPr>
                <w:sz w:val="22"/>
              </w:rPr>
              <w:t>The</w:t>
            </w:r>
            <w:r>
              <w:rPr>
                <w:spacing w:val="-12"/>
                <w:sz w:val="22"/>
              </w:rPr>
              <w:t> </w:t>
            </w:r>
            <w:r>
              <w:rPr>
                <w:sz w:val="22"/>
              </w:rPr>
              <w:t>Importance</w:t>
            </w:r>
            <w:r>
              <w:rPr>
                <w:spacing w:val="-11"/>
                <w:sz w:val="22"/>
              </w:rPr>
              <w:t> </w:t>
            </w:r>
            <w:r>
              <w:rPr>
                <w:sz w:val="22"/>
              </w:rPr>
              <w:t>of</w:t>
            </w:r>
            <w:r>
              <w:rPr>
                <w:spacing w:val="-12"/>
                <w:sz w:val="22"/>
              </w:rPr>
              <w:t> </w:t>
            </w:r>
            <w:r>
              <w:rPr>
                <w:sz w:val="22"/>
              </w:rPr>
              <w:t>Timing</w:t>
            </w:r>
            <w:r>
              <w:rPr>
                <w:spacing w:val="-12"/>
                <w:sz w:val="22"/>
              </w:rPr>
              <w:t> </w:t>
            </w:r>
            <w:r>
              <w:rPr>
                <w:sz w:val="22"/>
              </w:rPr>
              <w:t>in</w:t>
            </w:r>
            <w:r>
              <w:rPr>
                <w:spacing w:val="-12"/>
                <w:sz w:val="22"/>
              </w:rPr>
              <w:t> </w:t>
            </w:r>
            <w:r>
              <w:rPr>
                <w:sz w:val="22"/>
              </w:rPr>
              <w:t>Reversing</w:t>
            </w:r>
            <w:r>
              <w:rPr>
                <w:spacing w:val="-12"/>
                <w:sz w:val="22"/>
              </w:rPr>
              <w:t> </w:t>
            </w:r>
            <w:r>
              <w:rPr>
                <w:sz w:val="22"/>
              </w:rPr>
              <w:t>Accruals:</w:t>
            </w:r>
            <w:r>
              <w:rPr>
                <w:spacing w:val="-12"/>
                <w:sz w:val="22"/>
              </w:rPr>
              <w:t> </w:t>
            </w:r>
            <w:r>
              <w:rPr>
                <w:sz w:val="22"/>
              </w:rPr>
              <w:t>Further</w:t>
            </w:r>
            <w:r>
              <w:rPr>
                <w:spacing w:val="-13"/>
                <w:sz w:val="22"/>
              </w:rPr>
              <w:t> </w:t>
            </w:r>
            <w:r>
              <w:rPr>
                <w:sz w:val="22"/>
              </w:rPr>
              <w:t>Evidence from the Post-Bankruptcy Period. </w:t>
            </w:r>
            <w:r>
              <w:rPr>
                <w:i/>
                <w:sz w:val="22"/>
              </w:rPr>
              <w:t>Review of Accounting Studies</w:t>
            </w:r>
            <w:r>
              <w:rPr>
                <w:sz w:val="22"/>
              </w:rPr>
              <w:t>, </w:t>
            </w:r>
            <w:r>
              <w:rPr>
                <w:i/>
                <w:sz w:val="22"/>
              </w:rPr>
              <w:t>5</w:t>
            </w:r>
            <w:r>
              <w:rPr>
                <w:sz w:val="22"/>
              </w:rPr>
              <w:t>(1), 5–29. </w:t>
            </w:r>
            <w:r>
              <w:rPr>
                <w:spacing w:val="-2"/>
                <w:sz w:val="22"/>
              </w:rPr>
              <w:t>https://doi.org/https://doi.org/10.1023/A:1009634326996</w:t>
            </w:r>
          </w:p>
          <w:p>
            <w:pPr>
              <w:pStyle w:val="TableParagraph"/>
              <w:spacing w:before="1"/>
              <w:ind w:left="529" w:right="53" w:hanging="480"/>
              <w:jc w:val="both"/>
              <w:rPr>
                <w:sz w:val="22"/>
              </w:rPr>
            </w:pPr>
            <w:r>
              <w:rPr>
                <w:sz w:val="22"/>
              </w:rPr>
              <w:t>Herwany, A., &amp; Rahmawati. (2019). The Effect of Corporate Governance Mechanism on Financial Statement Integrity: Empirical Study on Indonesian Public Listed Companies. </w:t>
            </w:r>
            <w:r>
              <w:rPr>
                <w:i/>
                <w:sz w:val="22"/>
              </w:rPr>
              <w:t>Journal of Economics, Business, and Accountancy Ventura</w:t>
            </w:r>
            <w:r>
              <w:rPr>
                <w:sz w:val="22"/>
              </w:rPr>
              <w:t>, </w:t>
            </w:r>
            <w:r>
              <w:rPr>
                <w:i/>
                <w:sz w:val="22"/>
              </w:rPr>
              <w:t>22</w:t>
            </w:r>
            <w:r>
              <w:rPr>
                <w:sz w:val="22"/>
              </w:rPr>
              <w:t>(2), 201–210.</w:t>
            </w:r>
          </w:p>
          <w:p>
            <w:pPr>
              <w:pStyle w:val="TableParagraph"/>
              <w:ind w:left="529" w:right="50" w:hanging="480"/>
              <w:jc w:val="both"/>
              <w:rPr>
                <w:sz w:val="22"/>
              </w:rPr>
            </w:pPr>
            <w:r>
              <w:rPr>
                <w:sz w:val="22"/>
              </w:rPr>
              <w:t>Kieso, D. E., Weygandt, J. J., &amp; Warfield, T. D. (2016). </w:t>
            </w:r>
            <w:r>
              <w:rPr>
                <w:i/>
                <w:sz w:val="22"/>
              </w:rPr>
              <w:t>Intermediate accounting (16th ed.)</w:t>
            </w:r>
            <w:r>
              <w:rPr>
                <w:sz w:val="22"/>
              </w:rPr>
              <w:t>. John Wiley &amp; Sons.</w:t>
            </w:r>
          </w:p>
          <w:p>
            <w:pPr>
              <w:pStyle w:val="TableParagraph"/>
              <w:tabs>
                <w:tab w:pos="1885" w:val="left" w:leader="none"/>
                <w:tab w:pos="3601" w:val="left" w:leader="none"/>
                <w:tab w:pos="4738" w:val="left" w:leader="none"/>
                <w:tab w:pos="6653" w:val="left" w:leader="none"/>
                <w:tab w:pos="8011" w:val="left" w:leader="none"/>
              </w:tabs>
              <w:ind w:left="529" w:right="48" w:hanging="480"/>
              <w:jc w:val="both"/>
              <w:rPr>
                <w:sz w:val="22"/>
              </w:rPr>
            </w:pPr>
            <w:r>
              <w:rPr>
                <w:sz w:val="22"/>
              </w:rPr>
              <w:t>Novyarni,</w:t>
            </w:r>
            <w:r>
              <w:rPr>
                <w:spacing w:val="-12"/>
                <w:sz w:val="22"/>
              </w:rPr>
              <w:t> </w:t>
            </w:r>
            <w:r>
              <w:rPr>
                <w:sz w:val="22"/>
              </w:rPr>
              <w:t>N.,</w:t>
            </w:r>
            <w:r>
              <w:rPr>
                <w:spacing w:val="-10"/>
                <w:sz w:val="22"/>
              </w:rPr>
              <w:t> </w:t>
            </w:r>
            <w:r>
              <w:rPr>
                <w:sz w:val="22"/>
              </w:rPr>
              <w:t>Wati,</w:t>
            </w:r>
            <w:r>
              <w:rPr>
                <w:spacing w:val="-10"/>
                <w:sz w:val="22"/>
              </w:rPr>
              <w:t> </w:t>
            </w:r>
            <w:r>
              <w:rPr>
                <w:sz w:val="22"/>
              </w:rPr>
              <w:t>R.,</w:t>
            </w:r>
            <w:r>
              <w:rPr>
                <w:spacing w:val="-10"/>
                <w:sz w:val="22"/>
              </w:rPr>
              <w:t> </w:t>
            </w:r>
            <w:r>
              <w:rPr>
                <w:sz w:val="22"/>
              </w:rPr>
              <w:t>&amp;</w:t>
            </w:r>
            <w:r>
              <w:rPr>
                <w:spacing w:val="-11"/>
                <w:sz w:val="22"/>
              </w:rPr>
              <w:t> </w:t>
            </w:r>
            <w:r>
              <w:rPr>
                <w:sz w:val="22"/>
              </w:rPr>
              <w:t>Harni,</w:t>
            </w:r>
            <w:r>
              <w:rPr>
                <w:spacing w:val="-10"/>
                <w:sz w:val="22"/>
              </w:rPr>
              <w:t> </w:t>
            </w:r>
            <w:r>
              <w:rPr>
                <w:sz w:val="22"/>
              </w:rPr>
              <w:t>R.</w:t>
            </w:r>
            <w:r>
              <w:rPr>
                <w:spacing w:val="-10"/>
                <w:sz w:val="22"/>
              </w:rPr>
              <w:t> </w:t>
            </w:r>
            <w:r>
              <w:rPr>
                <w:sz w:val="22"/>
              </w:rPr>
              <w:t>(2022).</w:t>
            </w:r>
            <w:r>
              <w:rPr>
                <w:spacing w:val="-10"/>
                <w:sz w:val="22"/>
              </w:rPr>
              <w:t> </w:t>
            </w:r>
            <w:r>
              <w:rPr>
                <w:sz w:val="22"/>
              </w:rPr>
              <w:t>Pengaruh</w:t>
            </w:r>
            <w:r>
              <w:rPr>
                <w:spacing w:val="-12"/>
                <w:sz w:val="22"/>
              </w:rPr>
              <w:t> </w:t>
            </w:r>
            <w:r>
              <w:rPr>
                <w:sz w:val="22"/>
              </w:rPr>
              <w:t>Mekanisme</w:t>
            </w:r>
            <w:r>
              <w:rPr>
                <w:spacing w:val="-10"/>
                <w:sz w:val="22"/>
              </w:rPr>
              <w:t> </w:t>
            </w:r>
            <w:r>
              <w:rPr>
                <w:sz w:val="22"/>
              </w:rPr>
              <w:t>Corporate</w:t>
            </w:r>
            <w:r>
              <w:rPr>
                <w:spacing w:val="-10"/>
                <w:sz w:val="22"/>
              </w:rPr>
              <w:t> </w:t>
            </w:r>
            <w:r>
              <w:rPr>
                <w:sz w:val="22"/>
              </w:rPr>
              <w:t>Governance,</w:t>
            </w:r>
            <w:r>
              <w:rPr>
                <w:spacing w:val="-10"/>
                <w:sz w:val="22"/>
              </w:rPr>
              <w:t> </w:t>
            </w:r>
            <w:r>
              <w:rPr>
                <w:sz w:val="22"/>
              </w:rPr>
              <w:t>Kualitas Audit dan Ukuran Perusahaan terhadap Integritas Laporan Keuangan: Sub Sektor Kontruksi Bangunan yang Terdaftar di Bursa Efek Indonesia Tahun 2017-2021. </w:t>
            </w:r>
            <w:r>
              <w:rPr>
                <w:i/>
                <w:sz w:val="22"/>
              </w:rPr>
              <w:t>JAM: </w:t>
            </w:r>
            <w:r>
              <w:rPr>
                <w:i/>
                <w:spacing w:val="-2"/>
                <w:sz w:val="22"/>
              </w:rPr>
              <w:t>Jurnal</w:t>
            </w:r>
            <w:r>
              <w:rPr>
                <w:i/>
                <w:sz w:val="22"/>
              </w:rPr>
              <w:tab/>
            </w:r>
            <w:r>
              <w:rPr>
                <w:i/>
                <w:spacing w:val="-2"/>
                <w:sz w:val="22"/>
              </w:rPr>
              <w:t>Akuntansi</w:t>
            </w:r>
            <w:r>
              <w:rPr>
                <w:i/>
                <w:sz w:val="22"/>
              </w:rPr>
              <w:tab/>
            </w:r>
            <w:r>
              <w:rPr>
                <w:i/>
                <w:spacing w:val="-4"/>
                <w:sz w:val="22"/>
              </w:rPr>
              <w:t>dan</w:t>
            </w:r>
            <w:r>
              <w:rPr>
                <w:i/>
                <w:sz w:val="22"/>
              </w:rPr>
              <w:tab/>
            </w:r>
            <w:r>
              <w:rPr>
                <w:i/>
                <w:spacing w:val="-2"/>
                <w:sz w:val="22"/>
              </w:rPr>
              <w:t>Manajemen</w:t>
            </w:r>
            <w:r>
              <w:rPr>
                <w:spacing w:val="-2"/>
                <w:sz w:val="22"/>
              </w:rPr>
              <w:t>,</w:t>
            </w:r>
            <w:r>
              <w:rPr>
                <w:sz w:val="22"/>
              </w:rPr>
              <w:tab/>
            </w:r>
            <w:r>
              <w:rPr>
                <w:i/>
                <w:spacing w:val="-2"/>
                <w:sz w:val="22"/>
              </w:rPr>
              <w:t>19</w:t>
            </w:r>
            <w:r>
              <w:rPr>
                <w:spacing w:val="-2"/>
                <w:sz w:val="22"/>
              </w:rPr>
              <w:t>(2),</w:t>
            </w:r>
            <w:r>
              <w:rPr>
                <w:sz w:val="22"/>
              </w:rPr>
              <w:tab/>
            </w:r>
            <w:r>
              <w:rPr>
                <w:spacing w:val="-2"/>
                <w:sz w:val="22"/>
              </w:rPr>
              <w:t>114–126. https://doi.org/https://doi.org/10.36406/jam.v19i02.693</w:t>
            </w:r>
          </w:p>
          <w:p>
            <w:pPr>
              <w:pStyle w:val="TableParagraph"/>
              <w:ind w:left="529" w:right="49" w:hanging="480"/>
              <w:jc w:val="both"/>
              <w:rPr>
                <w:sz w:val="22"/>
              </w:rPr>
            </w:pPr>
            <w:r>
              <w:rPr>
                <w:sz w:val="22"/>
              </w:rPr>
              <w:t>Putra, I. F., Abbas, D. S., Hidayat, I., &amp; Kismanah, I. (2023). Pengaruh Kepemilikan Institusional, Komisaris Independen, Komite Audit, Kepemilikan Manajerial, Dan Kualitas Audit Terhadap</w:t>
            </w:r>
            <w:r>
              <w:rPr>
                <w:spacing w:val="-7"/>
                <w:sz w:val="22"/>
              </w:rPr>
              <w:t> </w:t>
            </w:r>
            <w:r>
              <w:rPr>
                <w:sz w:val="22"/>
              </w:rPr>
              <w:t>Integritas</w:t>
            </w:r>
            <w:r>
              <w:rPr>
                <w:spacing w:val="-4"/>
                <w:sz w:val="22"/>
              </w:rPr>
              <w:t> </w:t>
            </w:r>
            <w:r>
              <w:rPr>
                <w:sz w:val="22"/>
              </w:rPr>
              <w:t>Laporan</w:t>
            </w:r>
            <w:r>
              <w:rPr>
                <w:spacing w:val="-6"/>
                <w:sz w:val="22"/>
              </w:rPr>
              <w:t> </w:t>
            </w:r>
            <w:r>
              <w:rPr>
                <w:sz w:val="22"/>
              </w:rPr>
              <w:t>Keuangan.</w:t>
            </w:r>
            <w:r>
              <w:rPr>
                <w:spacing w:val="-5"/>
                <w:sz w:val="22"/>
              </w:rPr>
              <w:t> </w:t>
            </w:r>
            <w:r>
              <w:rPr>
                <w:i/>
                <w:sz w:val="22"/>
              </w:rPr>
              <w:t>Jurnal</w:t>
            </w:r>
            <w:r>
              <w:rPr>
                <w:i/>
                <w:spacing w:val="-4"/>
                <w:sz w:val="22"/>
              </w:rPr>
              <w:t> </w:t>
            </w:r>
            <w:r>
              <w:rPr>
                <w:i/>
                <w:sz w:val="22"/>
              </w:rPr>
              <w:t>Publikasi</w:t>
            </w:r>
            <w:r>
              <w:rPr>
                <w:i/>
                <w:spacing w:val="-6"/>
                <w:sz w:val="22"/>
              </w:rPr>
              <w:t> </w:t>
            </w:r>
            <w:r>
              <w:rPr>
                <w:i/>
                <w:sz w:val="22"/>
              </w:rPr>
              <w:t>Sistem</w:t>
            </w:r>
            <w:r>
              <w:rPr>
                <w:i/>
                <w:spacing w:val="-6"/>
                <w:sz w:val="22"/>
              </w:rPr>
              <w:t> </w:t>
            </w:r>
            <w:r>
              <w:rPr>
                <w:i/>
                <w:sz w:val="22"/>
              </w:rPr>
              <w:t>Informasi</w:t>
            </w:r>
            <w:r>
              <w:rPr>
                <w:i/>
                <w:spacing w:val="-6"/>
                <w:sz w:val="22"/>
              </w:rPr>
              <w:t> </w:t>
            </w:r>
            <w:r>
              <w:rPr>
                <w:i/>
                <w:sz w:val="22"/>
              </w:rPr>
              <w:t>Dan</w:t>
            </w:r>
            <w:r>
              <w:rPr>
                <w:i/>
                <w:spacing w:val="-6"/>
                <w:sz w:val="22"/>
              </w:rPr>
              <w:t> </w:t>
            </w:r>
            <w:r>
              <w:rPr>
                <w:i/>
                <w:sz w:val="22"/>
              </w:rPr>
              <w:t>Manajemen Bisnis</w:t>
            </w:r>
            <w:r>
              <w:rPr>
                <w:sz w:val="22"/>
              </w:rPr>
              <w:t>, </w:t>
            </w:r>
            <w:r>
              <w:rPr>
                <w:i/>
                <w:sz w:val="22"/>
              </w:rPr>
              <w:t>2</w:t>
            </w:r>
            <w:r>
              <w:rPr>
                <w:sz w:val="22"/>
              </w:rPr>
              <w:t>(1), 9–21.</w:t>
            </w:r>
          </w:p>
          <w:p>
            <w:pPr>
              <w:pStyle w:val="TableParagraph"/>
              <w:ind w:left="529" w:right="49" w:hanging="480"/>
              <w:jc w:val="both"/>
              <w:rPr>
                <w:sz w:val="22"/>
              </w:rPr>
            </w:pPr>
            <w:r>
              <w:rPr>
                <w:sz w:val="22"/>
              </w:rPr>
              <w:t>Rahmawati,</w:t>
            </w:r>
            <w:r>
              <w:rPr>
                <w:spacing w:val="-15"/>
                <w:sz w:val="22"/>
              </w:rPr>
              <w:t> </w:t>
            </w:r>
            <w:r>
              <w:rPr>
                <w:sz w:val="22"/>
              </w:rPr>
              <w:t>A.</w:t>
            </w:r>
            <w:r>
              <w:rPr>
                <w:spacing w:val="-12"/>
                <w:sz w:val="22"/>
              </w:rPr>
              <w:t> </w:t>
            </w:r>
            <w:r>
              <w:rPr>
                <w:sz w:val="22"/>
              </w:rPr>
              <w:t>(2019).</w:t>
            </w:r>
            <w:r>
              <w:rPr>
                <w:spacing w:val="-12"/>
                <w:sz w:val="22"/>
              </w:rPr>
              <w:t> </w:t>
            </w:r>
            <w:r>
              <w:rPr>
                <w:sz w:val="22"/>
              </w:rPr>
              <w:t>Pengaruh</w:t>
            </w:r>
            <w:r>
              <w:rPr>
                <w:spacing w:val="-12"/>
                <w:sz w:val="22"/>
              </w:rPr>
              <w:t> </w:t>
            </w:r>
            <w:r>
              <w:rPr>
                <w:sz w:val="22"/>
              </w:rPr>
              <w:t>Komite</w:t>
            </w:r>
            <w:r>
              <w:rPr>
                <w:spacing w:val="-12"/>
                <w:sz w:val="22"/>
              </w:rPr>
              <w:t> </w:t>
            </w:r>
            <w:r>
              <w:rPr>
                <w:sz w:val="22"/>
              </w:rPr>
              <w:t>Audit,</w:t>
            </w:r>
            <w:r>
              <w:rPr>
                <w:spacing w:val="-12"/>
                <w:sz w:val="22"/>
              </w:rPr>
              <w:t> </w:t>
            </w:r>
            <w:r>
              <w:rPr>
                <w:sz w:val="22"/>
              </w:rPr>
              <w:t>Komisaris</w:t>
            </w:r>
            <w:r>
              <w:rPr>
                <w:spacing w:val="-12"/>
                <w:sz w:val="22"/>
              </w:rPr>
              <w:t> </w:t>
            </w:r>
            <w:r>
              <w:rPr>
                <w:sz w:val="22"/>
              </w:rPr>
              <w:t>Independen,</w:t>
            </w:r>
            <w:r>
              <w:rPr>
                <w:spacing w:val="-12"/>
                <w:sz w:val="22"/>
              </w:rPr>
              <w:t> </w:t>
            </w:r>
            <w:r>
              <w:rPr>
                <w:sz w:val="22"/>
              </w:rPr>
              <w:t>Kepemilikan</w:t>
            </w:r>
            <w:r>
              <w:rPr>
                <w:spacing w:val="-12"/>
                <w:sz w:val="22"/>
              </w:rPr>
              <w:t> </w:t>
            </w:r>
            <w:r>
              <w:rPr>
                <w:sz w:val="22"/>
              </w:rPr>
              <w:t>Manajerial, dan Ukuran Perusahaan terhadap Kualitas Laporan Keuangan (Study Empiris pada Perusahaan</w:t>
            </w:r>
            <w:r>
              <w:rPr>
                <w:spacing w:val="-13"/>
                <w:sz w:val="22"/>
              </w:rPr>
              <w:t> </w:t>
            </w:r>
            <w:r>
              <w:rPr>
                <w:sz w:val="22"/>
              </w:rPr>
              <w:t>Manufaktur</w:t>
            </w:r>
            <w:r>
              <w:rPr>
                <w:spacing w:val="-12"/>
                <w:sz w:val="22"/>
              </w:rPr>
              <w:t> </w:t>
            </w:r>
            <w:r>
              <w:rPr>
                <w:sz w:val="22"/>
              </w:rPr>
              <w:t>yang</w:t>
            </w:r>
            <w:r>
              <w:rPr>
                <w:spacing w:val="-12"/>
                <w:sz w:val="22"/>
              </w:rPr>
              <w:t> </w:t>
            </w:r>
            <w:r>
              <w:rPr>
                <w:sz w:val="22"/>
              </w:rPr>
              <w:t>Terdaftar</w:t>
            </w:r>
            <w:r>
              <w:rPr>
                <w:spacing w:val="-12"/>
                <w:sz w:val="22"/>
              </w:rPr>
              <w:t> </w:t>
            </w:r>
            <w:r>
              <w:rPr>
                <w:sz w:val="22"/>
              </w:rPr>
              <w:t>di</w:t>
            </w:r>
            <w:r>
              <w:rPr>
                <w:spacing w:val="-12"/>
                <w:sz w:val="22"/>
              </w:rPr>
              <w:t> </w:t>
            </w:r>
            <w:r>
              <w:rPr>
                <w:sz w:val="22"/>
              </w:rPr>
              <w:t>Bursa</w:t>
            </w:r>
            <w:r>
              <w:rPr>
                <w:spacing w:val="-12"/>
                <w:sz w:val="22"/>
              </w:rPr>
              <w:t> </w:t>
            </w:r>
            <w:r>
              <w:rPr>
                <w:sz w:val="22"/>
              </w:rPr>
              <w:t>Efek</w:t>
            </w:r>
            <w:r>
              <w:rPr>
                <w:spacing w:val="-12"/>
                <w:sz w:val="22"/>
              </w:rPr>
              <w:t> </w:t>
            </w:r>
            <w:r>
              <w:rPr>
                <w:sz w:val="22"/>
              </w:rPr>
              <w:t>Indonesia</w:t>
            </w:r>
            <w:r>
              <w:rPr>
                <w:spacing w:val="-12"/>
                <w:sz w:val="22"/>
              </w:rPr>
              <w:t> </w:t>
            </w:r>
            <w:r>
              <w:rPr>
                <w:sz w:val="22"/>
              </w:rPr>
              <w:t>Tahun</w:t>
            </w:r>
            <w:r>
              <w:rPr>
                <w:spacing w:val="-12"/>
                <w:sz w:val="22"/>
              </w:rPr>
              <w:t> </w:t>
            </w:r>
            <w:r>
              <w:rPr>
                <w:sz w:val="22"/>
              </w:rPr>
              <w:t>2013-2017).</w:t>
            </w:r>
            <w:r>
              <w:rPr>
                <w:spacing w:val="-13"/>
                <w:sz w:val="22"/>
              </w:rPr>
              <w:t> </w:t>
            </w:r>
            <w:r>
              <w:rPr>
                <w:i/>
                <w:sz w:val="22"/>
              </w:rPr>
              <w:t>Jurnal Ilmu &amp; Riset Akuntansi</w:t>
            </w:r>
            <w:r>
              <w:rPr>
                <w:sz w:val="22"/>
              </w:rPr>
              <w:t>, </w:t>
            </w:r>
            <w:r>
              <w:rPr>
                <w:i/>
                <w:sz w:val="22"/>
              </w:rPr>
              <w:t>8</w:t>
            </w:r>
            <w:r>
              <w:rPr>
                <w:sz w:val="22"/>
              </w:rPr>
              <w:t>(9), 1–18.</w:t>
            </w:r>
          </w:p>
          <w:p>
            <w:pPr>
              <w:pStyle w:val="TableParagraph"/>
              <w:ind w:left="529" w:right="49" w:hanging="480"/>
              <w:jc w:val="both"/>
              <w:rPr>
                <w:sz w:val="22"/>
              </w:rPr>
            </w:pPr>
            <w:r>
              <w:rPr>
                <w:sz w:val="22"/>
              </w:rPr>
              <w:t>Sekaran, U., &amp; Bougie, R. (2016). </w:t>
            </w:r>
            <w:r>
              <w:rPr>
                <w:i/>
                <w:sz w:val="22"/>
              </w:rPr>
              <w:t>Metode Penelitian untuk Bisnis: Pendekatan Membangun Keterampilan </w:t>
            </w:r>
            <w:r>
              <w:rPr>
                <w:sz w:val="22"/>
              </w:rPr>
              <w:t>(7 ed.). Wiley &amp; Sons.</w:t>
            </w:r>
          </w:p>
          <w:p>
            <w:pPr>
              <w:pStyle w:val="TableParagraph"/>
              <w:ind w:left="50" w:right="49"/>
              <w:jc w:val="both"/>
              <w:rPr>
                <w:sz w:val="22"/>
              </w:rPr>
            </w:pPr>
            <w:r>
              <w:rPr>
                <w:sz w:val="22"/>
              </w:rPr>
              <w:t>Sugiyono. (2019). Metode Penelitian Kuantitatif, Kualitatif, dan R&amp;D. In </w:t>
            </w:r>
            <w:r>
              <w:rPr>
                <w:i/>
                <w:sz w:val="22"/>
              </w:rPr>
              <w:t>Alfabeta</w:t>
            </w:r>
            <w:r>
              <w:rPr>
                <w:sz w:val="22"/>
              </w:rPr>
              <w:t>. Alfabeta. Tamara,</w:t>
            </w:r>
            <w:r>
              <w:rPr>
                <w:spacing w:val="63"/>
                <w:sz w:val="22"/>
              </w:rPr>
              <w:t> </w:t>
            </w:r>
            <w:r>
              <w:rPr>
                <w:sz w:val="22"/>
              </w:rPr>
              <w:t>A.</w:t>
            </w:r>
            <w:r>
              <w:rPr>
                <w:spacing w:val="63"/>
                <w:sz w:val="22"/>
              </w:rPr>
              <w:t> </w:t>
            </w:r>
            <w:r>
              <w:rPr>
                <w:sz w:val="22"/>
              </w:rPr>
              <w:t>N.</w:t>
            </w:r>
            <w:r>
              <w:rPr>
                <w:spacing w:val="61"/>
                <w:sz w:val="22"/>
              </w:rPr>
              <w:t> </w:t>
            </w:r>
            <w:r>
              <w:rPr>
                <w:sz w:val="22"/>
              </w:rPr>
              <w:t>P.,</w:t>
            </w:r>
            <w:r>
              <w:rPr>
                <w:spacing w:val="63"/>
                <w:sz w:val="22"/>
              </w:rPr>
              <w:t> </w:t>
            </w:r>
            <w:r>
              <w:rPr>
                <w:sz w:val="22"/>
              </w:rPr>
              <w:t>&amp;</w:t>
            </w:r>
            <w:r>
              <w:rPr>
                <w:spacing w:val="64"/>
                <w:sz w:val="22"/>
              </w:rPr>
              <w:t> </w:t>
            </w:r>
            <w:r>
              <w:rPr>
                <w:sz w:val="22"/>
              </w:rPr>
              <w:t>Kartika,</w:t>
            </w:r>
            <w:r>
              <w:rPr>
                <w:spacing w:val="63"/>
                <w:sz w:val="22"/>
              </w:rPr>
              <w:t> </w:t>
            </w:r>
            <w:r>
              <w:rPr>
                <w:sz w:val="22"/>
              </w:rPr>
              <w:t>A.</w:t>
            </w:r>
            <w:r>
              <w:rPr>
                <w:spacing w:val="63"/>
                <w:sz w:val="22"/>
              </w:rPr>
              <w:t> </w:t>
            </w:r>
            <w:r>
              <w:rPr>
                <w:sz w:val="22"/>
              </w:rPr>
              <w:t>(2021).</w:t>
            </w:r>
            <w:r>
              <w:rPr>
                <w:spacing w:val="63"/>
                <w:sz w:val="22"/>
              </w:rPr>
              <w:t> </w:t>
            </w:r>
            <w:r>
              <w:rPr>
                <w:sz w:val="22"/>
              </w:rPr>
              <w:t>Pengaruh</w:t>
            </w:r>
            <w:r>
              <w:rPr>
                <w:spacing w:val="63"/>
                <w:sz w:val="22"/>
              </w:rPr>
              <w:t> </w:t>
            </w:r>
            <w:r>
              <w:rPr>
                <w:sz w:val="22"/>
              </w:rPr>
              <w:t>Kepemilikan</w:t>
            </w:r>
            <w:r>
              <w:rPr>
                <w:spacing w:val="59"/>
                <w:sz w:val="22"/>
              </w:rPr>
              <w:t> </w:t>
            </w:r>
            <w:r>
              <w:rPr>
                <w:sz w:val="22"/>
              </w:rPr>
              <w:t>Institusional,</w:t>
            </w:r>
            <w:r>
              <w:rPr>
                <w:spacing w:val="63"/>
                <w:sz w:val="22"/>
              </w:rPr>
              <w:t> </w:t>
            </w:r>
            <w:r>
              <w:rPr>
                <w:sz w:val="22"/>
              </w:rPr>
              <w:t>Kepemlikan</w:t>
            </w:r>
          </w:p>
          <w:p>
            <w:pPr>
              <w:pStyle w:val="TableParagraph"/>
              <w:ind w:left="529" w:right="49"/>
              <w:jc w:val="both"/>
              <w:rPr>
                <w:sz w:val="22"/>
              </w:rPr>
            </w:pPr>
            <w:r>
              <w:rPr>
                <w:sz w:val="22"/>
              </w:rPr>
              <w:t>Manajerial, Dan Komite Audit Terhadap Integritas Laporan KeuanganTitle. </w:t>
            </w:r>
            <w:r>
              <w:rPr>
                <w:i/>
                <w:sz w:val="22"/>
              </w:rPr>
              <w:t>JIMAT: Jurnal Ilmiah Mahasiswa Akuntansi</w:t>
            </w:r>
            <w:r>
              <w:rPr>
                <w:sz w:val="22"/>
              </w:rPr>
              <w:t>, </w:t>
            </w:r>
            <w:r>
              <w:rPr>
                <w:i/>
                <w:sz w:val="22"/>
              </w:rPr>
              <w:t>12</w:t>
            </w:r>
            <w:r>
              <w:rPr>
                <w:sz w:val="22"/>
              </w:rPr>
              <w:t>(2), 647–656.</w:t>
            </w:r>
          </w:p>
          <w:p>
            <w:pPr>
              <w:pStyle w:val="TableParagraph"/>
              <w:rPr>
                <w:b/>
                <w:sz w:val="22"/>
              </w:rPr>
            </w:pPr>
          </w:p>
          <w:p>
            <w:pPr>
              <w:pStyle w:val="TableParagraph"/>
              <w:spacing w:before="24"/>
              <w:rPr>
                <w:b/>
                <w:sz w:val="22"/>
              </w:rPr>
            </w:pPr>
          </w:p>
          <w:p>
            <w:pPr>
              <w:pStyle w:val="TableParagraph"/>
              <w:spacing w:line="281" w:lineRule="exact" w:before="1"/>
              <w:ind w:left="50"/>
              <w:jc w:val="both"/>
              <w:rPr>
                <w:b/>
                <w:sz w:val="24"/>
              </w:rPr>
            </w:pPr>
            <w:r>
              <w:rPr>
                <w:b/>
                <w:sz w:val="24"/>
              </w:rPr>
              <w:t>Ethics</w:t>
            </w:r>
            <w:r>
              <w:rPr>
                <w:b/>
                <w:spacing w:val="-3"/>
                <w:sz w:val="24"/>
              </w:rPr>
              <w:t> </w:t>
            </w:r>
            <w:r>
              <w:rPr>
                <w:b/>
                <w:spacing w:val="-2"/>
                <w:sz w:val="24"/>
              </w:rPr>
              <w:t>declarations</w:t>
            </w:r>
          </w:p>
          <w:p>
            <w:pPr>
              <w:pStyle w:val="TableParagraph"/>
              <w:spacing w:line="234" w:lineRule="exact"/>
              <w:ind w:left="50"/>
              <w:rPr>
                <w:b/>
                <w:sz w:val="20"/>
              </w:rPr>
            </w:pPr>
            <w:r>
              <w:rPr>
                <w:b/>
                <w:color w:val="121312"/>
                <w:spacing w:val="-2"/>
                <w:sz w:val="20"/>
              </w:rPr>
              <w:t>Funding</w:t>
            </w:r>
          </w:p>
          <w:p>
            <w:pPr>
              <w:pStyle w:val="TableParagraph"/>
              <w:ind w:left="50"/>
              <w:rPr>
                <w:sz w:val="20"/>
              </w:rPr>
            </w:pPr>
            <w:r>
              <w:rPr>
                <w:color w:val="121312"/>
                <w:sz w:val="20"/>
              </w:rPr>
              <w:t>The</w:t>
            </w:r>
            <w:r>
              <w:rPr>
                <w:color w:val="121312"/>
                <w:spacing w:val="28"/>
                <w:sz w:val="20"/>
              </w:rPr>
              <w:t> </w:t>
            </w:r>
            <w:r>
              <w:rPr>
                <w:color w:val="121312"/>
                <w:sz w:val="20"/>
              </w:rPr>
              <w:t>author(s)</w:t>
            </w:r>
            <w:r>
              <w:rPr>
                <w:color w:val="121312"/>
                <w:spacing w:val="29"/>
                <w:sz w:val="20"/>
              </w:rPr>
              <w:t> </w:t>
            </w:r>
            <w:r>
              <w:rPr>
                <w:color w:val="121312"/>
                <w:sz w:val="20"/>
              </w:rPr>
              <w:t>received</w:t>
            </w:r>
            <w:r>
              <w:rPr>
                <w:color w:val="121312"/>
                <w:spacing w:val="28"/>
                <w:sz w:val="20"/>
              </w:rPr>
              <w:t> </w:t>
            </w:r>
            <w:r>
              <w:rPr>
                <w:color w:val="121312"/>
                <w:sz w:val="20"/>
              </w:rPr>
              <w:t>no</w:t>
            </w:r>
            <w:r>
              <w:rPr>
                <w:color w:val="121312"/>
                <w:spacing w:val="33"/>
                <w:sz w:val="20"/>
              </w:rPr>
              <w:t> </w:t>
            </w:r>
            <w:r>
              <w:rPr>
                <w:color w:val="121312"/>
                <w:sz w:val="20"/>
              </w:rPr>
              <w:t>financial</w:t>
            </w:r>
            <w:r>
              <w:rPr>
                <w:color w:val="121312"/>
                <w:spacing w:val="29"/>
                <w:sz w:val="20"/>
              </w:rPr>
              <w:t> </w:t>
            </w:r>
            <w:r>
              <w:rPr>
                <w:color w:val="121312"/>
                <w:sz w:val="20"/>
              </w:rPr>
              <w:t>support</w:t>
            </w:r>
            <w:r>
              <w:rPr>
                <w:color w:val="121312"/>
                <w:spacing w:val="28"/>
                <w:sz w:val="20"/>
              </w:rPr>
              <w:t> </w:t>
            </w:r>
            <w:r>
              <w:rPr>
                <w:color w:val="121312"/>
                <w:sz w:val="20"/>
              </w:rPr>
              <w:t>for</w:t>
            </w:r>
            <w:r>
              <w:rPr>
                <w:color w:val="121312"/>
                <w:spacing w:val="28"/>
                <w:sz w:val="20"/>
              </w:rPr>
              <w:t> </w:t>
            </w:r>
            <w:r>
              <w:rPr>
                <w:color w:val="121312"/>
                <w:sz w:val="20"/>
              </w:rPr>
              <w:t>the</w:t>
            </w:r>
            <w:r>
              <w:rPr>
                <w:color w:val="121312"/>
                <w:spacing w:val="28"/>
                <w:sz w:val="20"/>
              </w:rPr>
              <w:t> </w:t>
            </w:r>
            <w:r>
              <w:rPr>
                <w:color w:val="121312"/>
                <w:sz w:val="20"/>
              </w:rPr>
              <w:t>research,</w:t>
            </w:r>
            <w:r>
              <w:rPr>
                <w:color w:val="121312"/>
                <w:spacing w:val="28"/>
                <w:sz w:val="20"/>
              </w:rPr>
              <w:t> </w:t>
            </w:r>
            <w:r>
              <w:rPr>
                <w:color w:val="121312"/>
                <w:sz w:val="20"/>
              </w:rPr>
              <w:t>authorship,</w:t>
            </w:r>
            <w:r>
              <w:rPr>
                <w:color w:val="121312"/>
                <w:spacing w:val="30"/>
                <w:sz w:val="20"/>
              </w:rPr>
              <w:t> </w:t>
            </w:r>
            <w:r>
              <w:rPr>
                <w:color w:val="121312"/>
                <w:sz w:val="20"/>
              </w:rPr>
              <w:t>and/or</w:t>
            </w:r>
            <w:r>
              <w:rPr>
                <w:color w:val="121312"/>
                <w:spacing w:val="30"/>
                <w:sz w:val="20"/>
              </w:rPr>
              <w:t> </w:t>
            </w:r>
            <w:r>
              <w:rPr>
                <w:color w:val="121312"/>
                <w:sz w:val="20"/>
              </w:rPr>
              <w:t>publication</w:t>
            </w:r>
            <w:r>
              <w:rPr>
                <w:color w:val="121312"/>
                <w:spacing w:val="29"/>
                <w:sz w:val="20"/>
              </w:rPr>
              <w:t> </w:t>
            </w:r>
            <w:r>
              <w:rPr>
                <w:color w:val="121312"/>
                <w:sz w:val="20"/>
              </w:rPr>
              <w:t>of</w:t>
            </w:r>
            <w:r>
              <w:rPr>
                <w:color w:val="121312"/>
                <w:spacing w:val="28"/>
                <w:sz w:val="20"/>
              </w:rPr>
              <w:t> </w:t>
            </w:r>
            <w:r>
              <w:rPr>
                <w:color w:val="121312"/>
                <w:sz w:val="20"/>
              </w:rPr>
              <w:t>this </w:t>
            </w:r>
            <w:r>
              <w:rPr>
                <w:color w:val="121312"/>
                <w:spacing w:val="-2"/>
                <w:sz w:val="20"/>
              </w:rPr>
              <w:t>article.</w:t>
            </w:r>
          </w:p>
        </w:tc>
      </w:tr>
      <w:tr>
        <w:trPr>
          <w:trHeight w:val="739" w:hRule="atLeast"/>
        </w:trPr>
        <w:tc>
          <w:tcPr>
            <w:tcW w:w="8950" w:type="dxa"/>
          </w:tcPr>
          <w:p>
            <w:pPr>
              <w:pStyle w:val="TableParagraph"/>
              <w:spacing w:before="134"/>
              <w:ind w:left="50"/>
              <w:rPr>
                <w:b/>
                <w:sz w:val="20"/>
              </w:rPr>
            </w:pPr>
            <w:r>
              <w:rPr>
                <w:b/>
                <w:color w:val="121312"/>
                <w:sz w:val="20"/>
              </w:rPr>
              <w:t>Availability</w:t>
            </w:r>
            <w:r>
              <w:rPr>
                <w:b/>
                <w:color w:val="121312"/>
                <w:spacing w:val="-8"/>
                <w:sz w:val="20"/>
              </w:rPr>
              <w:t> </w:t>
            </w:r>
            <w:r>
              <w:rPr>
                <w:b/>
                <w:color w:val="121312"/>
                <w:sz w:val="20"/>
              </w:rPr>
              <w:t>of</w:t>
            </w:r>
            <w:r>
              <w:rPr>
                <w:b/>
                <w:color w:val="121312"/>
                <w:spacing w:val="-8"/>
                <w:sz w:val="20"/>
              </w:rPr>
              <w:t> </w:t>
            </w:r>
            <w:r>
              <w:rPr>
                <w:b/>
                <w:color w:val="121312"/>
                <w:sz w:val="20"/>
              </w:rPr>
              <w:t>data</w:t>
            </w:r>
            <w:r>
              <w:rPr>
                <w:b/>
                <w:color w:val="121312"/>
                <w:spacing w:val="-6"/>
                <w:sz w:val="20"/>
              </w:rPr>
              <w:t> </w:t>
            </w:r>
            <w:r>
              <w:rPr>
                <w:b/>
                <w:color w:val="121312"/>
                <w:sz w:val="20"/>
              </w:rPr>
              <w:t>and</w:t>
            </w:r>
            <w:r>
              <w:rPr>
                <w:b/>
                <w:color w:val="121312"/>
                <w:spacing w:val="-7"/>
                <w:sz w:val="20"/>
              </w:rPr>
              <w:t> </w:t>
            </w:r>
            <w:r>
              <w:rPr>
                <w:b/>
                <w:color w:val="121312"/>
                <w:spacing w:val="-2"/>
                <w:sz w:val="20"/>
              </w:rPr>
              <w:t>materials</w:t>
            </w:r>
          </w:p>
          <w:p>
            <w:pPr>
              <w:pStyle w:val="TableParagraph"/>
              <w:spacing w:before="1"/>
              <w:ind w:left="50"/>
              <w:rPr>
                <w:sz w:val="20"/>
              </w:rPr>
            </w:pPr>
            <w:r>
              <w:rPr>
                <w:color w:val="121312"/>
                <w:sz w:val="20"/>
              </w:rPr>
              <w:t>Data</w:t>
            </w:r>
            <w:r>
              <w:rPr>
                <w:color w:val="121312"/>
                <w:spacing w:val="-6"/>
                <w:sz w:val="20"/>
              </w:rPr>
              <w:t> </w:t>
            </w:r>
            <w:r>
              <w:rPr>
                <w:color w:val="121312"/>
                <w:sz w:val="20"/>
              </w:rPr>
              <w:t>sharing</w:t>
            </w:r>
            <w:r>
              <w:rPr>
                <w:color w:val="121312"/>
                <w:spacing w:val="-5"/>
                <w:sz w:val="20"/>
              </w:rPr>
              <w:t> </w:t>
            </w:r>
            <w:r>
              <w:rPr>
                <w:color w:val="121312"/>
                <w:sz w:val="20"/>
              </w:rPr>
              <w:t>is</w:t>
            </w:r>
            <w:r>
              <w:rPr>
                <w:color w:val="121312"/>
                <w:spacing w:val="-3"/>
                <w:sz w:val="20"/>
              </w:rPr>
              <w:t> </w:t>
            </w:r>
            <w:r>
              <w:rPr>
                <w:color w:val="121312"/>
                <w:sz w:val="20"/>
              </w:rPr>
              <w:t>not</w:t>
            </w:r>
            <w:r>
              <w:rPr>
                <w:color w:val="121312"/>
                <w:spacing w:val="-3"/>
                <w:sz w:val="20"/>
              </w:rPr>
              <w:t> </w:t>
            </w:r>
            <w:r>
              <w:rPr>
                <w:color w:val="121312"/>
                <w:sz w:val="20"/>
              </w:rPr>
              <w:t>applicable</w:t>
            </w:r>
            <w:r>
              <w:rPr>
                <w:color w:val="121312"/>
                <w:spacing w:val="-7"/>
                <w:sz w:val="20"/>
              </w:rPr>
              <w:t> </w:t>
            </w:r>
            <w:r>
              <w:rPr>
                <w:color w:val="121312"/>
                <w:sz w:val="20"/>
              </w:rPr>
              <w:t>to</w:t>
            </w:r>
            <w:r>
              <w:rPr>
                <w:color w:val="121312"/>
                <w:spacing w:val="-3"/>
                <w:sz w:val="20"/>
              </w:rPr>
              <w:t> </w:t>
            </w:r>
            <w:r>
              <w:rPr>
                <w:color w:val="121312"/>
                <w:sz w:val="20"/>
              </w:rPr>
              <w:t>this</w:t>
            </w:r>
            <w:r>
              <w:rPr>
                <w:color w:val="121312"/>
                <w:spacing w:val="-5"/>
                <w:sz w:val="20"/>
              </w:rPr>
              <w:t> </w:t>
            </w:r>
            <w:r>
              <w:rPr>
                <w:color w:val="121312"/>
                <w:sz w:val="20"/>
              </w:rPr>
              <w:t>article</w:t>
            </w:r>
            <w:r>
              <w:rPr>
                <w:color w:val="121312"/>
                <w:spacing w:val="-7"/>
                <w:sz w:val="20"/>
              </w:rPr>
              <w:t> </w:t>
            </w:r>
            <w:r>
              <w:rPr>
                <w:color w:val="121312"/>
                <w:sz w:val="20"/>
              </w:rPr>
              <w:t>as</w:t>
            </w:r>
            <w:r>
              <w:rPr>
                <w:color w:val="121312"/>
                <w:spacing w:val="-2"/>
                <w:sz w:val="20"/>
              </w:rPr>
              <w:t> </w:t>
            </w:r>
            <w:r>
              <w:rPr>
                <w:color w:val="121312"/>
                <w:sz w:val="20"/>
              </w:rPr>
              <w:t>no</w:t>
            </w:r>
            <w:r>
              <w:rPr>
                <w:color w:val="121312"/>
                <w:spacing w:val="-4"/>
                <w:sz w:val="20"/>
              </w:rPr>
              <w:t> </w:t>
            </w:r>
            <w:r>
              <w:rPr>
                <w:color w:val="121312"/>
                <w:sz w:val="20"/>
              </w:rPr>
              <w:t>new</w:t>
            </w:r>
            <w:r>
              <w:rPr>
                <w:color w:val="121312"/>
                <w:spacing w:val="-6"/>
                <w:sz w:val="20"/>
              </w:rPr>
              <w:t> </w:t>
            </w:r>
            <w:r>
              <w:rPr>
                <w:color w:val="121312"/>
                <w:sz w:val="20"/>
              </w:rPr>
              <w:t>data</w:t>
            </w:r>
            <w:r>
              <w:rPr>
                <w:color w:val="121312"/>
                <w:spacing w:val="-5"/>
                <w:sz w:val="20"/>
              </w:rPr>
              <w:t> </w:t>
            </w:r>
            <w:r>
              <w:rPr>
                <w:color w:val="121312"/>
                <w:sz w:val="20"/>
              </w:rPr>
              <w:t>were</w:t>
            </w:r>
            <w:r>
              <w:rPr>
                <w:color w:val="121312"/>
                <w:spacing w:val="-7"/>
                <w:sz w:val="20"/>
              </w:rPr>
              <w:t> </w:t>
            </w:r>
            <w:r>
              <w:rPr>
                <w:color w:val="121312"/>
                <w:sz w:val="20"/>
              </w:rPr>
              <w:t>created</w:t>
            </w:r>
            <w:r>
              <w:rPr>
                <w:color w:val="121312"/>
                <w:spacing w:val="-5"/>
                <w:sz w:val="20"/>
              </w:rPr>
              <w:t> </w:t>
            </w:r>
            <w:r>
              <w:rPr>
                <w:color w:val="121312"/>
                <w:sz w:val="20"/>
              </w:rPr>
              <w:t>or</w:t>
            </w:r>
            <w:r>
              <w:rPr>
                <w:color w:val="121312"/>
                <w:spacing w:val="-6"/>
                <w:sz w:val="20"/>
              </w:rPr>
              <w:t> </w:t>
            </w:r>
            <w:r>
              <w:rPr>
                <w:color w:val="121312"/>
                <w:sz w:val="20"/>
              </w:rPr>
              <w:t>analyzed</w:t>
            </w:r>
            <w:r>
              <w:rPr>
                <w:color w:val="121312"/>
                <w:spacing w:val="-2"/>
                <w:sz w:val="20"/>
              </w:rPr>
              <w:t> </w:t>
            </w:r>
            <w:r>
              <w:rPr>
                <w:color w:val="121312"/>
                <w:sz w:val="20"/>
              </w:rPr>
              <w:t>in</w:t>
            </w:r>
            <w:r>
              <w:rPr>
                <w:color w:val="121312"/>
                <w:spacing w:val="-6"/>
                <w:sz w:val="20"/>
              </w:rPr>
              <w:t> </w:t>
            </w:r>
            <w:r>
              <w:rPr>
                <w:color w:val="121312"/>
                <w:sz w:val="20"/>
              </w:rPr>
              <w:t>this</w:t>
            </w:r>
            <w:r>
              <w:rPr>
                <w:color w:val="121312"/>
                <w:spacing w:val="-3"/>
                <w:sz w:val="20"/>
              </w:rPr>
              <w:t> </w:t>
            </w:r>
            <w:r>
              <w:rPr>
                <w:color w:val="121312"/>
                <w:spacing w:val="-2"/>
                <w:sz w:val="20"/>
              </w:rPr>
              <w:t>study.</w:t>
            </w:r>
          </w:p>
        </w:tc>
      </w:tr>
      <w:tr>
        <w:trPr>
          <w:trHeight w:val="603" w:hRule="atLeast"/>
        </w:trPr>
        <w:tc>
          <w:tcPr>
            <w:tcW w:w="8950" w:type="dxa"/>
          </w:tcPr>
          <w:p>
            <w:pPr>
              <w:pStyle w:val="TableParagraph"/>
              <w:spacing w:before="134"/>
              <w:ind w:left="50"/>
              <w:rPr>
                <w:b/>
                <w:sz w:val="20"/>
              </w:rPr>
            </w:pPr>
            <w:r>
              <w:rPr>
                <w:b/>
                <w:color w:val="121312"/>
                <w:spacing w:val="-2"/>
                <w:sz w:val="20"/>
              </w:rPr>
              <w:t>Competing</w:t>
            </w:r>
            <w:r>
              <w:rPr>
                <w:b/>
                <w:color w:val="121312"/>
                <w:spacing w:val="3"/>
                <w:sz w:val="20"/>
              </w:rPr>
              <w:t> </w:t>
            </w:r>
            <w:r>
              <w:rPr>
                <w:b/>
                <w:color w:val="121312"/>
                <w:spacing w:val="-2"/>
                <w:sz w:val="20"/>
              </w:rPr>
              <w:t>interests</w:t>
            </w:r>
          </w:p>
          <w:p>
            <w:pPr>
              <w:pStyle w:val="TableParagraph"/>
              <w:spacing w:line="214" w:lineRule="exact" w:before="1"/>
              <w:ind w:left="50"/>
              <w:rPr>
                <w:sz w:val="20"/>
              </w:rPr>
            </w:pPr>
            <w:r>
              <w:rPr>
                <w:color w:val="121312"/>
                <w:sz w:val="20"/>
              </w:rPr>
              <w:t>No</w:t>
            </w:r>
            <w:r>
              <w:rPr>
                <w:color w:val="121312"/>
                <w:spacing w:val="-8"/>
                <w:sz w:val="20"/>
              </w:rPr>
              <w:t> </w:t>
            </w:r>
            <w:r>
              <w:rPr>
                <w:color w:val="121312"/>
                <w:sz w:val="20"/>
              </w:rPr>
              <w:t>potential</w:t>
            </w:r>
            <w:r>
              <w:rPr>
                <w:color w:val="121312"/>
                <w:spacing w:val="-7"/>
                <w:sz w:val="20"/>
              </w:rPr>
              <w:t> </w:t>
            </w:r>
            <w:r>
              <w:rPr>
                <w:color w:val="121312"/>
                <w:sz w:val="20"/>
              </w:rPr>
              <w:t>competing</w:t>
            </w:r>
            <w:r>
              <w:rPr>
                <w:color w:val="121312"/>
                <w:spacing w:val="-7"/>
                <w:sz w:val="20"/>
              </w:rPr>
              <w:t> </w:t>
            </w:r>
            <w:r>
              <w:rPr>
                <w:color w:val="121312"/>
                <w:sz w:val="20"/>
              </w:rPr>
              <w:t>interest</w:t>
            </w:r>
            <w:r>
              <w:rPr>
                <w:color w:val="121312"/>
                <w:spacing w:val="-6"/>
                <w:sz w:val="20"/>
              </w:rPr>
              <w:t> </w:t>
            </w:r>
            <w:r>
              <w:rPr>
                <w:color w:val="121312"/>
                <w:sz w:val="20"/>
              </w:rPr>
              <w:t>was</w:t>
            </w:r>
            <w:r>
              <w:rPr>
                <w:color w:val="121312"/>
                <w:spacing w:val="-8"/>
                <w:sz w:val="20"/>
              </w:rPr>
              <w:t> </w:t>
            </w:r>
            <w:r>
              <w:rPr>
                <w:color w:val="121312"/>
                <w:sz w:val="20"/>
              </w:rPr>
              <w:t>reported</w:t>
            </w:r>
            <w:r>
              <w:rPr>
                <w:color w:val="121312"/>
                <w:spacing w:val="-6"/>
                <w:sz w:val="20"/>
              </w:rPr>
              <w:t> </w:t>
            </w:r>
            <w:r>
              <w:rPr>
                <w:color w:val="121312"/>
                <w:sz w:val="20"/>
              </w:rPr>
              <w:t>by</w:t>
            </w:r>
            <w:r>
              <w:rPr>
                <w:color w:val="121312"/>
                <w:spacing w:val="-5"/>
                <w:sz w:val="20"/>
              </w:rPr>
              <w:t> </w:t>
            </w:r>
            <w:r>
              <w:rPr>
                <w:color w:val="121312"/>
                <w:sz w:val="20"/>
              </w:rPr>
              <w:t>the</w:t>
            </w:r>
            <w:r>
              <w:rPr>
                <w:color w:val="121312"/>
                <w:spacing w:val="-7"/>
                <w:sz w:val="20"/>
              </w:rPr>
              <w:t> </w:t>
            </w:r>
            <w:r>
              <w:rPr>
                <w:color w:val="121312"/>
                <w:spacing w:val="-2"/>
                <w:sz w:val="20"/>
              </w:rPr>
              <w:t>authors</w:t>
            </w:r>
          </w:p>
        </w:tc>
      </w:tr>
    </w:tbl>
    <w:p>
      <w:pPr>
        <w:spacing w:after="0" w:line="214" w:lineRule="exact"/>
        <w:rPr>
          <w:sz w:val="20"/>
        </w:rPr>
        <w:sectPr>
          <w:pgSz w:w="11910" w:h="16850"/>
          <w:pgMar w:header="718" w:footer="1055" w:top="1600" w:bottom="1240" w:left="1000" w:right="820"/>
        </w:sectPr>
      </w:pPr>
    </w:p>
    <w:p>
      <w:pPr>
        <w:pStyle w:val="BodyText"/>
        <w:spacing w:before="89"/>
        <w:rPr>
          <w:b/>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50"/>
      </w:tblGrid>
      <w:tr>
        <w:trPr>
          <w:trHeight w:val="238" w:hRule="atLeast"/>
        </w:trPr>
        <w:tc>
          <w:tcPr>
            <w:tcW w:w="8950" w:type="dxa"/>
          </w:tcPr>
          <w:p>
            <w:pPr>
              <w:pStyle w:val="TableParagraph"/>
              <w:spacing w:line="218" w:lineRule="exact"/>
              <w:ind w:left="50"/>
              <w:rPr>
                <w:b/>
                <w:sz w:val="20"/>
              </w:rPr>
            </w:pPr>
            <w:r>
              <w:rPr>
                <w:b/>
                <w:sz w:val="20"/>
              </w:rPr>
              <w:t>Cite</w:t>
            </w:r>
            <w:r>
              <w:rPr>
                <w:b/>
                <w:spacing w:val="-6"/>
                <w:sz w:val="20"/>
              </w:rPr>
              <w:t> </w:t>
            </w:r>
            <w:r>
              <w:rPr>
                <w:b/>
                <w:sz w:val="20"/>
              </w:rPr>
              <w:t>this</w:t>
            </w:r>
            <w:r>
              <w:rPr>
                <w:b/>
                <w:spacing w:val="-7"/>
                <w:sz w:val="20"/>
              </w:rPr>
              <w:t> </w:t>
            </w:r>
            <w:r>
              <w:rPr>
                <w:b/>
                <w:spacing w:val="-2"/>
                <w:sz w:val="20"/>
              </w:rPr>
              <w:t>paper:</w:t>
            </w:r>
          </w:p>
        </w:tc>
      </w:tr>
      <w:tr>
        <w:trPr>
          <w:trHeight w:val="741" w:hRule="atLeast"/>
        </w:trPr>
        <w:tc>
          <w:tcPr>
            <w:tcW w:w="8950" w:type="dxa"/>
          </w:tcPr>
          <w:p>
            <w:pPr>
              <w:pStyle w:val="TableParagraph"/>
              <w:spacing w:line="231" w:lineRule="exact"/>
              <w:ind w:left="50"/>
              <w:rPr>
                <w:sz w:val="20"/>
              </w:rPr>
            </w:pPr>
            <w:r>
              <w:rPr>
                <w:w w:val="105"/>
                <w:sz w:val="20"/>
              </w:rPr>
              <w:t>Handayani,</w:t>
            </w:r>
            <w:r>
              <w:rPr>
                <w:spacing w:val="39"/>
                <w:w w:val="105"/>
                <w:sz w:val="20"/>
              </w:rPr>
              <w:t> </w:t>
            </w:r>
            <w:r>
              <w:rPr>
                <w:w w:val="105"/>
                <w:sz w:val="20"/>
              </w:rPr>
              <w:t>T.,</w:t>
            </w:r>
            <w:r>
              <w:rPr>
                <w:spacing w:val="39"/>
                <w:w w:val="105"/>
                <w:sz w:val="20"/>
              </w:rPr>
              <w:t> </w:t>
            </w:r>
            <w:r>
              <w:rPr>
                <w:w w:val="105"/>
                <w:sz w:val="20"/>
              </w:rPr>
              <w:t>&amp;</w:t>
            </w:r>
            <w:r>
              <w:rPr>
                <w:spacing w:val="39"/>
                <w:w w:val="105"/>
                <w:sz w:val="20"/>
              </w:rPr>
              <w:t> </w:t>
            </w:r>
            <w:r>
              <w:rPr>
                <w:w w:val="105"/>
                <w:sz w:val="20"/>
              </w:rPr>
              <w:t>Budiantara,</w:t>
            </w:r>
            <w:r>
              <w:rPr>
                <w:spacing w:val="39"/>
                <w:w w:val="105"/>
                <w:sz w:val="20"/>
              </w:rPr>
              <w:t> </w:t>
            </w:r>
            <w:r>
              <w:rPr>
                <w:w w:val="105"/>
                <w:sz w:val="20"/>
              </w:rPr>
              <w:t>M.</w:t>
            </w:r>
            <w:r>
              <w:rPr>
                <w:spacing w:val="39"/>
                <w:w w:val="105"/>
                <w:sz w:val="20"/>
              </w:rPr>
              <w:t> </w:t>
            </w:r>
            <w:r>
              <w:rPr>
                <w:w w:val="105"/>
                <w:sz w:val="20"/>
              </w:rPr>
              <w:t>(2023).</w:t>
            </w:r>
            <w:r>
              <w:rPr>
                <w:spacing w:val="39"/>
                <w:w w:val="105"/>
                <w:sz w:val="20"/>
              </w:rPr>
              <w:t> </w:t>
            </w:r>
            <w:r>
              <w:rPr>
                <w:w w:val="105"/>
                <w:sz w:val="20"/>
              </w:rPr>
              <w:t>Pengaruh</w:t>
            </w:r>
            <w:r>
              <w:rPr>
                <w:spacing w:val="39"/>
                <w:w w:val="105"/>
                <w:sz w:val="20"/>
              </w:rPr>
              <w:t> </w:t>
            </w:r>
            <w:r>
              <w:rPr>
                <w:w w:val="105"/>
                <w:sz w:val="20"/>
              </w:rPr>
              <w:t>mekanisme</w:t>
            </w:r>
            <w:r>
              <w:rPr>
                <w:spacing w:val="39"/>
                <w:w w:val="105"/>
                <w:sz w:val="20"/>
              </w:rPr>
              <w:t> </w:t>
            </w:r>
            <w:r>
              <w:rPr>
                <w:w w:val="105"/>
                <w:sz w:val="20"/>
              </w:rPr>
              <w:t>corporate</w:t>
            </w:r>
            <w:r>
              <w:rPr>
                <w:spacing w:val="39"/>
                <w:w w:val="105"/>
                <w:sz w:val="20"/>
              </w:rPr>
              <w:t> </w:t>
            </w:r>
            <w:r>
              <w:rPr>
                <w:w w:val="105"/>
                <w:sz w:val="20"/>
              </w:rPr>
              <w:t>governance</w:t>
            </w:r>
            <w:r>
              <w:rPr>
                <w:spacing w:val="39"/>
                <w:w w:val="105"/>
                <w:sz w:val="20"/>
              </w:rPr>
              <w:t> </w:t>
            </w:r>
            <w:r>
              <w:rPr>
                <w:spacing w:val="-2"/>
                <w:w w:val="105"/>
                <w:sz w:val="20"/>
              </w:rPr>
              <w:t>terhadap</w:t>
            </w:r>
          </w:p>
          <w:p>
            <w:pPr>
              <w:pStyle w:val="TableParagraph"/>
              <w:spacing w:line="248" w:lineRule="exact"/>
              <w:ind w:left="50"/>
              <w:rPr>
                <w:sz w:val="20"/>
              </w:rPr>
            </w:pPr>
            <w:r>
              <w:rPr>
                <w:sz w:val="20"/>
              </w:rPr>
              <w:t>integritas</w:t>
            </w:r>
            <w:r>
              <w:rPr>
                <w:spacing w:val="80"/>
                <w:sz w:val="20"/>
              </w:rPr>
              <w:t> </w:t>
            </w:r>
            <w:r>
              <w:rPr>
                <w:sz w:val="20"/>
              </w:rPr>
              <w:t>laporan</w:t>
            </w:r>
            <w:r>
              <w:rPr>
                <w:spacing w:val="80"/>
                <w:sz w:val="20"/>
              </w:rPr>
              <w:t> </w:t>
            </w:r>
            <w:r>
              <w:rPr>
                <w:sz w:val="20"/>
              </w:rPr>
              <w:t>keuangan.</w:t>
            </w:r>
            <w:r>
              <w:rPr>
                <w:spacing w:val="80"/>
                <w:sz w:val="20"/>
              </w:rPr>
              <w:t> </w:t>
            </w:r>
            <w:r>
              <w:rPr>
                <w:rFonts w:ascii="Palatino Linotype"/>
                <w:i/>
                <w:sz w:val="20"/>
              </w:rPr>
              <w:t>AKURASI:</w:t>
            </w:r>
            <w:r>
              <w:rPr>
                <w:rFonts w:ascii="Palatino Linotype"/>
                <w:i/>
                <w:spacing w:val="80"/>
                <w:sz w:val="20"/>
              </w:rPr>
              <w:t> </w:t>
            </w:r>
            <w:r>
              <w:rPr>
                <w:rFonts w:ascii="Palatino Linotype"/>
                <w:i/>
                <w:sz w:val="20"/>
              </w:rPr>
              <w:t>Jurnal</w:t>
            </w:r>
            <w:r>
              <w:rPr>
                <w:rFonts w:ascii="Palatino Linotype"/>
                <w:i/>
                <w:spacing w:val="80"/>
                <w:sz w:val="20"/>
              </w:rPr>
              <w:t> </w:t>
            </w:r>
            <w:r>
              <w:rPr>
                <w:rFonts w:ascii="Palatino Linotype"/>
                <w:i/>
                <w:sz w:val="20"/>
              </w:rPr>
              <w:t>Riset</w:t>
            </w:r>
            <w:r>
              <w:rPr>
                <w:rFonts w:ascii="Palatino Linotype"/>
                <w:i/>
                <w:spacing w:val="80"/>
                <w:sz w:val="20"/>
              </w:rPr>
              <w:t> </w:t>
            </w:r>
            <w:r>
              <w:rPr>
                <w:rFonts w:ascii="Palatino Linotype"/>
                <w:i/>
                <w:sz w:val="20"/>
              </w:rPr>
              <w:t>Akuntansi</w:t>
            </w:r>
            <w:r>
              <w:rPr>
                <w:rFonts w:ascii="Palatino Linotype"/>
                <w:i/>
                <w:spacing w:val="80"/>
                <w:sz w:val="20"/>
              </w:rPr>
              <w:t> </w:t>
            </w:r>
            <w:r>
              <w:rPr>
                <w:rFonts w:ascii="Palatino Linotype"/>
                <w:i/>
                <w:sz w:val="20"/>
              </w:rPr>
              <w:t>Dan</w:t>
            </w:r>
            <w:r>
              <w:rPr>
                <w:rFonts w:ascii="Palatino Linotype"/>
                <w:i/>
                <w:spacing w:val="80"/>
                <w:sz w:val="20"/>
              </w:rPr>
              <w:t> </w:t>
            </w:r>
            <w:r>
              <w:rPr>
                <w:rFonts w:ascii="Palatino Linotype"/>
                <w:i/>
                <w:sz w:val="20"/>
              </w:rPr>
              <w:t>Keuangan</w:t>
            </w:r>
            <w:r>
              <w:rPr>
                <w:sz w:val="20"/>
              </w:rPr>
              <w:t>,</w:t>
            </w:r>
            <w:r>
              <w:rPr>
                <w:spacing w:val="80"/>
                <w:sz w:val="20"/>
              </w:rPr>
              <w:t> </w:t>
            </w:r>
            <w:r>
              <w:rPr>
                <w:rFonts w:ascii="Palatino Linotype"/>
                <w:i/>
                <w:sz w:val="20"/>
              </w:rPr>
              <w:t>5</w:t>
            </w:r>
            <w:r>
              <w:rPr>
                <w:sz w:val="20"/>
              </w:rPr>
              <w:t>(3),</w:t>
            </w:r>
            <w:r>
              <w:rPr>
                <w:spacing w:val="80"/>
                <w:sz w:val="20"/>
              </w:rPr>
              <w:t> </w:t>
            </w:r>
            <w:r>
              <w:rPr>
                <w:sz w:val="20"/>
              </w:rPr>
              <w:t>287-298. </w:t>
            </w:r>
            <w:r>
              <w:rPr>
                <w:spacing w:val="-2"/>
                <w:sz w:val="20"/>
              </w:rPr>
              <w:t>https://doi.org/10.36407/akurasi.v5i3.1126</w:t>
            </w:r>
          </w:p>
        </w:tc>
      </w:tr>
    </w:tbl>
    <w:p>
      <w:pPr>
        <w:pStyle w:val="BodyText"/>
        <w:rPr>
          <w:b/>
        </w:rPr>
      </w:pPr>
    </w:p>
    <w:p>
      <w:pPr>
        <w:pStyle w:val="BodyText"/>
        <w:rPr>
          <w:b/>
        </w:rPr>
      </w:pPr>
    </w:p>
    <w:p>
      <w:pPr>
        <w:pStyle w:val="BodyText"/>
        <w:spacing w:before="8"/>
        <w:rPr>
          <w:b/>
        </w:rPr>
      </w:pPr>
    </w:p>
    <w:p>
      <w:pPr>
        <w:pStyle w:val="Heading4"/>
        <w:ind w:left="2740"/>
      </w:pPr>
      <w:r>
        <w:rPr/>
        <w:drawing>
          <wp:anchor distT="0" distB="0" distL="0" distR="0" allowOverlap="1" layoutInCell="1" locked="0" behindDoc="0" simplePos="0" relativeHeight="15732736">
            <wp:simplePos x="0" y="0"/>
            <wp:positionH relativeFrom="page">
              <wp:posOffset>711708</wp:posOffset>
            </wp:positionH>
            <wp:positionV relativeFrom="paragraph">
              <wp:posOffset>1599</wp:posOffset>
            </wp:positionV>
            <wp:extent cx="1348740" cy="1831848"/>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6" cstate="print"/>
                    <a:stretch>
                      <a:fillRect/>
                    </a:stretch>
                  </pic:blipFill>
                  <pic:spPr>
                    <a:xfrm>
                      <a:off x="0" y="0"/>
                      <a:ext cx="1348740" cy="1831848"/>
                    </a:xfrm>
                    <a:prstGeom prst="rect">
                      <a:avLst/>
                    </a:prstGeom>
                  </pic:spPr>
                </pic:pic>
              </a:graphicData>
            </a:graphic>
          </wp:anchor>
        </w:drawing>
      </w:r>
      <w:r>
        <w:rPr/>
        <w:t>AKURASI:</w:t>
      </w:r>
      <w:r>
        <w:rPr>
          <w:spacing w:val="-7"/>
        </w:rPr>
        <w:t> </w:t>
      </w:r>
      <w:r>
        <w:rPr/>
        <w:t>Jurnal</w:t>
      </w:r>
      <w:r>
        <w:rPr>
          <w:spacing w:val="-5"/>
        </w:rPr>
        <w:t> </w:t>
      </w:r>
      <w:r>
        <w:rPr/>
        <w:t>Riset</w:t>
      </w:r>
      <w:r>
        <w:rPr>
          <w:spacing w:val="-4"/>
        </w:rPr>
        <w:t> </w:t>
      </w:r>
      <w:r>
        <w:rPr/>
        <w:t>Akuntansi</w:t>
      </w:r>
      <w:r>
        <w:rPr>
          <w:spacing w:val="-5"/>
        </w:rPr>
        <w:t> </w:t>
      </w:r>
      <w:r>
        <w:rPr/>
        <w:t>dan</w:t>
      </w:r>
      <w:r>
        <w:rPr>
          <w:spacing w:val="-3"/>
        </w:rPr>
        <w:t> </w:t>
      </w:r>
      <w:r>
        <w:rPr>
          <w:spacing w:val="-2"/>
        </w:rPr>
        <w:t>Keuangan</w:t>
      </w:r>
    </w:p>
    <w:p>
      <w:pPr>
        <w:spacing w:before="37"/>
        <w:ind w:left="2740" w:right="0" w:firstLine="0"/>
        <w:jc w:val="left"/>
        <w:rPr>
          <w:b/>
          <w:i/>
          <w:sz w:val="18"/>
        </w:rPr>
      </w:pPr>
      <w:r>
        <w:rPr>
          <w:b/>
          <w:i/>
          <w:sz w:val="18"/>
        </w:rPr>
        <w:t>AKURASI:</w:t>
      </w:r>
      <w:r>
        <w:rPr>
          <w:b/>
          <w:i/>
          <w:spacing w:val="-3"/>
          <w:sz w:val="18"/>
        </w:rPr>
        <w:t> </w:t>
      </w:r>
      <w:r>
        <w:rPr>
          <w:b/>
          <w:i/>
          <w:sz w:val="18"/>
        </w:rPr>
        <w:t>Journal</w:t>
      </w:r>
      <w:r>
        <w:rPr>
          <w:b/>
          <w:i/>
          <w:spacing w:val="-2"/>
          <w:sz w:val="18"/>
        </w:rPr>
        <w:t> </w:t>
      </w:r>
      <w:r>
        <w:rPr>
          <w:b/>
          <w:i/>
          <w:sz w:val="18"/>
        </w:rPr>
        <w:t>Accounting</w:t>
      </w:r>
      <w:r>
        <w:rPr>
          <w:b/>
          <w:i/>
          <w:spacing w:val="-4"/>
          <w:sz w:val="18"/>
        </w:rPr>
        <w:t> </w:t>
      </w:r>
      <w:r>
        <w:rPr>
          <w:b/>
          <w:i/>
          <w:sz w:val="18"/>
        </w:rPr>
        <w:t>and</w:t>
      </w:r>
      <w:r>
        <w:rPr>
          <w:b/>
          <w:i/>
          <w:spacing w:val="-1"/>
          <w:sz w:val="18"/>
        </w:rPr>
        <w:t> </w:t>
      </w:r>
      <w:r>
        <w:rPr>
          <w:b/>
          <w:i/>
          <w:sz w:val="18"/>
        </w:rPr>
        <w:t>Financial</w:t>
      </w:r>
      <w:r>
        <w:rPr>
          <w:b/>
          <w:i/>
          <w:spacing w:val="-4"/>
          <w:sz w:val="18"/>
        </w:rPr>
        <w:t> </w:t>
      </w:r>
      <w:r>
        <w:rPr>
          <w:b/>
          <w:i/>
          <w:spacing w:val="-2"/>
          <w:sz w:val="18"/>
        </w:rPr>
        <w:t>Research</w:t>
      </w:r>
    </w:p>
    <w:p>
      <w:pPr>
        <w:pStyle w:val="BodyText"/>
        <w:spacing w:before="91"/>
        <w:rPr>
          <w:b/>
          <w:i/>
          <w:sz w:val="18"/>
        </w:rPr>
      </w:pPr>
    </w:p>
    <w:p>
      <w:pPr>
        <w:tabs>
          <w:tab w:pos="4180" w:val="left" w:leader="none"/>
        </w:tabs>
        <w:spacing w:before="1"/>
        <w:ind w:left="2740" w:right="0" w:firstLine="0"/>
        <w:jc w:val="left"/>
        <w:rPr>
          <w:sz w:val="20"/>
        </w:rPr>
      </w:pPr>
      <w:r>
        <w:rPr>
          <w:spacing w:val="-2"/>
          <w:sz w:val="20"/>
        </w:rPr>
        <w:t>Publisher</w:t>
      </w:r>
      <w:r>
        <w:rPr>
          <w:sz w:val="20"/>
        </w:rPr>
        <w:tab/>
        <w:t>:</w:t>
      </w:r>
      <w:r>
        <w:rPr>
          <w:spacing w:val="-5"/>
          <w:sz w:val="20"/>
        </w:rPr>
        <w:t> </w:t>
      </w:r>
      <w:r>
        <w:rPr>
          <w:sz w:val="20"/>
        </w:rPr>
        <w:t>LPMP</w:t>
      </w:r>
      <w:r>
        <w:rPr>
          <w:spacing w:val="-4"/>
          <w:sz w:val="20"/>
        </w:rPr>
        <w:t> </w:t>
      </w:r>
      <w:r>
        <w:rPr>
          <w:spacing w:val="-2"/>
          <w:sz w:val="20"/>
        </w:rPr>
        <w:t>Imperium</w:t>
      </w:r>
    </w:p>
    <w:p>
      <w:pPr>
        <w:tabs>
          <w:tab w:pos="4180" w:val="left" w:leader="none"/>
        </w:tabs>
        <w:spacing w:line="276" w:lineRule="auto" w:before="35"/>
        <w:ind w:left="2740" w:right="1930" w:firstLine="0"/>
        <w:jc w:val="left"/>
        <w:rPr>
          <w:sz w:val="20"/>
        </w:rPr>
      </w:pPr>
      <w:r>
        <w:rPr>
          <w:spacing w:val="-2"/>
          <w:sz w:val="20"/>
        </w:rPr>
        <w:t>Frequency</w:t>
      </w:r>
      <w:r>
        <w:rPr>
          <w:sz w:val="20"/>
        </w:rPr>
        <w:tab/>
        <w:t>:</w:t>
      </w:r>
      <w:r>
        <w:rPr>
          <w:spacing w:val="-5"/>
          <w:sz w:val="20"/>
        </w:rPr>
        <w:t> </w:t>
      </w:r>
      <w:r>
        <w:rPr>
          <w:sz w:val="20"/>
        </w:rPr>
        <w:t>3</w:t>
      </w:r>
      <w:r>
        <w:rPr>
          <w:spacing w:val="-6"/>
          <w:sz w:val="20"/>
        </w:rPr>
        <w:t> </w:t>
      </w:r>
      <w:r>
        <w:rPr>
          <w:sz w:val="20"/>
        </w:rPr>
        <w:t>issues</w:t>
      </w:r>
      <w:r>
        <w:rPr>
          <w:spacing w:val="-2"/>
          <w:sz w:val="20"/>
        </w:rPr>
        <w:t> </w:t>
      </w:r>
      <w:r>
        <w:rPr>
          <w:sz w:val="20"/>
        </w:rPr>
        <w:t>per</w:t>
      </w:r>
      <w:r>
        <w:rPr>
          <w:spacing w:val="-6"/>
          <w:sz w:val="20"/>
        </w:rPr>
        <w:t> </w:t>
      </w:r>
      <w:r>
        <w:rPr>
          <w:sz w:val="20"/>
        </w:rPr>
        <w:t>year</w:t>
      </w:r>
      <w:r>
        <w:rPr>
          <w:spacing w:val="-6"/>
          <w:sz w:val="20"/>
        </w:rPr>
        <w:t> </w:t>
      </w:r>
      <w:r>
        <w:rPr>
          <w:sz w:val="20"/>
        </w:rPr>
        <w:t>(April,</w:t>
      </w:r>
      <w:r>
        <w:rPr>
          <w:spacing w:val="-5"/>
          <w:sz w:val="20"/>
        </w:rPr>
        <w:t> </w:t>
      </w:r>
      <w:r>
        <w:rPr>
          <w:sz w:val="20"/>
        </w:rPr>
        <w:t>August,</w:t>
      </w:r>
      <w:r>
        <w:rPr>
          <w:spacing w:val="-6"/>
          <w:sz w:val="20"/>
        </w:rPr>
        <w:t> </w:t>
      </w:r>
      <w:r>
        <w:rPr>
          <w:sz w:val="20"/>
        </w:rPr>
        <w:t>&amp;</w:t>
      </w:r>
      <w:r>
        <w:rPr>
          <w:spacing w:val="-5"/>
          <w:sz w:val="20"/>
        </w:rPr>
        <w:t> </w:t>
      </w:r>
      <w:r>
        <w:rPr>
          <w:sz w:val="20"/>
        </w:rPr>
        <w:t>December) ISSN (online)</w:t>
        <w:tab/>
        <w:t>:</w:t>
      </w:r>
      <w:r>
        <w:rPr>
          <w:spacing w:val="40"/>
          <w:sz w:val="20"/>
        </w:rPr>
        <w:t> </w:t>
      </w:r>
      <w:r>
        <w:rPr>
          <w:sz w:val="20"/>
        </w:rPr>
        <w:t>2685-2888. </w:t>
      </w:r>
      <w:hyperlink r:id="rId17">
        <w:r>
          <w:rPr>
            <w:color w:val="0000FF"/>
            <w:sz w:val="20"/>
            <w:u w:val="single" w:color="0000FF"/>
          </w:rPr>
          <w:t>SK ISSN</w:t>
        </w:r>
      </w:hyperlink>
    </w:p>
    <w:p>
      <w:pPr>
        <w:tabs>
          <w:tab w:pos="4180" w:val="left" w:leader="none"/>
        </w:tabs>
        <w:spacing w:before="0"/>
        <w:ind w:left="2740" w:right="0" w:firstLine="0"/>
        <w:jc w:val="left"/>
        <w:rPr>
          <w:sz w:val="20"/>
        </w:rPr>
      </w:pPr>
      <w:r>
        <w:rPr>
          <w:spacing w:val="-5"/>
          <w:sz w:val="20"/>
        </w:rPr>
        <w:t>DOI</w:t>
      </w:r>
      <w:r>
        <w:rPr>
          <w:sz w:val="20"/>
        </w:rPr>
        <w:tab/>
        <w:t>:</w:t>
      </w:r>
      <w:r>
        <w:rPr>
          <w:spacing w:val="-6"/>
          <w:sz w:val="20"/>
        </w:rPr>
        <w:t> </w:t>
      </w:r>
      <w:r>
        <w:rPr>
          <w:sz w:val="20"/>
        </w:rPr>
        <w:t>Prefix</w:t>
      </w:r>
      <w:r>
        <w:rPr>
          <w:spacing w:val="-5"/>
          <w:sz w:val="20"/>
        </w:rPr>
        <w:t> </w:t>
      </w:r>
      <w:r>
        <w:rPr>
          <w:spacing w:val="-2"/>
          <w:sz w:val="20"/>
        </w:rPr>
        <w:t>10.36407</w:t>
      </w:r>
    </w:p>
    <w:p>
      <w:pPr>
        <w:tabs>
          <w:tab w:pos="4180" w:val="left" w:leader="none"/>
        </w:tabs>
        <w:spacing w:before="35"/>
        <w:ind w:left="2740" w:right="0" w:firstLine="0"/>
        <w:jc w:val="left"/>
        <w:rPr>
          <w:sz w:val="20"/>
        </w:rPr>
      </w:pPr>
      <w:r>
        <w:rPr>
          <w:spacing w:val="-2"/>
          <w:sz w:val="20"/>
        </w:rPr>
        <w:t>Accredited</w:t>
      </w:r>
      <w:r>
        <w:rPr>
          <w:sz w:val="20"/>
        </w:rPr>
        <w:tab/>
        <w:t>:</w:t>
      </w:r>
      <w:r>
        <w:rPr>
          <w:spacing w:val="-4"/>
          <w:sz w:val="20"/>
        </w:rPr>
        <w:t> </w:t>
      </w:r>
      <w:hyperlink r:id="rId18">
        <w:r>
          <w:rPr>
            <w:color w:val="0000FF"/>
            <w:sz w:val="20"/>
            <w:u w:val="single" w:color="0000FF"/>
          </w:rPr>
          <w:t>SINTA</w:t>
        </w:r>
        <w:r>
          <w:rPr>
            <w:color w:val="0000FF"/>
            <w:spacing w:val="-4"/>
            <w:sz w:val="20"/>
            <w:u w:val="single" w:color="0000FF"/>
          </w:rPr>
          <w:t> </w:t>
        </w:r>
        <w:r>
          <w:rPr>
            <w:color w:val="0000FF"/>
            <w:spacing w:val="-10"/>
            <w:sz w:val="20"/>
            <w:u w:val="single" w:color="0000FF"/>
          </w:rPr>
          <w:t>4</w:t>
        </w:r>
      </w:hyperlink>
    </w:p>
    <w:sectPr>
      <w:pgSz w:w="11910" w:h="16850"/>
      <w:pgMar w:header="720" w:footer="1014" w:top="1600" w:bottom="1200" w:left="10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Calibri">
    <w:altName w:val="Calibri"/>
    <w:charset w:val="1"/>
    <w:family w:val="roman"/>
    <w:pitch w:val="variable"/>
  </w:font>
  <w:font w:name="Palatino Linotype">
    <w:altName w:val="Palatino Linotype"/>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8752">
              <wp:simplePos x="0" y="0"/>
              <wp:positionH relativeFrom="page">
                <wp:posOffset>3455542</wp:posOffset>
              </wp:positionH>
              <wp:positionV relativeFrom="page">
                <wp:posOffset>9910064</wp:posOffset>
              </wp:positionV>
              <wp:extent cx="301625"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01625" cy="165735"/>
                      </a:xfrm>
                      <a:prstGeom prst="rect">
                        <a:avLst/>
                      </a:prstGeom>
                    </wps:spPr>
                    <wps:txbx>
                      <w:txbxContent>
                        <w:p>
                          <w:pPr>
                            <w:pStyle w:val="BodyText"/>
                            <w:spacing w:line="245"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288</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272.089996pt;margin-top:780.320007pt;width:23.75pt;height:13.05pt;mso-position-horizontal-relative:page;mso-position-vertical-relative:page;z-index:-16137728" type="#_x0000_t202" id="docshape8" filled="false" stroked="false">
              <v:textbox inset="0,0,0,0">
                <w:txbxContent>
                  <w:p>
                    <w:pPr>
                      <w:pStyle w:val="BodyText"/>
                      <w:spacing w:line="245"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288</w:t>
                    </w:r>
                    <w:r>
                      <w:rPr>
                        <w:rFonts w:ascii="Calibri"/>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9264">
              <wp:simplePos x="0" y="0"/>
              <wp:positionH relativeFrom="page">
                <wp:posOffset>3818254</wp:posOffset>
              </wp:positionH>
              <wp:positionV relativeFrom="page">
                <wp:posOffset>9884236</wp:posOffset>
              </wp:positionV>
              <wp:extent cx="299720" cy="19494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99720" cy="194945"/>
                      </a:xfrm>
                      <a:prstGeom prst="rect">
                        <a:avLst/>
                      </a:prstGeom>
                    </wps:spPr>
                    <wps:txbx>
                      <w:txbxContent>
                        <w:p>
                          <w:pPr>
                            <w:pStyle w:val="BodyText"/>
                            <w:spacing w:before="15"/>
                            <w:ind w:left="60"/>
                          </w:pPr>
                          <w:r>
                            <w:rPr>
                              <w:spacing w:val="-5"/>
                            </w:rPr>
                            <w:fldChar w:fldCharType="begin"/>
                          </w:r>
                          <w:r>
                            <w:rPr>
                              <w:spacing w:val="-5"/>
                            </w:rPr>
                            <w:instrText> PAGE </w:instrText>
                          </w:r>
                          <w:r>
                            <w:rPr>
                              <w:spacing w:val="-5"/>
                            </w:rPr>
                            <w:fldChar w:fldCharType="separate"/>
                          </w:r>
                          <w:r>
                            <w:rPr>
                              <w:spacing w:val="-5"/>
                            </w:rPr>
                            <w:t>289</w:t>
                          </w:r>
                          <w:r>
                            <w:rPr>
                              <w:spacing w:val="-5"/>
                            </w:rPr>
                            <w:fldChar w:fldCharType="end"/>
                          </w:r>
                        </w:p>
                      </w:txbxContent>
                    </wps:txbx>
                    <wps:bodyPr wrap="square" lIns="0" tIns="0" rIns="0" bIns="0" rtlCol="0">
                      <a:noAutofit/>
                    </wps:bodyPr>
                  </wps:wsp>
                </a:graphicData>
              </a:graphic>
            </wp:anchor>
          </w:drawing>
        </mc:Choice>
        <mc:Fallback>
          <w:pict>
            <v:shape style="position:absolute;margin-left:300.649994pt;margin-top:778.286316pt;width:23.6pt;height:15.35pt;mso-position-horizontal-relative:page;mso-position-vertical-relative:page;z-index:-16137216" type="#_x0000_t202" id="docshape9" filled="false" stroked="false">
              <v:textbox inset="0,0,0,0">
                <w:txbxContent>
                  <w:p>
                    <w:pPr>
                      <w:pStyle w:val="BodyText"/>
                      <w:spacing w:before="15"/>
                      <w:ind w:left="60"/>
                    </w:pPr>
                    <w:r>
                      <w:rPr>
                        <w:spacing w:val="-5"/>
                      </w:rPr>
                      <w:fldChar w:fldCharType="begin"/>
                    </w:r>
                    <w:r>
                      <w:rPr>
                        <w:spacing w:val="-5"/>
                      </w:rPr>
                      <w:instrText> PAGE </w:instrText>
                    </w:r>
                    <w:r>
                      <w:rPr>
                        <w:spacing w:val="-5"/>
                      </w:rPr>
                      <w:fldChar w:fldCharType="separate"/>
                    </w:r>
                    <w:r>
                      <w:rPr>
                        <w:spacing w:val="-5"/>
                      </w:rPr>
                      <w:t>289</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6704">
              <wp:simplePos x="0" y="0"/>
              <wp:positionH relativeFrom="page">
                <wp:posOffset>752855</wp:posOffset>
              </wp:positionH>
              <wp:positionV relativeFrom="page">
                <wp:posOffset>845819</wp:posOffset>
              </wp:positionV>
              <wp:extent cx="561022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610225" cy="1270"/>
                      </a:xfrm>
                      <a:custGeom>
                        <a:avLst/>
                        <a:gdLst/>
                        <a:ahLst/>
                        <a:cxnLst/>
                        <a:rect l="l" t="t" r="r" b="b"/>
                        <a:pathLst>
                          <a:path w="5610225" h="0">
                            <a:moveTo>
                              <a:pt x="5610225" y="0"/>
                            </a:moveTo>
                            <a:lnTo>
                              <a:pt x="0" y="0"/>
                            </a:lnTo>
                          </a:path>
                        </a:pathLst>
                      </a:custGeom>
                      <a:ln w="12192">
                        <a:solidFill>
                          <a:srgbClr val="365F91"/>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39776" from="501.029999pt,66.599976pt" to="59.279999pt,66.599976pt" stroked="true" strokeweight=".96pt" strokecolor="#365f91">
              <v:stroke dashstyle="solid"/>
              <w10:wrap type="none"/>
            </v:line>
          </w:pict>
        </mc:Fallback>
      </mc:AlternateContent>
    </w:r>
    <w:r>
      <w:rPr/>
      <mc:AlternateContent>
        <mc:Choice Requires="wps">
          <w:drawing>
            <wp:anchor distT="0" distB="0" distL="0" distR="0" allowOverlap="1" layoutInCell="1" locked="0" behindDoc="1" simplePos="0" relativeHeight="487177216">
              <wp:simplePos x="0" y="0"/>
              <wp:positionH relativeFrom="page">
                <wp:posOffset>3846703</wp:posOffset>
              </wp:positionH>
              <wp:positionV relativeFrom="page">
                <wp:posOffset>444703</wp:posOffset>
              </wp:positionV>
              <wp:extent cx="2533650" cy="34925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533650" cy="349250"/>
                      </a:xfrm>
                      <a:prstGeom prst="rect">
                        <a:avLst/>
                      </a:prstGeom>
                    </wps:spPr>
                    <wps:txbx>
                      <w:txbxContent>
                        <w:p>
                          <w:pPr>
                            <w:spacing w:before="19"/>
                            <w:ind w:left="0" w:right="18" w:firstLine="0"/>
                            <w:jc w:val="right"/>
                            <w:rPr>
                              <w:sz w:val="18"/>
                            </w:rPr>
                          </w:pPr>
                          <w:r>
                            <w:rPr>
                              <w:sz w:val="20"/>
                            </w:rPr>
                            <w:t>DOI</w:t>
                          </w:r>
                          <w:r>
                            <w:rPr>
                              <w:b/>
                              <w:sz w:val="20"/>
                            </w:rPr>
                            <w:t>:</w:t>
                          </w:r>
                          <w:r>
                            <w:rPr>
                              <w:b/>
                              <w:spacing w:val="4"/>
                              <w:sz w:val="20"/>
                            </w:rPr>
                            <w:t> </w:t>
                          </w:r>
                          <w:r>
                            <w:rPr>
                              <w:spacing w:val="-2"/>
                              <w:sz w:val="18"/>
                            </w:rPr>
                            <w:t>https://doi.org/10.36407/akurasi.v5i3.1126</w:t>
                          </w:r>
                        </w:p>
                        <w:p>
                          <w:pPr>
                            <w:spacing w:before="41"/>
                            <w:ind w:left="0" w:right="20" w:firstLine="0"/>
                            <w:jc w:val="right"/>
                            <w:rPr>
                              <w:i/>
                              <w:sz w:val="20"/>
                            </w:rPr>
                          </w:pPr>
                          <w:r>
                            <w:rPr>
                              <w:i/>
                              <w:sz w:val="20"/>
                            </w:rPr>
                            <w:t>Published</w:t>
                          </w:r>
                          <w:r>
                            <w:rPr>
                              <w:i/>
                              <w:spacing w:val="-7"/>
                              <w:sz w:val="20"/>
                            </w:rPr>
                            <w:t> </w:t>
                          </w:r>
                          <w:r>
                            <w:rPr>
                              <w:i/>
                              <w:sz w:val="20"/>
                            </w:rPr>
                            <w:t>by</w:t>
                          </w:r>
                          <w:r>
                            <w:rPr>
                              <w:i/>
                              <w:spacing w:val="-7"/>
                              <w:sz w:val="20"/>
                            </w:rPr>
                            <w:t> </w:t>
                          </w:r>
                          <w:r>
                            <w:rPr>
                              <w:i/>
                              <w:sz w:val="20"/>
                            </w:rPr>
                            <w:t>LPMP</w:t>
                          </w:r>
                          <w:r>
                            <w:rPr>
                              <w:i/>
                              <w:spacing w:val="-5"/>
                              <w:sz w:val="20"/>
                            </w:rPr>
                            <w:t> </w:t>
                          </w:r>
                          <w:r>
                            <w:rPr>
                              <w:i/>
                              <w:spacing w:val="-2"/>
                              <w:sz w:val="20"/>
                            </w:rPr>
                            <w:t>Imperium</w:t>
                          </w:r>
                        </w:p>
                      </w:txbxContent>
                    </wps:txbx>
                    <wps:bodyPr wrap="square" lIns="0" tIns="0" rIns="0" bIns="0" rtlCol="0">
                      <a:noAutofit/>
                    </wps:bodyPr>
                  </wps:wsp>
                </a:graphicData>
              </a:graphic>
            </wp:anchor>
          </w:drawing>
        </mc:Choice>
        <mc:Fallback>
          <w:pict>
            <v:shape style="position:absolute;margin-left:302.890015pt;margin-top:35.016033pt;width:199.5pt;height:27.5pt;mso-position-horizontal-relative:page;mso-position-vertical-relative:page;z-index:-16139264" type="#_x0000_t202" id="docshape6" filled="false" stroked="false">
              <v:textbox inset="0,0,0,0">
                <w:txbxContent>
                  <w:p>
                    <w:pPr>
                      <w:spacing w:before="19"/>
                      <w:ind w:left="0" w:right="18" w:firstLine="0"/>
                      <w:jc w:val="right"/>
                      <w:rPr>
                        <w:sz w:val="18"/>
                      </w:rPr>
                    </w:pPr>
                    <w:r>
                      <w:rPr>
                        <w:sz w:val="20"/>
                      </w:rPr>
                      <w:t>DOI</w:t>
                    </w:r>
                    <w:r>
                      <w:rPr>
                        <w:b/>
                        <w:sz w:val="20"/>
                      </w:rPr>
                      <w:t>:</w:t>
                    </w:r>
                    <w:r>
                      <w:rPr>
                        <w:b/>
                        <w:spacing w:val="4"/>
                        <w:sz w:val="20"/>
                      </w:rPr>
                      <w:t> </w:t>
                    </w:r>
                    <w:r>
                      <w:rPr>
                        <w:spacing w:val="-2"/>
                        <w:sz w:val="18"/>
                      </w:rPr>
                      <w:t>https://doi.org/10.36407/akurasi.v5i3.1126</w:t>
                    </w:r>
                  </w:p>
                  <w:p>
                    <w:pPr>
                      <w:spacing w:before="41"/>
                      <w:ind w:left="0" w:right="20" w:firstLine="0"/>
                      <w:jc w:val="right"/>
                      <w:rPr>
                        <w:i/>
                        <w:sz w:val="20"/>
                      </w:rPr>
                    </w:pPr>
                    <w:r>
                      <w:rPr>
                        <w:i/>
                        <w:sz w:val="20"/>
                      </w:rPr>
                      <w:t>Published</w:t>
                    </w:r>
                    <w:r>
                      <w:rPr>
                        <w:i/>
                        <w:spacing w:val="-7"/>
                        <w:sz w:val="20"/>
                      </w:rPr>
                      <w:t> </w:t>
                    </w:r>
                    <w:r>
                      <w:rPr>
                        <w:i/>
                        <w:sz w:val="20"/>
                      </w:rPr>
                      <w:t>by</w:t>
                    </w:r>
                    <w:r>
                      <w:rPr>
                        <w:i/>
                        <w:spacing w:val="-7"/>
                        <w:sz w:val="20"/>
                      </w:rPr>
                      <w:t> </w:t>
                    </w:r>
                    <w:r>
                      <w:rPr>
                        <w:i/>
                        <w:sz w:val="20"/>
                      </w:rPr>
                      <w:t>LPMP</w:t>
                    </w:r>
                    <w:r>
                      <w:rPr>
                        <w:i/>
                        <w:spacing w:val="-5"/>
                        <w:sz w:val="20"/>
                      </w:rPr>
                      <w:t> </w:t>
                    </w:r>
                    <w:r>
                      <w:rPr>
                        <w:i/>
                        <w:spacing w:val="-2"/>
                        <w:sz w:val="20"/>
                      </w:rPr>
                      <w:t>Imperium</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7728">
              <wp:simplePos x="0" y="0"/>
              <wp:positionH relativeFrom="page">
                <wp:posOffset>1086611</wp:posOffset>
              </wp:positionH>
              <wp:positionV relativeFrom="page">
                <wp:posOffset>929639</wp:posOffset>
              </wp:positionV>
              <wp:extent cx="570357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703570" cy="1270"/>
                      </a:xfrm>
                      <a:custGeom>
                        <a:avLst/>
                        <a:gdLst/>
                        <a:ahLst/>
                        <a:cxnLst/>
                        <a:rect l="l" t="t" r="r" b="b"/>
                        <a:pathLst>
                          <a:path w="5703570" h="0">
                            <a:moveTo>
                              <a:pt x="0" y="0"/>
                            </a:moveTo>
                            <a:lnTo>
                              <a:pt x="5703570" y="0"/>
                            </a:lnTo>
                          </a:path>
                        </a:pathLst>
                      </a:custGeom>
                      <a:ln w="12192">
                        <a:solidFill>
                          <a:srgbClr val="006FC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38752" from="85.559998pt,73.199982pt" to="534.659998pt,73.199982pt" stroked="true" strokeweight=".96pt" strokecolor="#006fc0">
              <v:stroke dashstyle="solid"/>
              <w10:wrap type="none"/>
            </v:line>
          </w:pict>
        </mc:Fallback>
      </mc:AlternateContent>
    </w:r>
    <w:r>
      <w:rPr/>
      <mc:AlternateContent>
        <mc:Choice Requires="wps">
          <w:drawing>
            <wp:anchor distT="0" distB="0" distL="0" distR="0" allowOverlap="1" layoutInCell="1" locked="0" behindDoc="1" simplePos="0" relativeHeight="487178240">
              <wp:simplePos x="0" y="0"/>
              <wp:positionH relativeFrom="page">
                <wp:posOffset>1068120</wp:posOffset>
              </wp:positionH>
              <wp:positionV relativeFrom="page">
                <wp:posOffset>443056</wp:posOffset>
              </wp:positionV>
              <wp:extent cx="5671820" cy="3689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671820" cy="368935"/>
                      </a:xfrm>
                      <a:prstGeom prst="rect">
                        <a:avLst/>
                      </a:prstGeom>
                    </wps:spPr>
                    <wps:txbx>
                      <w:txbxContent>
                        <w:p>
                          <w:pPr>
                            <w:spacing w:line="290" w:lineRule="exact" w:before="0"/>
                            <w:ind w:left="20" w:right="0" w:firstLine="0"/>
                            <w:jc w:val="left"/>
                            <w:rPr>
                              <w:rFonts w:ascii="Palatino Linotype"/>
                              <w:i/>
                              <w:sz w:val="22"/>
                            </w:rPr>
                          </w:pPr>
                          <w:r>
                            <w:rPr>
                              <w:rFonts w:ascii="Palatino Linotype"/>
                              <w:i/>
                              <w:sz w:val="22"/>
                            </w:rPr>
                            <w:t>AKURASI,</w:t>
                          </w:r>
                          <w:r>
                            <w:rPr>
                              <w:rFonts w:ascii="Palatino Linotype"/>
                              <w:i/>
                              <w:spacing w:val="-8"/>
                              <w:sz w:val="22"/>
                            </w:rPr>
                            <w:t> </w:t>
                          </w:r>
                          <w:r>
                            <w:rPr>
                              <w:rFonts w:ascii="Palatino Linotype"/>
                              <w:i/>
                              <w:sz w:val="22"/>
                            </w:rPr>
                            <w:t>5(3),</w:t>
                          </w:r>
                          <w:r>
                            <w:rPr>
                              <w:rFonts w:ascii="Palatino Linotype"/>
                              <w:i/>
                              <w:spacing w:val="-5"/>
                              <w:sz w:val="22"/>
                            </w:rPr>
                            <w:t> </w:t>
                          </w:r>
                          <w:r>
                            <w:rPr>
                              <w:rFonts w:ascii="Palatino Linotype"/>
                              <w:i/>
                              <w:sz w:val="22"/>
                            </w:rPr>
                            <w:t>287-</w:t>
                          </w:r>
                          <w:r>
                            <w:rPr>
                              <w:rFonts w:ascii="Palatino Linotype"/>
                              <w:i/>
                              <w:spacing w:val="-5"/>
                              <w:sz w:val="22"/>
                            </w:rPr>
                            <w:t>298</w:t>
                          </w:r>
                        </w:p>
                        <w:p>
                          <w:pPr>
                            <w:spacing w:before="37"/>
                            <w:ind w:left="20" w:right="0" w:firstLine="0"/>
                            <w:jc w:val="left"/>
                            <w:rPr>
                              <w:i/>
                              <w:sz w:val="20"/>
                            </w:rPr>
                          </w:pPr>
                          <w:r>
                            <w:rPr>
                              <w:b/>
                              <w:color w:val="0D0F1A"/>
                              <w:spacing w:val="-2"/>
                              <w:sz w:val="20"/>
                            </w:rPr>
                            <w:t>Tri</w:t>
                          </w:r>
                          <w:r>
                            <w:rPr>
                              <w:b/>
                              <w:color w:val="0D0F1A"/>
                              <w:spacing w:val="2"/>
                              <w:sz w:val="20"/>
                            </w:rPr>
                            <w:t> </w:t>
                          </w:r>
                          <w:r>
                            <w:rPr>
                              <w:b/>
                              <w:color w:val="0D0F1A"/>
                              <w:spacing w:val="-2"/>
                              <w:sz w:val="20"/>
                            </w:rPr>
                            <w:t>Handayani</w:t>
                          </w:r>
                          <w:r>
                            <w:rPr>
                              <w:b/>
                              <w:color w:val="0D0F1A"/>
                              <w:spacing w:val="5"/>
                              <w:sz w:val="20"/>
                            </w:rPr>
                            <w:t> </w:t>
                          </w:r>
                          <w:r>
                            <w:rPr>
                              <w:b/>
                              <w:color w:val="0D0F1A"/>
                              <w:spacing w:val="-2"/>
                              <w:sz w:val="20"/>
                            </w:rPr>
                            <w:t>&amp;</w:t>
                          </w:r>
                          <w:r>
                            <w:rPr>
                              <w:b/>
                              <w:color w:val="0D0F1A"/>
                              <w:spacing w:val="1"/>
                              <w:sz w:val="20"/>
                            </w:rPr>
                            <w:t> </w:t>
                          </w:r>
                          <w:r>
                            <w:rPr>
                              <w:b/>
                              <w:color w:val="0D0F1A"/>
                              <w:spacing w:val="-2"/>
                              <w:sz w:val="20"/>
                            </w:rPr>
                            <w:t>Martinus</w:t>
                          </w:r>
                          <w:r>
                            <w:rPr>
                              <w:b/>
                              <w:color w:val="0D0F1A"/>
                              <w:spacing w:val="5"/>
                              <w:sz w:val="20"/>
                            </w:rPr>
                            <w:t> </w:t>
                          </w:r>
                          <w:r>
                            <w:rPr>
                              <w:b/>
                              <w:color w:val="0D0F1A"/>
                              <w:spacing w:val="-2"/>
                              <w:sz w:val="20"/>
                            </w:rPr>
                            <w:t>Budiantara.</w:t>
                          </w:r>
                          <w:r>
                            <w:rPr>
                              <w:b/>
                              <w:color w:val="0D0F1A"/>
                              <w:spacing w:val="3"/>
                              <w:sz w:val="20"/>
                            </w:rPr>
                            <w:t> </w:t>
                          </w:r>
                          <w:r>
                            <w:rPr>
                              <w:i/>
                              <w:color w:val="0D0F1A"/>
                              <w:spacing w:val="-2"/>
                              <w:sz w:val="20"/>
                            </w:rPr>
                            <w:t>Institutional</w:t>
                          </w:r>
                          <w:r>
                            <w:rPr>
                              <w:i/>
                              <w:color w:val="0D0F1A"/>
                              <w:spacing w:val="2"/>
                              <w:sz w:val="20"/>
                            </w:rPr>
                            <w:t> </w:t>
                          </w:r>
                          <w:r>
                            <w:rPr>
                              <w:i/>
                              <w:color w:val="0D0F1A"/>
                              <w:spacing w:val="-2"/>
                              <w:sz w:val="20"/>
                            </w:rPr>
                            <w:t>ownership,</w:t>
                          </w:r>
                          <w:r>
                            <w:rPr>
                              <w:i/>
                              <w:color w:val="0D0F1A"/>
                              <w:spacing w:val="4"/>
                              <w:sz w:val="20"/>
                            </w:rPr>
                            <w:t> </w:t>
                          </w:r>
                          <w:r>
                            <w:rPr>
                              <w:i/>
                              <w:color w:val="0D0F1A"/>
                              <w:spacing w:val="-2"/>
                              <w:sz w:val="20"/>
                            </w:rPr>
                            <w:t>managerial</w:t>
                          </w:r>
                          <w:r>
                            <w:rPr>
                              <w:i/>
                              <w:color w:val="0D0F1A"/>
                              <w:spacing w:val="3"/>
                              <w:sz w:val="20"/>
                            </w:rPr>
                            <w:t> </w:t>
                          </w:r>
                          <w:r>
                            <w:rPr>
                              <w:i/>
                              <w:color w:val="0D0F1A"/>
                              <w:spacing w:val="-2"/>
                              <w:sz w:val="20"/>
                            </w:rPr>
                            <w:t>ownership,</w:t>
                          </w:r>
                          <w:r>
                            <w:rPr>
                              <w:i/>
                              <w:color w:val="0D0F1A"/>
                              <w:spacing w:val="1"/>
                              <w:sz w:val="20"/>
                            </w:rPr>
                            <w:t> </w:t>
                          </w:r>
                          <w:r>
                            <w:rPr>
                              <w:i/>
                              <w:color w:val="0D0F1A"/>
                              <w:spacing w:val="-2"/>
                              <w:sz w:val="20"/>
                            </w:rPr>
                            <w:t>audit</w:t>
                          </w:r>
                          <w:r>
                            <w:rPr>
                              <w:i/>
                              <w:color w:val="0D0F1A"/>
                              <w:sz w:val="20"/>
                            </w:rPr>
                            <w:t> </w:t>
                          </w:r>
                          <w:r>
                            <w:rPr>
                              <w:i/>
                              <w:color w:val="0D0F1A"/>
                              <w:spacing w:val="-2"/>
                              <w:sz w:val="20"/>
                            </w:rPr>
                            <w:t>committee</w:t>
                          </w:r>
                        </w:p>
                      </w:txbxContent>
                    </wps:txbx>
                    <wps:bodyPr wrap="square" lIns="0" tIns="0" rIns="0" bIns="0" rtlCol="0">
                      <a:noAutofit/>
                    </wps:bodyPr>
                  </wps:wsp>
                </a:graphicData>
              </a:graphic>
            </wp:anchor>
          </w:drawing>
        </mc:Choice>
        <mc:Fallback>
          <w:pict>
            <v:shape style="position:absolute;margin-left:84.103996pt;margin-top:34.886307pt;width:446.6pt;height:29.05pt;mso-position-horizontal-relative:page;mso-position-vertical-relative:page;z-index:-16138240" type="#_x0000_t202" id="docshape7" filled="false" stroked="false">
              <v:textbox inset="0,0,0,0">
                <w:txbxContent>
                  <w:p>
                    <w:pPr>
                      <w:spacing w:line="290" w:lineRule="exact" w:before="0"/>
                      <w:ind w:left="20" w:right="0" w:firstLine="0"/>
                      <w:jc w:val="left"/>
                      <w:rPr>
                        <w:rFonts w:ascii="Palatino Linotype"/>
                        <w:i/>
                        <w:sz w:val="22"/>
                      </w:rPr>
                    </w:pPr>
                    <w:r>
                      <w:rPr>
                        <w:rFonts w:ascii="Palatino Linotype"/>
                        <w:i/>
                        <w:sz w:val="22"/>
                      </w:rPr>
                      <w:t>AKURASI,</w:t>
                    </w:r>
                    <w:r>
                      <w:rPr>
                        <w:rFonts w:ascii="Palatino Linotype"/>
                        <w:i/>
                        <w:spacing w:val="-8"/>
                        <w:sz w:val="22"/>
                      </w:rPr>
                      <w:t> </w:t>
                    </w:r>
                    <w:r>
                      <w:rPr>
                        <w:rFonts w:ascii="Palatino Linotype"/>
                        <w:i/>
                        <w:sz w:val="22"/>
                      </w:rPr>
                      <w:t>5(3),</w:t>
                    </w:r>
                    <w:r>
                      <w:rPr>
                        <w:rFonts w:ascii="Palatino Linotype"/>
                        <w:i/>
                        <w:spacing w:val="-5"/>
                        <w:sz w:val="22"/>
                      </w:rPr>
                      <w:t> </w:t>
                    </w:r>
                    <w:r>
                      <w:rPr>
                        <w:rFonts w:ascii="Palatino Linotype"/>
                        <w:i/>
                        <w:sz w:val="22"/>
                      </w:rPr>
                      <w:t>287-</w:t>
                    </w:r>
                    <w:r>
                      <w:rPr>
                        <w:rFonts w:ascii="Palatino Linotype"/>
                        <w:i/>
                        <w:spacing w:val="-5"/>
                        <w:sz w:val="22"/>
                      </w:rPr>
                      <w:t>298</w:t>
                    </w:r>
                  </w:p>
                  <w:p>
                    <w:pPr>
                      <w:spacing w:before="37"/>
                      <w:ind w:left="20" w:right="0" w:firstLine="0"/>
                      <w:jc w:val="left"/>
                      <w:rPr>
                        <w:i/>
                        <w:sz w:val="20"/>
                      </w:rPr>
                    </w:pPr>
                    <w:r>
                      <w:rPr>
                        <w:b/>
                        <w:color w:val="0D0F1A"/>
                        <w:spacing w:val="-2"/>
                        <w:sz w:val="20"/>
                      </w:rPr>
                      <w:t>Tri</w:t>
                    </w:r>
                    <w:r>
                      <w:rPr>
                        <w:b/>
                        <w:color w:val="0D0F1A"/>
                        <w:spacing w:val="2"/>
                        <w:sz w:val="20"/>
                      </w:rPr>
                      <w:t> </w:t>
                    </w:r>
                    <w:r>
                      <w:rPr>
                        <w:b/>
                        <w:color w:val="0D0F1A"/>
                        <w:spacing w:val="-2"/>
                        <w:sz w:val="20"/>
                      </w:rPr>
                      <w:t>Handayani</w:t>
                    </w:r>
                    <w:r>
                      <w:rPr>
                        <w:b/>
                        <w:color w:val="0D0F1A"/>
                        <w:spacing w:val="5"/>
                        <w:sz w:val="20"/>
                      </w:rPr>
                      <w:t> </w:t>
                    </w:r>
                    <w:r>
                      <w:rPr>
                        <w:b/>
                        <w:color w:val="0D0F1A"/>
                        <w:spacing w:val="-2"/>
                        <w:sz w:val="20"/>
                      </w:rPr>
                      <w:t>&amp;</w:t>
                    </w:r>
                    <w:r>
                      <w:rPr>
                        <w:b/>
                        <w:color w:val="0D0F1A"/>
                        <w:spacing w:val="1"/>
                        <w:sz w:val="20"/>
                      </w:rPr>
                      <w:t> </w:t>
                    </w:r>
                    <w:r>
                      <w:rPr>
                        <w:b/>
                        <w:color w:val="0D0F1A"/>
                        <w:spacing w:val="-2"/>
                        <w:sz w:val="20"/>
                      </w:rPr>
                      <w:t>Martinus</w:t>
                    </w:r>
                    <w:r>
                      <w:rPr>
                        <w:b/>
                        <w:color w:val="0D0F1A"/>
                        <w:spacing w:val="5"/>
                        <w:sz w:val="20"/>
                      </w:rPr>
                      <w:t> </w:t>
                    </w:r>
                    <w:r>
                      <w:rPr>
                        <w:b/>
                        <w:color w:val="0D0F1A"/>
                        <w:spacing w:val="-2"/>
                        <w:sz w:val="20"/>
                      </w:rPr>
                      <w:t>Budiantara.</w:t>
                    </w:r>
                    <w:r>
                      <w:rPr>
                        <w:b/>
                        <w:color w:val="0D0F1A"/>
                        <w:spacing w:val="3"/>
                        <w:sz w:val="20"/>
                      </w:rPr>
                      <w:t> </w:t>
                    </w:r>
                    <w:r>
                      <w:rPr>
                        <w:i/>
                        <w:color w:val="0D0F1A"/>
                        <w:spacing w:val="-2"/>
                        <w:sz w:val="20"/>
                      </w:rPr>
                      <w:t>Institutional</w:t>
                    </w:r>
                    <w:r>
                      <w:rPr>
                        <w:i/>
                        <w:color w:val="0D0F1A"/>
                        <w:spacing w:val="2"/>
                        <w:sz w:val="20"/>
                      </w:rPr>
                      <w:t> </w:t>
                    </w:r>
                    <w:r>
                      <w:rPr>
                        <w:i/>
                        <w:color w:val="0D0F1A"/>
                        <w:spacing w:val="-2"/>
                        <w:sz w:val="20"/>
                      </w:rPr>
                      <w:t>ownership,</w:t>
                    </w:r>
                    <w:r>
                      <w:rPr>
                        <w:i/>
                        <w:color w:val="0D0F1A"/>
                        <w:spacing w:val="4"/>
                        <w:sz w:val="20"/>
                      </w:rPr>
                      <w:t> </w:t>
                    </w:r>
                    <w:r>
                      <w:rPr>
                        <w:i/>
                        <w:color w:val="0D0F1A"/>
                        <w:spacing w:val="-2"/>
                        <w:sz w:val="20"/>
                      </w:rPr>
                      <w:t>managerial</w:t>
                    </w:r>
                    <w:r>
                      <w:rPr>
                        <w:i/>
                        <w:color w:val="0D0F1A"/>
                        <w:spacing w:val="3"/>
                        <w:sz w:val="20"/>
                      </w:rPr>
                      <w:t> </w:t>
                    </w:r>
                    <w:r>
                      <w:rPr>
                        <w:i/>
                        <w:color w:val="0D0F1A"/>
                        <w:spacing w:val="-2"/>
                        <w:sz w:val="20"/>
                      </w:rPr>
                      <w:t>ownership,</w:t>
                    </w:r>
                    <w:r>
                      <w:rPr>
                        <w:i/>
                        <w:color w:val="0D0F1A"/>
                        <w:spacing w:val="1"/>
                        <w:sz w:val="20"/>
                      </w:rPr>
                      <w:t> </w:t>
                    </w:r>
                    <w:r>
                      <w:rPr>
                        <w:i/>
                        <w:color w:val="0D0F1A"/>
                        <w:spacing w:val="-2"/>
                        <w:sz w:val="20"/>
                      </w:rPr>
                      <w:t>audit</w:t>
                    </w:r>
                    <w:r>
                      <w:rPr>
                        <w:i/>
                        <w:color w:val="0D0F1A"/>
                        <w:sz w:val="20"/>
                      </w:rPr>
                      <w:t> </w:t>
                    </w:r>
                    <w:r>
                      <w:rPr>
                        <w:i/>
                        <w:color w:val="0D0F1A"/>
                        <w:spacing w:val="-2"/>
                        <w:sz w:val="20"/>
                      </w:rPr>
                      <w:t>committee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rPr>
      <w:rFonts w:ascii="Cambria" w:hAnsi="Cambria" w:eastAsia="Cambria" w:cs="Cambria"/>
      <w:sz w:val="22"/>
      <w:szCs w:val="22"/>
      <w:lang w:val="en-US" w:eastAsia="en-US" w:bidi="ar-SA"/>
    </w:rPr>
  </w:style>
  <w:style w:styleId="Heading1" w:type="paragraph">
    <w:name w:val="Heading 1"/>
    <w:basedOn w:val="Normal"/>
    <w:uiPriority w:val="1"/>
    <w:qFormat/>
    <w:pPr>
      <w:ind w:left="702"/>
      <w:outlineLvl w:val="1"/>
    </w:pPr>
    <w:rPr>
      <w:rFonts w:ascii="Cambria" w:hAnsi="Cambria" w:eastAsia="Cambria" w:cs="Cambria"/>
      <w:b/>
      <w:bCs/>
      <w:sz w:val="28"/>
      <w:szCs w:val="28"/>
      <w:lang w:val="en-US" w:eastAsia="en-US" w:bidi="ar-SA"/>
    </w:rPr>
  </w:style>
  <w:style w:styleId="Heading2" w:type="paragraph">
    <w:name w:val="Heading 2"/>
    <w:basedOn w:val="Normal"/>
    <w:uiPriority w:val="1"/>
    <w:qFormat/>
    <w:pPr>
      <w:ind w:left="132"/>
      <w:jc w:val="both"/>
      <w:outlineLvl w:val="2"/>
    </w:pPr>
    <w:rPr>
      <w:rFonts w:ascii="Cambria" w:hAnsi="Cambria" w:eastAsia="Cambria" w:cs="Cambria"/>
      <w:b/>
      <w:bCs/>
      <w:sz w:val="24"/>
      <w:szCs w:val="24"/>
      <w:lang w:val="en-US" w:eastAsia="en-US" w:bidi="ar-SA"/>
    </w:rPr>
  </w:style>
  <w:style w:styleId="Heading3" w:type="paragraph">
    <w:name w:val="Heading 3"/>
    <w:basedOn w:val="Normal"/>
    <w:uiPriority w:val="1"/>
    <w:qFormat/>
    <w:pPr>
      <w:spacing w:before="212"/>
      <w:ind w:left="47"/>
      <w:outlineLvl w:val="3"/>
    </w:pPr>
    <w:rPr>
      <w:rFonts w:ascii="Cambria Math" w:hAnsi="Cambria Math" w:eastAsia="Cambria Math" w:cs="Cambria Math"/>
      <w:sz w:val="24"/>
      <w:szCs w:val="24"/>
      <w:lang w:val="en-US" w:eastAsia="en-US" w:bidi="ar-SA"/>
    </w:rPr>
  </w:style>
  <w:style w:styleId="Heading4" w:type="paragraph">
    <w:name w:val="Heading 4"/>
    <w:basedOn w:val="Normal"/>
    <w:uiPriority w:val="1"/>
    <w:qFormat/>
    <w:pPr>
      <w:ind w:left="132"/>
      <w:outlineLvl w:val="4"/>
    </w:pPr>
    <w:rPr>
      <w:rFonts w:ascii="Cambria" w:hAnsi="Cambria" w:eastAsia="Cambria" w:cs="Cambria"/>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mbria" w:hAnsi="Cambria" w:eastAsia="Cambria" w:cs="Cambr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trihandayani2917@gmail.com" TargetMode="External"/><Relationship Id="rId9" Type="http://schemas.openxmlformats.org/officeDocument/2006/relationships/image" Target="media/image3.png"/><Relationship Id="rId10" Type="http://schemas.openxmlformats.org/officeDocument/2006/relationships/hyperlink" Target="http://creativecommons.org/licenses/by/4.0/"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yperlink" Target="http://www.idx.co.id/" TargetMode="External"/><Relationship Id="rId16" Type="http://schemas.openxmlformats.org/officeDocument/2006/relationships/image" Target="media/image4.jpeg"/><Relationship Id="rId17" Type="http://schemas.openxmlformats.org/officeDocument/2006/relationships/hyperlink" Target="http://u.lipi.go.id/1563037491" TargetMode="External"/><Relationship Id="rId18" Type="http://schemas.openxmlformats.org/officeDocument/2006/relationships/hyperlink" Target="https://sinta.kemdikbud.go.id/journals/profile/7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dcterms:created xsi:type="dcterms:W3CDTF">2024-07-13T06:22:04Z</dcterms:created>
  <dcterms:modified xsi:type="dcterms:W3CDTF">2024-07-13T06:22:04Z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2013</vt:lpwstr>
  </property>
  <property fmtid="{D5CDD505-2E9C-101B-9397-08002B2CF9AE}" pid="4" name="LastSaved">
    <vt:filetime>2024-07-13T00:00:00Z</vt:filetime>
  </property>
  <property fmtid="{D5CDD505-2E9C-101B-9397-08002B2CF9AE}" pid="5" name="Producer">
    <vt:lpwstr>Microsoft® Word 2013</vt:lpwstr>
  </property>
</Properties>
</file>