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3704" w14:textId="77777777" w:rsidR="005A1D5E" w:rsidRPr="005A1D5E" w:rsidRDefault="005A1D5E" w:rsidP="005A1D5E">
      <w:pPr>
        <w:spacing w:after="0" w:line="276" w:lineRule="auto"/>
        <w:jc w:val="center"/>
        <w:rPr>
          <w:rFonts w:ascii="Times New Roman" w:hAnsi="Times New Roman" w:cs="Times New Roman"/>
          <w:b/>
          <w:bCs/>
          <w:sz w:val="24"/>
          <w:szCs w:val="24"/>
          <w:lang w:val="en-US"/>
        </w:rPr>
      </w:pPr>
      <w:r w:rsidRPr="005A1D5E">
        <w:rPr>
          <w:rFonts w:ascii="Times New Roman" w:hAnsi="Times New Roman" w:cs="Times New Roman"/>
          <w:b/>
          <w:bCs/>
          <w:sz w:val="24"/>
          <w:szCs w:val="24"/>
          <w:lang w:val="en-US"/>
        </w:rPr>
        <w:t>HUBUNGAN ANTARA</w:t>
      </w:r>
      <w:r w:rsidRPr="005A1D5E">
        <w:rPr>
          <w:rFonts w:ascii="Times New Roman" w:hAnsi="Times New Roman" w:cs="Times New Roman"/>
          <w:b/>
          <w:bCs/>
          <w:i/>
          <w:iCs/>
          <w:sz w:val="24"/>
          <w:szCs w:val="24"/>
          <w:lang w:val="en-US"/>
        </w:rPr>
        <w:t xml:space="preserve"> </w:t>
      </w:r>
      <w:bookmarkStart w:id="0" w:name="_Hlk148538108"/>
      <w:r w:rsidRPr="005A1D5E">
        <w:rPr>
          <w:rFonts w:ascii="Times New Roman" w:hAnsi="Times New Roman" w:cs="Times New Roman"/>
          <w:b/>
          <w:bCs/>
          <w:i/>
          <w:iCs/>
          <w:sz w:val="24"/>
          <w:szCs w:val="24"/>
          <w:lang w:val="en-US"/>
        </w:rPr>
        <w:t>FEAR OF FAILURE</w:t>
      </w:r>
      <w:r w:rsidRPr="005A1D5E">
        <w:rPr>
          <w:rFonts w:ascii="Times New Roman" w:hAnsi="Times New Roman" w:cs="Times New Roman"/>
          <w:b/>
          <w:bCs/>
          <w:sz w:val="24"/>
          <w:szCs w:val="24"/>
          <w:lang w:val="en-US"/>
        </w:rPr>
        <w:t xml:space="preserve"> DENGAN </w:t>
      </w:r>
      <w:r w:rsidRPr="005A1D5E">
        <w:rPr>
          <w:rFonts w:ascii="Times New Roman" w:hAnsi="Times New Roman" w:cs="Times New Roman"/>
          <w:b/>
          <w:bCs/>
          <w:i/>
          <w:iCs/>
          <w:sz w:val="24"/>
          <w:szCs w:val="24"/>
          <w:lang w:val="en-US"/>
        </w:rPr>
        <w:t>SUBJECTIVE WELL-BEING</w:t>
      </w:r>
      <w:r w:rsidRPr="005A1D5E">
        <w:rPr>
          <w:rFonts w:ascii="Times New Roman" w:hAnsi="Times New Roman" w:cs="Times New Roman"/>
          <w:b/>
          <w:bCs/>
          <w:sz w:val="24"/>
          <w:szCs w:val="24"/>
          <w:lang w:val="en-US"/>
        </w:rPr>
        <w:t xml:space="preserve"> PADA </w:t>
      </w:r>
      <w:bookmarkStart w:id="1" w:name="_Hlk139139933"/>
      <w:r w:rsidRPr="005A1D5E">
        <w:rPr>
          <w:rFonts w:ascii="Times New Roman" w:hAnsi="Times New Roman" w:cs="Times New Roman"/>
          <w:b/>
          <w:bCs/>
          <w:sz w:val="24"/>
          <w:szCs w:val="24"/>
          <w:lang w:val="en-US"/>
        </w:rPr>
        <w:t xml:space="preserve">SISWA YANG MENGAMBIL </w:t>
      </w:r>
      <w:r w:rsidRPr="005A1D5E">
        <w:rPr>
          <w:rFonts w:ascii="Times New Roman" w:hAnsi="Times New Roman" w:cs="Times New Roman"/>
          <w:b/>
          <w:bCs/>
          <w:i/>
          <w:iCs/>
          <w:sz w:val="24"/>
          <w:szCs w:val="24"/>
          <w:lang w:val="en-US"/>
        </w:rPr>
        <w:t xml:space="preserve">GAP YEAR </w:t>
      </w:r>
      <w:r w:rsidRPr="005A1D5E">
        <w:rPr>
          <w:rFonts w:ascii="Times New Roman" w:hAnsi="Times New Roman" w:cs="Times New Roman"/>
          <w:b/>
          <w:bCs/>
          <w:sz w:val="24"/>
          <w:szCs w:val="24"/>
          <w:lang w:val="en-US"/>
        </w:rPr>
        <w:t>DI BIMBINGAN BELAJAR</w:t>
      </w:r>
      <w:r w:rsidRPr="005A1D5E">
        <w:rPr>
          <w:rFonts w:ascii="Times New Roman" w:hAnsi="Times New Roman" w:cs="Times New Roman"/>
          <w:b/>
          <w:bCs/>
          <w:i/>
          <w:iCs/>
          <w:sz w:val="24"/>
          <w:szCs w:val="24"/>
          <w:lang w:val="en-US"/>
        </w:rPr>
        <w:t xml:space="preserve"> </w:t>
      </w:r>
      <w:r w:rsidRPr="005A1D5E">
        <w:rPr>
          <w:rFonts w:ascii="Times New Roman" w:hAnsi="Times New Roman" w:cs="Times New Roman"/>
          <w:b/>
          <w:bCs/>
          <w:sz w:val="24"/>
          <w:szCs w:val="24"/>
          <w:lang w:val="en-US"/>
        </w:rPr>
        <w:t>INDONESIA COLLEGE</w:t>
      </w:r>
      <w:r w:rsidRPr="005A1D5E">
        <w:rPr>
          <w:rFonts w:ascii="Times New Roman" w:hAnsi="Times New Roman" w:cs="Times New Roman"/>
          <w:b/>
          <w:bCs/>
          <w:i/>
          <w:iCs/>
          <w:sz w:val="24"/>
          <w:szCs w:val="24"/>
          <w:lang w:val="en-US"/>
        </w:rPr>
        <w:t xml:space="preserve"> </w:t>
      </w:r>
      <w:r w:rsidRPr="005A1D5E">
        <w:rPr>
          <w:rFonts w:ascii="Times New Roman" w:hAnsi="Times New Roman" w:cs="Times New Roman"/>
          <w:b/>
          <w:bCs/>
          <w:sz w:val="24"/>
          <w:szCs w:val="24"/>
          <w:lang w:val="en-US"/>
        </w:rPr>
        <w:t>YOGYAKARTA</w:t>
      </w:r>
      <w:bookmarkEnd w:id="0"/>
      <w:bookmarkEnd w:id="1"/>
    </w:p>
    <w:p w14:paraId="7B6CB673" w14:textId="1BEAE452" w:rsidR="005A1D5E" w:rsidRDefault="005A1D5E" w:rsidP="005A1D5E">
      <w:pPr>
        <w:jc w:val="center"/>
        <w:rPr>
          <w:rFonts w:ascii="Times New Roman" w:hAnsi="Times New Roman" w:cs="Times New Roman"/>
          <w:b/>
          <w:bCs/>
          <w:i/>
          <w:iCs/>
          <w:color w:val="222222"/>
          <w:sz w:val="24"/>
          <w:szCs w:val="24"/>
          <w:shd w:val="clear" w:color="auto" w:fill="FFFFFF"/>
        </w:rPr>
      </w:pPr>
      <w:r w:rsidRPr="005A1D5E">
        <w:rPr>
          <w:rFonts w:ascii="Times New Roman" w:hAnsi="Times New Roman" w:cs="Times New Roman"/>
          <w:b/>
          <w:bCs/>
          <w:i/>
          <w:iCs/>
          <w:color w:val="222222"/>
          <w:sz w:val="24"/>
          <w:szCs w:val="24"/>
          <w:shd w:val="clear" w:color="auto" w:fill="FFFFFF"/>
        </w:rPr>
        <w:t>THE RELATIONSHIP BETWEEN FEAR OF FAILURE AND SUBJECTIVE WELL-BEING IN STUDENTS WHO TAKE GAP YEAR AT INDONESIA COLLEGE YOGYAKARTA.</w:t>
      </w:r>
    </w:p>
    <w:p w14:paraId="5E0174BF" w14:textId="77777777" w:rsidR="005A1D5E" w:rsidRDefault="005A1D5E" w:rsidP="005A1D5E">
      <w:pPr>
        <w:jc w:val="center"/>
        <w:rPr>
          <w:rFonts w:ascii="Times New Roman" w:hAnsi="Times New Roman" w:cs="Times New Roman"/>
          <w:b/>
          <w:bCs/>
          <w:i/>
          <w:iCs/>
          <w:color w:val="222222"/>
          <w:sz w:val="24"/>
          <w:szCs w:val="24"/>
          <w:shd w:val="clear" w:color="auto" w:fill="FFFFFF"/>
        </w:rPr>
      </w:pPr>
    </w:p>
    <w:p w14:paraId="63395747" w14:textId="6EC973F7" w:rsidR="005A1D5E" w:rsidRPr="005A1D5E" w:rsidRDefault="005A1D5E" w:rsidP="005A1D5E">
      <w:pPr>
        <w:spacing w:after="0" w:line="276" w:lineRule="auto"/>
        <w:jc w:val="center"/>
        <w:rPr>
          <w:rFonts w:ascii="Times New Roman" w:eastAsia="Calibri" w:hAnsi="Times New Roman" w:cs="Times New Roman"/>
          <w:b/>
          <w:lang w:val="en-US"/>
        </w:rPr>
      </w:pPr>
      <w:r>
        <w:rPr>
          <w:rFonts w:ascii="Times New Roman" w:eastAsia="Calibri" w:hAnsi="Times New Roman" w:cs="Times New Roman"/>
          <w:b/>
          <w:lang w:val="en-US"/>
        </w:rPr>
        <w:t xml:space="preserve">Fajar </w:t>
      </w:r>
      <w:proofErr w:type="spellStart"/>
      <w:r>
        <w:rPr>
          <w:rFonts w:ascii="Times New Roman" w:eastAsia="Calibri" w:hAnsi="Times New Roman" w:cs="Times New Roman"/>
          <w:b/>
          <w:lang w:val="en-US"/>
        </w:rPr>
        <w:t>Priyambada</w:t>
      </w:r>
      <w:proofErr w:type="spellEnd"/>
      <w:r w:rsidRPr="005A1D5E">
        <w:rPr>
          <w:rFonts w:ascii="Times New Roman" w:eastAsia="Calibri" w:hAnsi="Times New Roman" w:cs="Times New Roman"/>
          <w:b/>
          <w:vertAlign w:val="superscript"/>
          <w:lang w:val="id-ID"/>
        </w:rPr>
        <w:t>1</w:t>
      </w:r>
    </w:p>
    <w:p w14:paraId="29D6315C" w14:textId="4172ACD0" w:rsidR="005A1D5E" w:rsidRPr="005A1D5E" w:rsidRDefault="005A1D5E" w:rsidP="005A1D5E">
      <w:pPr>
        <w:spacing w:after="0" w:line="240" w:lineRule="auto"/>
        <w:jc w:val="center"/>
        <w:rPr>
          <w:rFonts w:ascii="Times New Roman" w:eastAsia="Calibri" w:hAnsi="Times New Roman" w:cs="Times New Roman"/>
          <w:i/>
          <w:sz w:val="20"/>
          <w:szCs w:val="20"/>
          <w:lang w:val="id-ID"/>
        </w:rPr>
      </w:pPr>
      <w:r w:rsidRPr="005A1D5E">
        <w:rPr>
          <w:rFonts w:ascii="Times New Roman" w:eastAsia="Calibri" w:hAnsi="Times New Roman" w:cs="Times New Roman"/>
          <w:sz w:val="20"/>
          <w:szCs w:val="20"/>
          <w:vertAlign w:val="superscript"/>
          <w:lang w:val="id-ID"/>
        </w:rPr>
        <w:t>1</w:t>
      </w:r>
      <w:r>
        <w:rPr>
          <w:rFonts w:ascii="Times New Roman" w:eastAsia="Calibri" w:hAnsi="Times New Roman" w:cs="Times New Roman"/>
          <w:sz w:val="20"/>
          <w:szCs w:val="20"/>
          <w:lang w:val="en-US"/>
        </w:rPr>
        <w:t xml:space="preserve">Universitas </w:t>
      </w:r>
      <w:proofErr w:type="spellStart"/>
      <w:r>
        <w:rPr>
          <w:rFonts w:ascii="Times New Roman" w:eastAsia="Calibri" w:hAnsi="Times New Roman" w:cs="Times New Roman"/>
          <w:sz w:val="20"/>
          <w:szCs w:val="20"/>
          <w:lang w:val="en-US"/>
        </w:rPr>
        <w:t>Mercu</w:t>
      </w:r>
      <w:proofErr w:type="spellEnd"/>
      <w:r>
        <w:rPr>
          <w:rFonts w:ascii="Times New Roman" w:eastAsia="Calibri" w:hAnsi="Times New Roman" w:cs="Times New Roman"/>
          <w:sz w:val="20"/>
          <w:szCs w:val="20"/>
          <w:lang w:val="en-US"/>
        </w:rPr>
        <w:t xml:space="preserve"> Buana Yogyakarta</w:t>
      </w:r>
      <w:r w:rsidRPr="005A1D5E">
        <w:rPr>
          <w:rFonts w:ascii="Times New Roman" w:eastAsia="Calibri" w:hAnsi="Times New Roman" w:cs="Times New Roman"/>
          <w:sz w:val="20"/>
          <w:szCs w:val="20"/>
          <w:lang w:val="id-ID"/>
        </w:rPr>
        <w:t xml:space="preserve"> </w:t>
      </w:r>
    </w:p>
    <w:p w14:paraId="193065D9" w14:textId="675C788F" w:rsidR="005A1D5E" w:rsidRPr="005A1D5E" w:rsidRDefault="005A1D5E" w:rsidP="005A1D5E">
      <w:pPr>
        <w:spacing w:after="0" w:line="240" w:lineRule="auto"/>
        <w:jc w:val="center"/>
        <w:rPr>
          <w:rFonts w:ascii="Times New Roman" w:eastAsia="Calibri" w:hAnsi="Times New Roman" w:cs="Times New Roman"/>
          <w:sz w:val="20"/>
          <w:szCs w:val="20"/>
          <w:lang w:val="en-US"/>
        </w:rPr>
      </w:pPr>
      <w:r w:rsidRPr="005A1D5E">
        <w:rPr>
          <w:rFonts w:ascii="Times New Roman" w:eastAsia="Calibri" w:hAnsi="Times New Roman" w:cs="Times New Roman"/>
          <w:sz w:val="20"/>
          <w:szCs w:val="20"/>
          <w:vertAlign w:val="superscript"/>
          <w:lang w:val="id-ID"/>
        </w:rPr>
        <w:t>1</w:t>
      </w:r>
      <w:r>
        <w:rPr>
          <w:rFonts w:ascii="Times New Roman" w:eastAsia="Calibri" w:hAnsi="Times New Roman" w:cs="Times New Roman"/>
          <w:sz w:val="20"/>
          <w:szCs w:val="20"/>
          <w:lang w:val="en-US"/>
        </w:rPr>
        <w:t>priyambadafjr</w:t>
      </w:r>
      <w:r w:rsidRPr="005A1D5E">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gmail.com</w:t>
      </w:r>
      <w:r w:rsidRPr="005A1D5E">
        <w:rPr>
          <w:rFonts w:ascii="Times New Roman" w:eastAsia="Calibri" w:hAnsi="Times New Roman" w:cs="Times New Roman"/>
          <w:sz w:val="20"/>
          <w:szCs w:val="20"/>
          <w:lang w:val="en-US"/>
        </w:rPr>
        <w:t xml:space="preserve"> </w:t>
      </w:r>
    </w:p>
    <w:p w14:paraId="70BFFDFC" w14:textId="6189ED59" w:rsidR="005A1D5E" w:rsidRPr="005A1D5E" w:rsidRDefault="005A1D5E" w:rsidP="005A1D5E">
      <w:pPr>
        <w:spacing w:after="0" w:line="240" w:lineRule="auto"/>
        <w:jc w:val="center"/>
        <w:rPr>
          <w:rFonts w:ascii="Times New Roman" w:eastAsia="Calibri" w:hAnsi="Times New Roman" w:cs="Times New Roman"/>
          <w:sz w:val="20"/>
          <w:szCs w:val="20"/>
          <w:u w:val="single"/>
          <w:lang w:val="en-US"/>
        </w:rPr>
      </w:pPr>
      <w:r w:rsidRPr="005A1D5E">
        <w:rPr>
          <w:rFonts w:ascii="Times New Roman" w:eastAsia="Calibri" w:hAnsi="Times New Roman" w:cs="Times New Roman"/>
          <w:sz w:val="20"/>
          <w:szCs w:val="20"/>
          <w:vertAlign w:val="superscript"/>
          <w:lang w:val="en-US"/>
        </w:rPr>
        <w:t>1</w:t>
      </w:r>
      <w:r>
        <w:rPr>
          <w:rFonts w:ascii="Times New Roman" w:eastAsia="Calibri" w:hAnsi="Times New Roman" w:cs="Times New Roman"/>
          <w:sz w:val="20"/>
          <w:szCs w:val="20"/>
          <w:lang w:val="en-US"/>
        </w:rPr>
        <w:t>08985770636</w:t>
      </w:r>
    </w:p>
    <w:p w14:paraId="0E661170" w14:textId="77777777" w:rsidR="005A1D5E" w:rsidRDefault="005A1D5E" w:rsidP="005A1D5E">
      <w:pPr>
        <w:jc w:val="center"/>
        <w:rPr>
          <w:rFonts w:ascii="Times New Roman" w:hAnsi="Times New Roman" w:cs="Times New Roman"/>
          <w:b/>
          <w:bCs/>
          <w:sz w:val="24"/>
          <w:szCs w:val="24"/>
        </w:rPr>
      </w:pPr>
    </w:p>
    <w:p w14:paraId="6A1B129F" w14:textId="77777777" w:rsidR="005A1D5E" w:rsidRPr="005A1D5E" w:rsidRDefault="005A1D5E" w:rsidP="005A1D5E">
      <w:pPr>
        <w:spacing w:after="0" w:line="240" w:lineRule="auto"/>
        <w:jc w:val="center"/>
        <w:rPr>
          <w:rFonts w:ascii="Times New Roman" w:eastAsia="Calibri" w:hAnsi="Times New Roman" w:cs="Times New Roman"/>
          <w:sz w:val="20"/>
          <w:szCs w:val="20"/>
          <w:lang w:val="id-ID"/>
        </w:rPr>
      </w:pPr>
      <w:proofErr w:type="spellStart"/>
      <w:r w:rsidRPr="005A1D5E">
        <w:rPr>
          <w:rFonts w:ascii="Times New Roman" w:eastAsia="Calibri" w:hAnsi="Times New Roman" w:cs="Times New Roman"/>
          <w:b/>
          <w:sz w:val="20"/>
          <w:szCs w:val="20"/>
          <w:lang w:val="en-US"/>
        </w:rPr>
        <w:t>Abstrak</w:t>
      </w:r>
      <w:proofErr w:type="spellEnd"/>
    </w:p>
    <w:p w14:paraId="23B574DA" w14:textId="71C234B4" w:rsidR="005A1D5E" w:rsidRDefault="0018494E" w:rsidP="007B1E51">
      <w:pPr>
        <w:spacing w:after="0" w:line="240" w:lineRule="auto"/>
        <w:ind w:right="-45"/>
        <w:jc w:val="both"/>
        <w:rPr>
          <w:rFonts w:ascii="Times New Roman" w:eastAsia="Calibri" w:hAnsi="Times New Roman" w:cs="Times New Roman"/>
          <w:sz w:val="20"/>
          <w:szCs w:val="20"/>
        </w:rPr>
      </w:pPr>
      <w:proofErr w:type="spellStart"/>
      <w:r w:rsidRPr="0018494E">
        <w:rPr>
          <w:rFonts w:ascii="Times New Roman" w:eastAsia="Calibri" w:hAnsi="Times New Roman" w:cs="Times New Roman"/>
          <w:sz w:val="20"/>
          <w:szCs w:val="20"/>
        </w:rPr>
        <w:t>Meningkatnya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kesadaran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masyarakat</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terhadap</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pentingnya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pendidikan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menyebabkan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tingkat</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persaingan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masuk</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perguruan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tinggi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menjadi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semakin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ketat</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khususnya</w:t>
      </w:r>
      <w:proofErr w:type="spellEnd"/>
      <w:r w:rsidRPr="0018494E">
        <w:rPr>
          <w:rFonts w:ascii="Times New Roman" w:eastAsia="Calibri" w:hAnsi="Times New Roman" w:cs="Times New Roman"/>
          <w:sz w:val="20"/>
          <w:szCs w:val="20"/>
        </w:rPr>
        <w:t xml:space="preserve"> pada </w:t>
      </w:r>
      <w:proofErr w:type="spellStart"/>
      <w:r w:rsidRPr="0018494E">
        <w:rPr>
          <w:rFonts w:ascii="Times New Roman" w:eastAsia="Calibri" w:hAnsi="Times New Roman" w:cs="Times New Roman"/>
          <w:sz w:val="20"/>
          <w:szCs w:val="20"/>
        </w:rPr>
        <w:t>jurusan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tertentu</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seperti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kedokteran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Siswa-siswa</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belum</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diterima</w:t>
      </w:r>
      <w:proofErr w:type="spellEnd"/>
      <w:r w:rsidRPr="0018494E">
        <w:rPr>
          <w:rFonts w:ascii="Times New Roman" w:eastAsia="Calibri" w:hAnsi="Times New Roman" w:cs="Times New Roman"/>
          <w:sz w:val="20"/>
          <w:szCs w:val="20"/>
        </w:rPr>
        <w:t xml:space="preserve"> pada </w:t>
      </w:r>
      <w:proofErr w:type="spellStart"/>
      <w:r w:rsidRPr="0018494E">
        <w:rPr>
          <w:rFonts w:ascii="Times New Roman" w:eastAsia="Calibri" w:hAnsi="Times New Roman" w:cs="Times New Roman"/>
          <w:sz w:val="20"/>
          <w:szCs w:val="20"/>
        </w:rPr>
        <w:t>jurusan</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diinginkan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kemudian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memilih</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untuk</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mengambil</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gap year</w:t>
      </w:r>
      <w:r w:rsidRPr="0018494E">
        <w:rPr>
          <w:rFonts w:ascii="Times New Roman" w:eastAsia="Calibri" w:hAnsi="Times New Roman" w:cs="Times New Roman"/>
          <w:sz w:val="20"/>
          <w:szCs w:val="20"/>
        </w:rPr>
        <w:t xml:space="preserve">. Belum </w:t>
      </w:r>
      <w:proofErr w:type="spellStart"/>
      <w:r w:rsidRPr="0018494E">
        <w:rPr>
          <w:rFonts w:ascii="Times New Roman" w:eastAsia="Calibri" w:hAnsi="Times New Roman" w:cs="Times New Roman"/>
          <w:sz w:val="20"/>
          <w:szCs w:val="20"/>
        </w:rPr>
        <w:t>banyak</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studi</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membahas</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mengenai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kondisi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siswa</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mengambil</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gap year</w:t>
      </w:r>
      <w:r w:rsidRPr="0018494E">
        <w:rPr>
          <w:rFonts w:ascii="Times New Roman" w:eastAsia="Calibri" w:hAnsi="Times New Roman" w:cs="Times New Roman"/>
          <w:sz w:val="20"/>
          <w:szCs w:val="20"/>
        </w:rPr>
        <w:t xml:space="preserve"> di Indonesia, </w:t>
      </w:r>
      <w:proofErr w:type="spellStart"/>
      <w:r w:rsidRPr="0018494E">
        <w:rPr>
          <w:rFonts w:ascii="Times New Roman" w:eastAsia="Calibri" w:hAnsi="Times New Roman" w:cs="Times New Roman"/>
          <w:sz w:val="20"/>
          <w:szCs w:val="20"/>
        </w:rPr>
        <w:t>tetapi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diketahui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bahwa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individu</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mengalami</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fear of failure</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akan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mengalami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gangguan</w:t>
      </w:r>
      <w:proofErr w:type="spellEnd"/>
      <w:r w:rsidRPr="0018494E">
        <w:rPr>
          <w:rFonts w:ascii="Times New Roman" w:eastAsia="Calibri" w:hAnsi="Times New Roman" w:cs="Times New Roman"/>
          <w:sz w:val="20"/>
          <w:szCs w:val="20"/>
        </w:rPr>
        <w:t xml:space="preserve"> pada </w:t>
      </w:r>
      <w:proofErr w:type="spellStart"/>
      <w:r w:rsidRPr="0018494E">
        <w:rPr>
          <w:rFonts w:ascii="Times New Roman" w:eastAsia="Calibri" w:hAnsi="Times New Roman" w:cs="Times New Roman"/>
          <w:sz w:val="20"/>
          <w:szCs w:val="20"/>
        </w:rPr>
        <w:t>taraf</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kesehatan</w:t>
      </w:r>
      <w:proofErr w:type="spellEnd"/>
      <w:r w:rsidRPr="0018494E">
        <w:rPr>
          <w:rFonts w:ascii="Times New Roman" w:eastAsia="Calibri" w:hAnsi="Times New Roman" w:cs="Times New Roman"/>
          <w:sz w:val="20"/>
          <w:szCs w:val="20"/>
        </w:rPr>
        <w:t xml:space="preserve"> mental </w:t>
      </w:r>
      <w:proofErr w:type="spellStart"/>
      <w:r w:rsidRPr="0018494E">
        <w:rPr>
          <w:rFonts w:ascii="Times New Roman" w:eastAsia="Calibri" w:hAnsi="Times New Roman" w:cs="Times New Roman"/>
          <w:sz w:val="20"/>
          <w:szCs w:val="20"/>
        </w:rPr>
        <w:t>mereka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termasuk</w:t>
      </w:r>
      <w:proofErr w:type="spellEnd"/>
      <w:r w:rsidRPr="0018494E">
        <w:rPr>
          <w:rFonts w:ascii="Times New Roman" w:eastAsia="Calibri" w:hAnsi="Times New Roman" w:cs="Times New Roman"/>
          <w:sz w:val="20"/>
          <w:szCs w:val="20"/>
        </w:rPr>
        <w:t xml:space="preserve"> pada </w:t>
      </w:r>
      <w:r w:rsidRPr="0018494E">
        <w:rPr>
          <w:rFonts w:ascii="Times New Roman" w:eastAsia="Calibri" w:hAnsi="Times New Roman" w:cs="Times New Roman"/>
          <w:i/>
          <w:iCs/>
          <w:sz w:val="20"/>
          <w:szCs w:val="20"/>
        </w:rPr>
        <w:t>subjective well-being</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Penelitian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ini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bertujuan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untuk</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mengetahui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hubungan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antara</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fear of failure</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dengan</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subjective well-being</w:t>
      </w:r>
      <w:r w:rsidRPr="0018494E">
        <w:rPr>
          <w:rFonts w:ascii="Times New Roman" w:eastAsia="Calibri" w:hAnsi="Times New Roman" w:cs="Times New Roman"/>
          <w:sz w:val="20"/>
          <w:szCs w:val="20"/>
        </w:rPr>
        <w:t xml:space="preserve"> pada </w:t>
      </w:r>
      <w:proofErr w:type="spellStart"/>
      <w:r w:rsidRPr="0018494E">
        <w:rPr>
          <w:rFonts w:ascii="Times New Roman" w:eastAsia="Calibri" w:hAnsi="Times New Roman" w:cs="Times New Roman"/>
          <w:sz w:val="20"/>
          <w:szCs w:val="20"/>
        </w:rPr>
        <w:t>siswa</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mengambil</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gap year</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Subjek</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penelitian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melibatkan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siswa</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gap year</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berusia</w:t>
      </w:r>
      <w:proofErr w:type="spellEnd"/>
      <w:r w:rsidRPr="0018494E">
        <w:rPr>
          <w:rFonts w:ascii="Times New Roman" w:eastAsia="Calibri" w:hAnsi="Times New Roman" w:cs="Times New Roman"/>
          <w:sz w:val="20"/>
          <w:szCs w:val="20"/>
        </w:rPr>
        <w:t xml:space="preserve"> 18-2</w:t>
      </w:r>
      <w:r>
        <w:rPr>
          <w:rFonts w:ascii="Times New Roman" w:eastAsia="Calibri" w:hAnsi="Times New Roman" w:cs="Times New Roman"/>
          <w:sz w:val="20"/>
          <w:szCs w:val="20"/>
        </w:rPr>
        <w:t>0</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tahun</w:t>
      </w:r>
      <w:proofErr w:type="spellEnd"/>
      <w:r w:rsidRPr="0018494E">
        <w:rPr>
          <w:rFonts w:ascii="Times New Roman" w:eastAsia="Calibri" w:hAnsi="Times New Roman" w:cs="Times New Roman"/>
          <w:sz w:val="20"/>
          <w:szCs w:val="20"/>
        </w:rPr>
        <w:t xml:space="preserve"> (N=60). </w:t>
      </w:r>
      <w:proofErr w:type="spellStart"/>
      <w:r w:rsidRPr="0018494E">
        <w:rPr>
          <w:rFonts w:ascii="Times New Roman" w:eastAsia="Calibri" w:hAnsi="Times New Roman" w:cs="Times New Roman"/>
          <w:sz w:val="20"/>
          <w:szCs w:val="20"/>
        </w:rPr>
        <w:t>Pengumpulan</w:t>
      </w:r>
      <w:proofErr w:type="spellEnd"/>
      <w:r w:rsidRPr="0018494E">
        <w:rPr>
          <w:rFonts w:ascii="Times New Roman" w:eastAsia="Calibri" w:hAnsi="Times New Roman" w:cs="Times New Roman"/>
          <w:sz w:val="20"/>
          <w:szCs w:val="20"/>
        </w:rPr>
        <w:t xml:space="preserve"> data </w:t>
      </w:r>
      <w:proofErr w:type="spellStart"/>
      <w:r w:rsidRPr="0018494E">
        <w:rPr>
          <w:rFonts w:ascii="Times New Roman" w:eastAsia="Calibri" w:hAnsi="Times New Roman" w:cs="Times New Roman"/>
          <w:sz w:val="20"/>
          <w:szCs w:val="20"/>
        </w:rPr>
        <w:t>dilakukan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menggunakan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skala</w:t>
      </w:r>
      <w:proofErr w:type="spellEnd"/>
      <w:r w:rsidRPr="0018494E">
        <w:rPr>
          <w:rFonts w:ascii="Times New Roman" w:eastAsia="Calibri" w:hAnsi="Times New Roman" w:cs="Times New Roman"/>
          <w:sz w:val="20"/>
          <w:szCs w:val="20"/>
        </w:rPr>
        <w:t xml:space="preserve"> </w:t>
      </w:r>
      <w:bookmarkStart w:id="2" w:name="_Hlk149088681"/>
      <w:r w:rsidRPr="0075586D">
        <w:rPr>
          <w:rFonts w:ascii="Times New Roman" w:eastAsia="Calibri" w:hAnsi="Times New Roman" w:cs="Times New Roman"/>
          <w:i/>
          <w:iCs/>
          <w:sz w:val="20"/>
          <w:szCs w:val="20"/>
        </w:rPr>
        <w:t>S</w:t>
      </w:r>
      <w:r w:rsidR="0075586D" w:rsidRPr="0075586D">
        <w:rPr>
          <w:rFonts w:ascii="Times New Roman" w:eastAsia="Calibri" w:hAnsi="Times New Roman" w:cs="Times New Roman"/>
          <w:i/>
          <w:iCs/>
          <w:sz w:val="20"/>
          <w:szCs w:val="20"/>
        </w:rPr>
        <w:t>ubjective Well-Being</w:t>
      </w:r>
      <w:r w:rsidR="0075586D">
        <w:rPr>
          <w:rFonts w:ascii="Times New Roman" w:eastAsia="Calibri" w:hAnsi="Times New Roman" w:cs="Times New Roman"/>
          <w:sz w:val="20"/>
          <w:szCs w:val="20"/>
        </w:rPr>
        <w:t xml:space="preserve"> </w:t>
      </w:r>
      <w:proofErr w:type="spellStart"/>
      <w:r w:rsidR="0075586D">
        <w:rPr>
          <w:rFonts w:ascii="Times New Roman" w:eastAsia="Calibri" w:hAnsi="Times New Roman" w:cs="Times New Roman"/>
          <w:sz w:val="20"/>
          <w:szCs w:val="20"/>
        </w:rPr>
        <w:t>dari</w:t>
      </w:r>
      <w:proofErr w:type="spellEnd"/>
      <w:r w:rsidR="0075586D">
        <w:rPr>
          <w:rFonts w:ascii="Times New Roman" w:eastAsia="Calibri" w:hAnsi="Times New Roman" w:cs="Times New Roman"/>
          <w:sz w:val="20"/>
          <w:szCs w:val="20"/>
        </w:rPr>
        <w:t xml:space="preserve"> Diener</w:t>
      </w:r>
      <w:r w:rsidRPr="0018494E">
        <w:rPr>
          <w:rFonts w:ascii="Times New Roman" w:eastAsia="Calibri" w:hAnsi="Times New Roman" w:cs="Times New Roman"/>
          <w:sz w:val="20"/>
          <w:szCs w:val="20"/>
        </w:rPr>
        <w:t xml:space="preserve"> dan </w:t>
      </w:r>
      <w:bookmarkStart w:id="3" w:name="_Hlk149122608"/>
      <w:r w:rsidR="0075586D" w:rsidRPr="0075586D">
        <w:rPr>
          <w:rFonts w:ascii="Times New Roman" w:eastAsia="Calibri" w:hAnsi="Times New Roman" w:cs="Times New Roman"/>
          <w:i/>
          <w:iCs/>
          <w:sz w:val="20"/>
          <w:szCs w:val="20"/>
        </w:rPr>
        <w:t>The Performance Failure Appraisal Inventory</w:t>
      </w:r>
      <w:bookmarkEnd w:id="3"/>
      <w:r w:rsidRPr="0018494E">
        <w:rPr>
          <w:rFonts w:ascii="Times New Roman" w:eastAsia="Calibri" w:hAnsi="Times New Roman" w:cs="Times New Roman"/>
          <w:sz w:val="20"/>
          <w:szCs w:val="20"/>
        </w:rPr>
        <w:t xml:space="preserve">. </w:t>
      </w:r>
      <w:bookmarkEnd w:id="2"/>
      <w:r w:rsidRPr="0018494E">
        <w:rPr>
          <w:rFonts w:ascii="Times New Roman" w:eastAsia="Calibri" w:hAnsi="Times New Roman" w:cs="Times New Roman"/>
          <w:sz w:val="20"/>
          <w:szCs w:val="20"/>
        </w:rPr>
        <w:t xml:space="preserve">Metode </w:t>
      </w:r>
      <w:proofErr w:type="spellStart"/>
      <w:r w:rsidRPr="0018494E">
        <w:rPr>
          <w:rFonts w:ascii="Times New Roman" w:eastAsia="Calibri" w:hAnsi="Times New Roman" w:cs="Times New Roman"/>
          <w:sz w:val="20"/>
          <w:szCs w:val="20"/>
        </w:rPr>
        <w:t>analisis</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menggunakan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korelasi</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 xml:space="preserve">product moment </w:t>
      </w:r>
      <w:proofErr w:type="spellStart"/>
      <w:r w:rsidRPr="0018494E">
        <w:rPr>
          <w:rFonts w:ascii="Times New Roman" w:eastAsia="Calibri" w:hAnsi="Times New Roman" w:cs="Times New Roman"/>
          <w:sz w:val="20"/>
          <w:szCs w:val="20"/>
        </w:rPr>
        <w:t>dari</w:t>
      </w:r>
      <w:proofErr w:type="spellEnd"/>
      <w:r w:rsidRPr="0018494E">
        <w:rPr>
          <w:rFonts w:ascii="Times New Roman" w:eastAsia="Calibri" w:hAnsi="Times New Roman" w:cs="Times New Roman"/>
          <w:sz w:val="20"/>
          <w:szCs w:val="20"/>
        </w:rPr>
        <w:t xml:space="preserve"> Pearson. Hasil </w:t>
      </w:r>
      <w:proofErr w:type="spellStart"/>
      <w:r w:rsidRPr="0018494E">
        <w:rPr>
          <w:rFonts w:ascii="Times New Roman" w:eastAsia="Calibri" w:hAnsi="Times New Roman" w:cs="Times New Roman"/>
          <w:sz w:val="20"/>
          <w:szCs w:val="20"/>
        </w:rPr>
        <w:t>analisis</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didapatkan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nilai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rxy</w:t>
      </w:r>
      <w:proofErr w:type="spellEnd"/>
      <w:r w:rsidRPr="0018494E">
        <w:rPr>
          <w:rFonts w:ascii="Times New Roman" w:eastAsia="Calibri" w:hAnsi="Times New Roman" w:cs="Times New Roman"/>
          <w:sz w:val="20"/>
          <w:szCs w:val="20"/>
        </w:rPr>
        <w:t xml:space="preserve">)= -0,737 (p&lt;0,05). Hal </w:t>
      </w:r>
      <w:proofErr w:type="spellStart"/>
      <w:r w:rsidRPr="0018494E">
        <w:rPr>
          <w:rFonts w:ascii="Times New Roman" w:eastAsia="Calibri" w:hAnsi="Times New Roman" w:cs="Times New Roman"/>
          <w:sz w:val="20"/>
          <w:szCs w:val="20"/>
        </w:rPr>
        <w:t>ini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menunjukan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bahwa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hubungan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antara</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fear of failure</w:t>
      </w:r>
      <w:r w:rsidRPr="0018494E">
        <w:rPr>
          <w:rFonts w:ascii="Times New Roman" w:eastAsia="Calibri" w:hAnsi="Times New Roman" w:cs="Times New Roman"/>
          <w:sz w:val="20"/>
          <w:szCs w:val="20"/>
        </w:rPr>
        <w:t xml:space="preserve"> dan </w:t>
      </w:r>
      <w:r w:rsidRPr="0018494E">
        <w:rPr>
          <w:rFonts w:ascii="Times New Roman" w:eastAsia="Calibri" w:hAnsi="Times New Roman" w:cs="Times New Roman"/>
          <w:i/>
          <w:iCs/>
          <w:sz w:val="20"/>
          <w:szCs w:val="20"/>
        </w:rPr>
        <w:t>subjective well-being</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memiliki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korelasi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negatif</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Ditemukan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koefisien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determinasi</w:t>
      </w:r>
      <w:proofErr w:type="spellEnd"/>
      <w:r w:rsidRPr="0018494E">
        <w:rPr>
          <w:rFonts w:ascii="Times New Roman" w:eastAsia="Calibri" w:hAnsi="Times New Roman" w:cs="Times New Roman"/>
          <w:sz w:val="20"/>
          <w:szCs w:val="20"/>
        </w:rPr>
        <w:t xml:space="preserve"> yang </w:t>
      </w:r>
      <w:proofErr w:type="spellStart"/>
      <w:r w:rsidRPr="0018494E">
        <w:rPr>
          <w:rFonts w:ascii="Times New Roman" w:eastAsia="Calibri" w:hAnsi="Times New Roman" w:cs="Times New Roman"/>
          <w:sz w:val="20"/>
          <w:szCs w:val="20"/>
        </w:rPr>
        <w:t>disimbolkan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dengan</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 xml:space="preserve">R² </w:t>
      </w:r>
      <w:proofErr w:type="spellStart"/>
      <w:r w:rsidRPr="0018494E">
        <w:rPr>
          <w:rFonts w:ascii="Times New Roman" w:eastAsia="Calibri" w:hAnsi="Times New Roman" w:cs="Times New Roman"/>
          <w:sz w:val="20"/>
          <w:szCs w:val="20"/>
        </w:rPr>
        <w:t>sebesar</w:t>
      </w:r>
      <w:proofErr w:type="spellEnd"/>
      <w:r w:rsidRPr="0018494E">
        <w:rPr>
          <w:rFonts w:ascii="Times New Roman" w:eastAsia="Calibri" w:hAnsi="Times New Roman" w:cs="Times New Roman"/>
          <w:sz w:val="20"/>
          <w:szCs w:val="20"/>
        </w:rPr>
        <w:t xml:space="preserve"> 0,543 </w:t>
      </w:r>
      <w:proofErr w:type="spellStart"/>
      <w:r w:rsidRPr="0018494E">
        <w:rPr>
          <w:rFonts w:ascii="Times New Roman" w:eastAsia="Calibri" w:hAnsi="Times New Roman" w:cs="Times New Roman"/>
          <w:sz w:val="20"/>
          <w:szCs w:val="20"/>
        </w:rPr>
        <w:t>hal</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ini</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membuktikan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bahwa</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variabel</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fear of failure</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dapat</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memberikan</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pengaruh</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sebesar</w:t>
      </w:r>
      <w:proofErr w:type="spellEnd"/>
      <w:r w:rsidRPr="0018494E">
        <w:rPr>
          <w:rFonts w:ascii="Times New Roman" w:eastAsia="Calibri" w:hAnsi="Times New Roman" w:cs="Times New Roman"/>
          <w:sz w:val="20"/>
          <w:szCs w:val="20"/>
        </w:rPr>
        <w:t xml:space="preserve"> 54,3 % pada </w:t>
      </w:r>
      <w:proofErr w:type="spellStart"/>
      <w:r w:rsidRPr="0018494E">
        <w:rPr>
          <w:rFonts w:ascii="Times New Roman" w:eastAsia="Calibri" w:hAnsi="Times New Roman" w:cs="Times New Roman"/>
          <w:sz w:val="20"/>
          <w:szCs w:val="20"/>
        </w:rPr>
        <w:t>variabel</w:t>
      </w:r>
      <w:proofErr w:type="spellEnd"/>
      <w:r w:rsidRPr="0018494E">
        <w:rPr>
          <w:rFonts w:ascii="Times New Roman" w:eastAsia="Calibri" w:hAnsi="Times New Roman" w:cs="Times New Roman"/>
          <w:sz w:val="20"/>
          <w:szCs w:val="20"/>
        </w:rPr>
        <w:t xml:space="preserve"> </w:t>
      </w:r>
      <w:r w:rsidRPr="0018494E">
        <w:rPr>
          <w:rFonts w:ascii="Times New Roman" w:eastAsia="Calibri" w:hAnsi="Times New Roman" w:cs="Times New Roman"/>
          <w:i/>
          <w:iCs/>
          <w:sz w:val="20"/>
          <w:szCs w:val="20"/>
        </w:rPr>
        <w:t>subjective well-being</w:t>
      </w:r>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sedangkan</w:t>
      </w:r>
      <w:proofErr w:type="spellEnd"/>
      <w:r w:rsidRPr="0018494E">
        <w:rPr>
          <w:rFonts w:ascii="Times New Roman" w:eastAsia="Calibri" w:hAnsi="Times New Roman" w:cs="Times New Roman"/>
          <w:sz w:val="20"/>
          <w:szCs w:val="20"/>
        </w:rPr>
        <w:t xml:space="preserve"> 45,7 % </w:t>
      </w:r>
      <w:proofErr w:type="spellStart"/>
      <w:r w:rsidRPr="0018494E">
        <w:rPr>
          <w:rFonts w:ascii="Times New Roman" w:eastAsia="Calibri" w:hAnsi="Times New Roman" w:cs="Times New Roman"/>
          <w:sz w:val="20"/>
          <w:szCs w:val="20"/>
        </w:rPr>
        <w:t>dipengaruhi</w:t>
      </w:r>
      <w:proofErr w:type="spellEnd"/>
      <w:r w:rsidRPr="0018494E">
        <w:rPr>
          <w:rFonts w:ascii="Times New Roman" w:eastAsia="Calibri" w:hAnsi="Times New Roman" w:cs="Times New Roman"/>
          <w:sz w:val="20"/>
          <w:szCs w:val="20"/>
        </w:rPr>
        <w:t xml:space="preserve"> oleh </w:t>
      </w:r>
      <w:proofErr w:type="spellStart"/>
      <w:r w:rsidRPr="0018494E">
        <w:rPr>
          <w:rFonts w:ascii="Times New Roman" w:eastAsia="Calibri" w:hAnsi="Times New Roman" w:cs="Times New Roman"/>
          <w:sz w:val="20"/>
          <w:szCs w:val="20"/>
        </w:rPr>
        <w:t>faktor-faktor</w:t>
      </w:r>
      <w:proofErr w:type="spellEnd"/>
      <w:r w:rsidRPr="0018494E">
        <w:rPr>
          <w:rFonts w:ascii="Times New Roman" w:eastAsia="Calibri" w:hAnsi="Times New Roman" w:cs="Times New Roman"/>
          <w:sz w:val="20"/>
          <w:szCs w:val="20"/>
        </w:rPr>
        <w:t xml:space="preserve"> </w:t>
      </w:r>
      <w:proofErr w:type="spellStart"/>
      <w:r w:rsidRPr="0018494E">
        <w:rPr>
          <w:rFonts w:ascii="Times New Roman" w:eastAsia="Calibri" w:hAnsi="Times New Roman" w:cs="Times New Roman"/>
          <w:sz w:val="20"/>
          <w:szCs w:val="20"/>
        </w:rPr>
        <w:t>lainnya</w:t>
      </w:r>
      <w:proofErr w:type="spellEnd"/>
      <w:r w:rsidRPr="0018494E">
        <w:rPr>
          <w:rFonts w:ascii="Times New Roman" w:eastAsia="Calibri" w:hAnsi="Times New Roman" w:cs="Times New Roman"/>
          <w:sz w:val="20"/>
          <w:szCs w:val="20"/>
        </w:rPr>
        <w:t>.</w:t>
      </w:r>
    </w:p>
    <w:p w14:paraId="0E5387D0" w14:textId="77777777" w:rsidR="007B1E51" w:rsidRPr="005A1D5E" w:rsidRDefault="007B1E51" w:rsidP="007B1E51">
      <w:pPr>
        <w:spacing w:after="0" w:line="240" w:lineRule="auto"/>
        <w:ind w:right="-45"/>
        <w:jc w:val="both"/>
        <w:rPr>
          <w:rFonts w:ascii="Times New Roman" w:eastAsia="Calibri" w:hAnsi="Times New Roman" w:cs="Times New Roman"/>
          <w:sz w:val="20"/>
          <w:szCs w:val="20"/>
        </w:rPr>
      </w:pPr>
    </w:p>
    <w:p w14:paraId="03508AD8" w14:textId="5C3D7574" w:rsidR="005A1D5E" w:rsidRPr="005A1D5E" w:rsidRDefault="005A1D5E" w:rsidP="005A1D5E">
      <w:pPr>
        <w:spacing w:after="0" w:line="240" w:lineRule="auto"/>
        <w:ind w:right="-45"/>
        <w:jc w:val="both"/>
        <w:rPr>
          <w:rFonts w:ascii="Times New Roman" w:eastAsia="Calibri" w:hAnsi="Times New Roman" w:cs="Times New Roman"/>
          <w:sz w:val="20"/>
          <w:szCs w:val="20"/>
          <w:lang w:val="en-US"/>
        </w:rPr>
      </w:pPr>
      <w:r w:rsidRPr="005A1D5E">
        <w:rPr>
          <w:rFonts w:ascii="Times New Roman" w:eastAsia="Calibri" w:hAnsi="Times New Roman" w:cs="Times New Roman"/>
          <w:b/>
          <w:sz w:val="20"/>
          <w:szCs w:val="20"/>
          <w:lang w:val="en-US"/>
        </w:rPr>
        <w:t xml:space="preserve">Kata </w:t>
      </w:r>
      <w:proofErr w:type="spellStart"/>
      <w:r w:rsidRPr="005A1D5E">
        <w:rPr>
          <w:rFonts w:ascii="Times New Roman" w:eastAsia="Calibri" w:hAnsi="Times New Roman" w:cs="Times New Roman"/>
          <w:b/>
          <w:sz w:val="20"/>
          <w:szCs w:val="20"/>
          <w:lang w:val="en-US"/>
        </w:rPr>
        <w:t>Kunci</w:t>
      </w:r>
      <w:proofErr w:type="spellEnd"/>
      <w:r w:rsidRPr="005A1D5E">
        <w:rPr>
          <w:rFonts w:ascii="Times New Roman" w:eastAsia="Calibri" w:hAnsi="Times New Roman" w:cs="Times New Roman"/>
          <w:sz w:val="20"/>
          <w:szCs w:val="20"/>
          <w:lang w:val="en-US"/>
        </w:rPr>
        <w:t xml:space="preserve">: </w:t>
      </w:r>
      <w:bookmarkStart w:id="4" w:name="_Hlk148564686"/>
      <w:r w:rsidR="007B1E51" w:rsidRPr="007B1E51">
        <w:rPr>
          <w:rFonts w:ascii="Times New Roman" w:eastAsia="Calibri" w:hAnsi="Times New Roman" w:cs="Times New Roman"/>
          <w:i/>
          <w:iCs/>
          <w:sz w:val="20"/>
          <w:szCs w:val="20"/>
        </w:rPr>
        <w:t>Subjective Well-Being, Fear of Failure, Gap Year</w:t>
      </w:r>
      <w:bookmarkEnd w:id="4"/>
    </w:p>
    <w:p w14:paraId="0E337039" w14:textId="77777777" w:rsidR="005A1D5E" w:rsidRDefault="005A1D5E" w:rsidP="005A1D5E">
      <w:pPr>
        <w:jc w:val="center"/>
        <w:rPr>
          <w:rFonts w:ascii="Times New Roman" w:hAnsi="Times New Roman" w:cs="Times New Roman"/>
          <w:b/>
          <w:bCs/>
          <w:sz w:val="24"/>
          <w:szCs w:val="24"/>
        </w:rPr>
      </w:pPr>
    </w:p>
    <w:p w14:paraId="763D6B46" w14:textId="364ACCA8" w:rsidR="007B1E51" w:rsidRPr="007B1E51" w:rsidRDefault="007B1E51" w:rsidP="007B1E51">
      <w:pPr>
        <w:spacing w:after="0" w:line="240" w:lineRule="auto"/>
        <w:jc w:val="center"/>
        <w:rPr>
          <w:rFonts w:ascii="Times New Roman" w:eastAsia="Calibri" w:hAnsi="Times New Roman" w:cs="Times New Roman"/>
          <w:i/>
          <w:sz w:val="20"/>
          <w:szCs w:val="20"/>
          <w:lang w:val="id-ID"/>
        </w:rPr>
      </w:pPr>
      <w:r w:rsidRPr="007B1E51">
        <w:rPr>
          <w:rFonts w:ascii="Times New Roman" w:eastAsia="Calibri" w:hAnsi="Times New Roman" w:cs="Times New Roman"/>
          <w:b/>
          <w:i/>
          <w:sz w:val="20"/>
          <w:szCs w:val="20"/>
          <w:lang w:val="en-US"/>
        </w:rPr>
        <w:t>Abstract</w:t>
      </w:r>
    </w:p>
    <w:p w14:paraId="2D495178" w14:textId="7D29A89B" w:rsidR="007B1E51" w:rsidRPr="007B1E51" w:rsidRDefault="007B1E51" w:rsidP="007B1E51">
      <w:pPr>
        <w:spacing w:after="0" w:line="240" w:lineRule="auto"/>
        <w:ind w:right="-45"/>
        <w:jc w:val="both"/>
        <w:rPr>
          <w:rFonts w:ascii="Times New Roman" w:eastAsia="Calibri" w:hAnsi="Times New Roman" w:cs="Times New Roman"/>
          <w:i/>
          <w:sz w:val="20"/>
          <w:szCs w:val="20"/>
          <w:lang w:val="en-US"/>
        </w:rPr>
      </w:pPr>
      <w:r w:rsidRPr="007B1E51">
        <w:rPr>
          <w:rFonts w:ascii="Times New Roman" w:eastAsia="Calibri" w:hAnsi="Times New Roman" w:cs="Times New Roman"/>
          <w:i/>
          <w:iCs/>
          <w:sz w:val="20"/>
          <w:szCs w:val="20"/>
        </w:rPr>
        <w:t>Increasing public awareness of the importance of education has caused the level of competition to enter higher education to become increasingly fierce, especially in certain majors such as medicine. Students who have not been accepted into their desired major then choose to take a gap year. Not many studies have discussed the conditions of students taking gap years in Indonesia, but it is known that individuals who experience fear of failure will experience problems with their mental health, including subjective well-being. This research aims to determine the relationship between fear of failure and subjective well-being in students who take a gap year. The research subjects involved gap year students aged 18-20 years (N=60). Data collection was carried out using the</w:t>
      </w:r>
      <w:r w:rsidR="0075586D" w:rsidRPr="0075586D">
        <w:rPr>
          <w:rFonts w:ascii="Times New Roman" w:eastAsia="Calibri" w:hAnsi="Times New Roman" w:cs="Times New Roman"/>
          <w:i/>
          <w:iCs/>
          <w:sz w:val="20"/>
          <w:szCs w:val="20"/>
        </w:rPr>
        <w:t xml:space="preserve"> Subjective Well-Being </w:t>
      </w:r>
      <w:r w:rsidR="0075586D">
        <w:rPr>
          <w:rFonts w:ascii="Times New Roman" w:eastAsia="Calibri" w:hAnsi="Times New Roman" w:cs="Times New Roman"/>
          <w:i/>
          <w:iCs/>
          <w:sz w:val="20"/>
          <w:szCs w:val="20"/>
        </w:rPr>
        <w:t>scales from</w:t>
      </w:r>
      <w:r w:rsidR="0075586D" w:rsidRPr="0075586D">
        <w:rPr>
          <w:rFonts w:ascii="Times New Roman" w:eastAsia="Calibri" w:hAnsi="Times New Roman" w:cs="Times New Roman"/>
          <w:i/>
          <w:iCs/>
          <w:sz w:val="20"/>
          <w:szCs w:val="20"/>
        </w:rPr>
        <w:t xml:space="preserve"> Diener dan The Performance Failure Appraisal Inventory</w:t>
      </w:r>
      <w:r w:rsidRPr="007B1E51">
        <w:rPr>
          <w:rFonts w:ascii="Times New Roman" w:eastAsia="Calibri" w:hAnsi="Times New Roman" w:cs="Times New Roman"/>
          <w:i/>
          <w:iCs/>
          <w:sz w:val="20"/>
          <w:szCs w:val="20"/>
        </w:rPr>
        <w:t>. The analysis method uses Pearson product moment correlation. The results of the analysis obtained a value of (</w:t>
      </w:r>
      <w:proofErr w:type="spellStart"/>
      <w:r w:rsidRPr="007B1E51">
        <w:rPr>
          <w:rFonts w:ascii="Times New Roman" w:eastAsia="Calibri" w:hAnsi="Times New Roman" w:cs="Times New Roman"/>
          <w:i/>
          <w:iCs/>
          <w:sz w:val="20"/>
          <w:szCs w:val="20"/>
        </w:rPr>
        <w:t>rxy</w:t>
      </w:r>
      <w:proofErr w:type="spellEnd"/>
      <w:r w:rsidRPr="007B1E51">
        <w:rPr>
          <w:rFonts w:ascii="Times New Roman" w:eastAsia="Calibri" w:hAnsi="Times New Roman" w:cs="Times New Roman"/>
          <w:i/>
          <w:iCs/>
          <w:sz w:val="20"/>
          <w:szCs w:val="20"/>
        </w:rPr>
        <w:t>)= -0.737 (p&lt;0.05). This shows that the relationship between fear of failure and subjective well-being has a negative correlation. It was found that the coefficient of determination, symbolized by R², was 0.543, this proves that the fear of failure variable can have an influence of 54.3% on the subjective well-being variable, while 45.7% is influenced by other factors.</w:t>
      </w:r>
    </w:p>
    <w:p w14:paraId="70C737F1" w14:textId="77777777" w:rsidR="007B1E51" w:rsidRPr="007B1E51" w:rsidRDefault="007B1E51" w:rsidP="007B1E51">
      <w:pPr>
        <w:spacing w:after="0" w:line="240" w:lineRule="auto"/>
        <w:ind w:right="567"/>
        <w:jc w:val="both"/>
        <w:rPr>
          <w:rFonts w:ascii="Times New Roman" w:eastAsia="Calibri" w:hAnsi="Times New Roman" w:cs="Times New Roman"/>
          <w:i/>
          <w:sz w:val="20"/>
          <w:szCs w:val="20"/>
          <w:lang w:val="en-US"/>
        </w:rPr>
      </w:pPr>
    </w:p>
    <w:p w14:paraId="25BA001B" w14:textId="17D4DD60" w:rsidR="007B1E51" w:rsidRPr="007B1E51" w:rsidRDefault="007B1E51" w:rsidP="007B1E51">
      <w:pPr>
        <w:spacing w:after="0" w:line="240" w:lineRule="auto"/>
        <w:ind w:right="-45"/>
        <w:jc w:val="both"/>
        <w:rPr>
          <w:rFonts w:ascii="Times New Roman" w:eastAsia="Calibri" w:hAnsi="Times New Roman" w:cs="Times New Roman"/>
          <w:i/>
          <w:sz w:val="20"/>
          <w:szCs w:val="20"/>
          <w:lang w:val="en-US"/>
        </w:rPr>
      </w:pPr>
      <w:r w:rsidRPr="007B1E51">
        <w:rPr>
          <w:rFonts w:ascii="Times New Roman" w:eastAsia="Calibri" w:hAnsi="Times New Roman" w:cs="Times New Roman"/>
          <w:b/>
          <w:i/>
          <w:sz w:val="20"/>
          <w:szCs w:val="20"/>
          <w:lang w:val="en-US"/>
        </w:rPr>
        <w:t>Keywords</w:t>
      </w:r>
      <w:r w:rsidRPr="007B1E51">
        <w:rPr>
          <w:rFonts w:ascii="Times New Roman" w:eastAsia="Calibri" w:hAnsi="Times New Roman" w:cs="Times New Roman"/>
          <w:i/>
          <w:sz w:val="20"/>
          <w:szCs w:val="20"/>
          <w:lang w:val="en-US"/>
        </w:rPr>
        <w:t>:</w:t>
      </w:r>
      <w:r>
        <w:rPr>
          <w:rFonts w:ascii="Times New Roman" w:eastAsia="Calibri" w:hAnsi="Times New Roman" w:cs="Times New Roman"/>
          <w:i/>
          <w:sz w:val="20"/>
          <w:szCs w:val="20"/>
          <w:lang w:val="en-US"/>
        </w:rPr>
        <w:t xml:space="preserve"> </w:t>
      </w:r>
      <w:r w:rsidRPr="007B1E51">
        <w:rPr>
          <w:rFonts w:ascii="Times New Roman" w:eastAsia="Calibri" w:hAnsi="Times New Roman" w:cs="Times New Roman"/>
          <w:i/>
          <w:iCs/>
          <w:sz w:val="20"/>
          <w:szCs w:val="20"/>
        </w:rPr>
        <w:t>Subjective Well-Being, Fear of Failure, Gap Year</w:t>
      </w:r>
    </w:p>
    <w:p w14:paraId="0DED4500" w14:textId="77777777" w:rsidR="007B1E51" w:rsidRDefault="007B1E51" w:rsidP="005A1D5E">
      <w:pPr>
        <w:jc w:val="center"/>
        <w:rPr>
          <w:rFonts w:ascii="Times New Roman" w:hAnsi="Times New Roman" w:cs="Times New Roman"/>
          <w:b/>
          <w:bCs/>
          <w:sz w:val="24"/>
          <w:szCs w:val="24"/>
        </w:rPr>
      </w:pPr>
    </w:p>
    <w:p w14:paraId="6ABF6435" w14:textId="77777777" w:rsidR="0075586D" w:rsidRPr="0075586D" w:rsidRDefault="0075586D" w:rsidP="0075586D">
      <w:pPr>
        <w:spacing w:after="0" w:line="240" w:lineRule="auto"/>
        <w:jc w:val="both"/>
        <w:rPr>
          <w:rFonts w:ascii="Times New Roman" w:eastAsia="Calibri" w:hAnsi="Times New Roman" w:cs="Times New Roman"/>
          <w:b/>
          <w:bCs/>
          <w:lang w:val="en-US"/>
        </w:rPr>
        <w:sectPr w:rsidR="0075586D" w:rsidRPr="0075586D" w:rsidSect="0075586D">
          <w:pgSz w:w="11907" w:h="16839" w:code="9"/>
          <w:pgMar w:top="1701" w:right="1701" w:bottom="1701" w:left="1701" w:header="720" w:footer="493" w:gutter="0"/>
          <w:pgNumType w:start="1"/>
          <w:cols w:space="720"/>
          <w:docGrid w:linePitch="360"/>
        </w:sectPr>
      </w:pPr>
    </w:p>
    <w:p w14:paraId="4B744814" w14:textId="77777777" w:rsidR="0075586D" w:rsidRPr="0075586D" w:rsidRDefault="0075586D" w:rsidP="0075586D">
      <w:pPr>
        <w:spacing w:after="0" w:line="360" w:lineRule="auto"/>
        <w:jc w:val="both"/>
        <w:rPr>
          <w:rFonts w:ascii="Times New Roman" w:eastAsia="Calibri" w:hAnsi="Times New Roman" w:cs="Times New Roman"/>
          <w:b/>
          <w:bCs/>
          <w:lang w:val="en-US"/>
        </w:rPr>
      </w:pPr>
      <w:r w:rsidRPr="0075586D">
        <w:rPr>
          <w:rFonts w:ascii="Times New Roman" w:eastAsia="Calibri" w:hAnsi="Times New Roman" w:cs="Times New Roman"/>
          <w:b/>
          <w:bCs/>
          <w:lang w:val="en-US"/>
        </w:rPr>
        <w:lastRenderedPageBreak/>
        <w:t>PENDAHULUAN</w:t>
      </w:r>
    </w:p>
    <w:p w14:paraId="46FE06A6" w14:textId="348C0F1D" w:rsidR="0075586D" w:rsidRDefault="00F569BE" w:rsidP="0075586D">
      <w:pPr>
        <w:spacing w:after="0" w:line="360" w:lineRule="auto"/>
        <w:ind w:firstLine="567"/>
        <w:jc w:val="both"/>
        <w:rPr>
          <w:rFonts w:ascii="Times New Roman" w:eastAsia="Times New Roman" w:hAnsi="Times New Roman" w:cs="Times New Roman"/>
          <w:i/>
          <w:lang w:val="en-US"/>
        </w:rPr>
      </w:pPr>
      <w:proofErr w:type="spellStart"/>
      <w:r w:rsidRPr="00F569BE">
        <w:rPr>
          <w:rFonts w:ascii="Times New Roman" w:eastAsia="Times New Roman" w:hAnsi="Times New Roman" w:cs="Times New Roman"/>
          <w:lang w:val="en-US"/>
        </w:rPr>
        <w:t>Peningkatan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taraf</w:t>
      </w:r>
      <w:proofErr w:type="spellEnd"/>
      <w:r w:rsidRPr="00F569BE">
        <w:rPr>
          <w:rFonts w:ascii="Times New Roman" w:eastAsia="Times New Roman" w:hAnsi="Times New Roman" w:cs="Times New Roman"/>
          <w:lang w:val="en-US"/>
        </w:rPr>
        <w:t xml:space="preserve"> k</w:t>
      </w:r>
      <w:r w:rsidRPr="00F569BE">
        <w:rPr>
          <w:rFonts w:ascii="Times New Roman" w:eastAsia="Times New Roman" w:hAnsi="Times New Roman" w:cs="Times New Roman"/>
          <w:lang w:val="id"/>
        </w:rPr>
        <w:t xml:space="preserve">esadaran </w:t>
      </w:r>
      <w:proofErr w:type="spellStart"/>
      <w:r w:rsidRPr="00F569BE">
        <w:rPr>
          <w:rFonts w:ascii="Times New Roman" w:eastAsia="Times New Roman" w:hAnsi="Times New Roman" w:cs="Times New Roman"/>
          <w:lang w:val="en-US"/>
        </w:rPr>
        <w:t>masyarakat</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terkait</w:t>
      </w:r>
      <w:proofErr w:type="spellEnd"/>
      <w:r w:rsidRPr="00F569BE">
        <w:rPr>
          <w:rFonts w:ascii="Times New Roman" w:eastAsia="Times New Roman" w:hAnsi="Times New Roman" w:cs="Times New Roman"/>
          <w:lang w:val="id"/>
        </w:rPr>
        <w:t xml:space="preserve"> </w:t>
      </w:r>
      <w:proofErr w:type="spellStart"/>
      <w:r w:rsidRPr="00F569BE">
        <w:rPr>
          <w:rFonts w:ascii="Times New Roman" w:eastAsia="Times New Roman" w:hAnsi="Times New Roman" w:cs="Times New Roman"/>
          <w:lang w:val="en-US"/>
        </w:rPr>
        <w:t>p</w:t>
      </w:r>
      <w:r>
        <w:rPr>
          <w:rFonts w:ascii="Times New Roman" w:eastAsia="Times New Roman" w:hAnsi="Times New Roman" w:cs="Times New Roman"/>
          <w:lang w:val="en-US"/>
        </w:rPr>
        <w:t>entingnya</w:t>
      </w:r>
      <w:proofErr w:type="spellEnd"/>
      <w:r w:rsidRPr="00F569BE">
        <w:rPr>
          <w:rFonts w:ascii="Times New Roman" w:eastAsia="Times New Roman" w:hAnsi="Times New Roman" w:cs="Times New Roman"/>
          <w:lang w:val="id"/>
        </w:rPr>
        <w:t xml:space="preserve"> pendidikan</w:t>
      </w:r>
      <w:r>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membuat</w:t>
      </w:r>
      <w:proofErr w:type="spellEnd"/>
      <w:r w:rsidRPr="00F569BE">
        <w:rPr>
          <w:rFonts w:ascii="Times New Roman" w:eastAsia="Times New Roman" w:hAnsi="Times New Roman" w:cs="Times New Roman"/>
          <w:lang w:val="en-US"/>
        </w:rPr>
        <w:t xml:space="preserve"> </w:t>
      </w:r>
      <w:r w:rsidRPr="00F569BE">
        <w:rPr>
          <w:rFonts w:ascii="Times New Roman" w:eastAsia="Times New Roman" w:hAnsi="Times New Roman" w:cs="Times New Roman"/>
          <w:lang w:val="id"/>
        </w:rPr>
        <w:t>banyak individu</w:t>
      </w:r>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memiliki</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motivasi</w:t>
      </w:r>
      <w:proofErr w:type="spellEnd"/>
      <w:r>
        <w:rPr>
          <w:rFonts w:ascii="Times New Roman" w:eastAsia="Times New Roman" w:hAnsi="Times New Roman" w:cs="Times New Roman"/>
          <w:lang w:val="en-US"/>
        </w:rPr>
        <w:t xml:space="preserve"> yang</w:t>
      </w:r>
      <w:r w:rsidRPr="00F569BE">
        <w:rPr>
          <w:rFonts w:ascii="Times New Roman" w:eastAsia="Times New Roman" w:hAnsi="Times New Roman" w:cs="Times New Roman"/>
          <w:lang w:val="id"/>
        </w:rPr>
        <w:t xml:space="preserve"> </w:t>
      </w:r>
      <w:proofErr w:type="spellStart"/>
      <w:r w:rsidRPr="00F569BE">
        <w:rPr>
          <w:rFonts w:ascii="Times New Roman" w:eastAsia="Times New Roman" w:hAnsi="Times New Roman" w:cs="Times New Roman"/>
          <w:lang w:val="en-US"/>
        </w:rPr>
        <w:t>lebih</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dalam</w:t>
      </w:r>
      <w:proofErr w:type="spellEnd"/>
      <w:r w:rsidRPr="00F569BE">
        <w:rPr>
          <w:rFonts w:ascii="Times New Roman" w:eastAsia="Times New Roman" w:hAnsi="Times New Roman" w:cs="Times New Roman"/>
          <w:lang w:val="id"/>
        </w:rPr>
        <w:t xml:space="preserve"> melanjutkan pendidikan</w:t>
      </w:r>
      <w:proofErr w:type="spellStart"/>
      <w:r w:rsidRPr="00F569BE">
        <w:rPr>
          <w:rFonts w:ascii="Times New Roman" w:eastAsia="Times New Roman" w:hAnsi="Times New Roman" w:cs="Times New Roman"/>
          <w:lang w:val="en-US"/>
        </w:rPr>
        <w:t>nya</w:t>
      </w:r>
      <w:proofErr w:type="spellEnd"/>
      <w:r w:rsidRPr="00F569BE">
        <w:rPr>
          <w:rFonts w:ascii="Times New Roman" w:eastAsia="Times New Roman" w:hAnsi="Times New Roman" w:cs="Times New Roman"/>
          <w:lang w:val="id"/>
        </w:rPr>
        <w:t xml:space="preserve">. </w:t>
      </w:r>
      <w:r w:rsidRPr="00F569BE">
        <w:rPr>
          <w:rFonts w:ascii="Times New Roman" w:eastAsia="Times New Roman" w:hAnsi="Times New Roman" w:cs="Times New Roman"/>
        </w:rPr>
        <w:t xml:space="preserve">Bila </w:t>
      </w:r>
      <w:proofErr w:type="spellStart"/>
      <w:r w:rsidRPr="00F569BE">
        <w:rPr>
          <w:rFonts w:ascii="Times New Roman" w:eastAsia="Times New Roman" w:hAnsi="Times New Roman" w:cs="Times New Roman"/>
        </w:rPr>
        <w:t>ditinjau</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dari</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fase</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dewasa</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awal</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banyak</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individu</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cenderung</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memilih</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untuk</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meneruskan</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pendidikan</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ke</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tingkat</w:t>
      </w:r>
      <w:proofErr w:type="spellEnd"/>
      <w:r w:rsidRPr="00F569BE">
        <w:rPr>
          <w:rFonts w:ascii="Times New Roman" w:eastAsia="Times New Roman" w:hAnsi="Times New Roman" w:cs="Times New Roman"/>
        </w:rPr>
        <w:t xml:space="preserve"> yang </w:t>
      </w:r>
      <w:proofErr w:type="spellStart"/>
      <w:r w:rsidRPr="00F569BE">
        <w:rPr>
          <w:rFonts w:ascii="Times New Roman" w:eastAsia="Times New Roman" w:hAnsi="Times New Roman" w:cs="Times New Roman"/>
        </w:rPr>
        <w:t>lebih</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tinggi</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setelah</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menamatkan</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sekolah</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baik</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ke</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perguruan</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tinggi</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institut</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atau</w:t>
      </w:r>
      <w:proofErr w:type="spellEnd"/>
      <w:r w:rsidRPr="00F569BE">
        <w:rPr>
          <w:rFonts w:ascii="Times New Roman" w:eastAsia="Times New Roman" w:hAnsi="Times New Roman" w:cs="Times New Roman"/>
        </w:rPr>
        <w:t xml:space="preserve"> </w:t>
      </w:r>
      <w:proofErr w:type="spellStart"/>
      <w:r w:rsidRPr="00F569BE">
        <w:rPr>
          <w:rFonts w:ascii="Times New Roman" w:eastAsia="Times New Roman" w:hAnsi="Times New Roman" w:cs="Times New Roman"/>
        </w:rPr>
        <w:t>akademi</w:t>
      </w:r>
      <w:proofErr w:type="spellEnd"/>
      <w:r w:rsidRPr="00F569BE">
        <w:rPr>
          <w:rFonts w:ascii="Times New Roman" w:eastAsia="Times New Roman" w:hAnsi="Times New Roman" w:cs="Times New Roman"/>
        </w:rPr>
        <w:t xml:space="preserve"> (Papalia &amp; Feldman, 2014). </w:t>
      </w:r>
      <w:proofErr w:type="spellStart"/>
      <w:r w:rsidRPr="00F569BE">
        <w:rPr>
          <w:rFonts w:ascii="Times New Roman" w:eastAsia="Times New Roman" w:hAnsi="Times New Roman" w:cs="Times New Roman"/>
          <w:lang w:val="en-US"/>
        </w:rPr>
        <w:t>Walaupun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demikian</w:t>
      </w:r>
      <w:proofErr w:type="spellEnd"/>
      <w:r w:rsidRPr="00F569BE">
        <w:rPr>
          <w:rFonts w:ascii="Times New Roman" w:eastAsia="Times New Roman" w:hAnsi="Times New Roman" w:cs="Times New Roman"/>
          <w:lang w:val="id"/>
        </w:rPr>
        <w:t xml:space="preserve">, tidak </w:t>
      </w:r>
      <w:proofErr w:type="spellStart"/>
      <w:r w:rsidRPr="00F569BE">
        <w:rPr>
          <w:rFonts w:ascii="Times New Roman" w:eastAsia="Times New Roman" w:hAnsi="Times New Roman" w:cs="Times New Roman"/>
          <w:lang w:val="en-US"/>
        </w:rPr>
        <w:t>banyak</w:t>
      </w:r>
      <w:proofErr w:type="spellEnd"/>
      <w:r w:rsidRPr="00F569BE">
        <w:rPr>
          <w:rFonts w:ascii="Times New Roman" w:eastAsia="Times New Roman" w:hAnsi="Times New Roman" w:cs="Times New Roman"/>
          <w:lang w:val="id"/>
        </w:rPr>
        <w:t xml:space="preserve"> individu </w:t>
      </w:r>
      <w:r w:rsidRPr="00F569BE">
        <w:rPr>
          <w:rFonts w:ascii="Times New Roman" w:eastAsia="Times New Roman" w:hAnsi="Times New Roman" w:cs="Times New Roman"/>
          <w:lang w:val="en-US"/>
        </w:rPr>
        <w:t xml:space="preserve">yang </w:t>
      </w:r>
      <w:proofErr w:type="spellStart"/>
      <w:r w:rsidRPr="00F569BE">
        <w:rPr>
          <w:rFonts w:ascii="Times New Roman" w:eastAsia="Times New Roman" w:hAnsi="Times New Roman" w:cs="Times New Roman"/>
          <w:lang w:val="en-US"/>
        </w:rPr>
        <w:t>mampu</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melanjutkan</w:t>
      </w:r>
      <w:proofErr w:type="spellEnd"/>
      <w:r w:rsidRPr="00F569BE">
        <w:rPr>
          <w:rFonts w:ascii="Times New Roman" w:eastAsia="Times New Roman" w:hAnsi="Times New Roman" w:cs="Times New Roman"/>
          <w:lang w:val="id"/>
        </w:rPr>
        <w:t xml:space="preserve"> pendidikan</w:t>
      </w:r>
      <w:proofErr w:type="spellStart"/>
      <w:r w:rsidRPr="00F569BE">
        <w:rPr>
          <w:rFonts w:ascii="Times New Roman" w:eastAsia="Times New Roman" w:hAnsi="Times New Roman" w:cs="Times New Roman"/>
          <w:lang w:val="en-US"/>
        </w:rPr>
        <w:t>nya</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ke</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jenjang</w:t>
      </w:r>
      <w:proofErr w:type="spellEnd"/>
      <w:r w:rsidRPr="00F569BE">
        <w:rPr>
          <w:rFonts w:ascii="Times New Roman" w:eastAsia="Times New Roman" w:hAnsi="Times New Roman" w:cs="Times New Roman"/>
          <w:lang w:val="id"/>
        </w:rPr>
        <w:t xml:space="preserve"> </w:t>
      </w:r>
      <w:r w:rsidRPr="00F569BE">
        <w:rPr>
          <w:rFonts w:ascii="Times New Roman" w:eastAsia="Times New Roman" w:hAnsi="Times New Roman" w:cs="Times New Roman"/>
          <w:lang w:val="en-US"/>
        </w:rPr>
        <w:t xml:space="preserve">yang </w:t>
      </w:r>
      <w:proofErr w:type="spellStart"/>
      <w:r w:rsidRPr="00F569BE">
        <w:rPr>
          <w:rFonts w:ascii="Times New Roman" w:eastAsia="Times New Roman" w:hAnsi="Times New Roman" w:cs="Times New Roman"/>
          <w:lang w:val="en-US"/>
        </w:rPr>
        <w:t>lebih</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tinggi</w:t>
      </w:r>
      <w:proofErr w:type="spellEnd"/>
      <w:r w:rsidRPr="00F569BE">
        <w:rPr>
          <w:rFonts w:ascii="Times New Roman" w:eastAsia="Times New Roman" w:hAnsi="Times New Roman" w:cs="Times New Roman"/>
          <w:lang w:val="id"/>
        </w:rPr>
        <w:t xml:space="preserve"> </w:t>
      </w:r>
      <w:proofErr w:type="spellStart"/>
      <w:r w:rsidRPr="00F569BE">
        <w:rPr>
          <w:rFonts w:ascii="Times New Roman" w:eastAsia="Times New Roman" w:hAnsi="Times New Roman" w:cs="Times New Roman"/>
          <w:lang w:val="en-US"/>
        </w:rPr>
        <w:t>karena</w:t>
      </w:r>
      <w:proofErr w:type="spellEnd"/>
      <w:r w:rsidRPr="00F569BE">
        <w:rPr>
          <w:rFonts w:ascii="Times New Roman" w:eastAsia="Times New Roman" w:hAnsi="Times New Roman" w:cs="Times New Roman"/>
          <w:lang w:val="id"/>
        </w:rPr>
        <w:t xml:space="preserve"> berbagai </w:t>
      </w:r>
      <w:proofErr w:type="spellStart"/>
      <w:r w:rsidRPr="00F569BE">
        <w:rPr>
          <w:rFonts w:ascii="Times New Roman" w:eastAsia="Times New Roman" w:hAnsi="Times New Roman" w:cs="Times New Roman"/>
          <w:lang w:val="en-US"/>
        </w:rPr>
        <w:t>sebab</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seperti</w:t>
      </w:r>
      <w:proofErr w:type="spellEnd"/>
      <w:r w:rsidRPr="00F569BE">
        <w:rPr>
          <w:rFonts w:ascii="Times New Roman" w:eastAsia="Times New Roman" w:hAnsi="Times New Roman" w:cs="Times New Roman"/>
          <w:lang w:val="id"/>
        </w:rPr>
        <w:t xml:space="preserve"> tidak lulus</w:t>
      </w:r>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dalam</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tes</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seleksi</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masuk</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perguruan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tinggi</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khususnya</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bagi</w:t>
      </w:r>
      <w:proofErr w:type="spellEnd"/>
      <w:r w:rsidRPr="00F569BE">
        <w:rPr>
          <w:rFonts w:ascii="Times New Roman" w:eastAsia="Times New Roman" w:hAnsi="Times New Roman" w:cs="Times New Roman"/>
          <w:lang w:val="en-US"/>
        </w:rPr>
        <w:t xml:space="preserve"> para </w:t>
      </w:r>
      <w:proofErr w:type="spellStart"/>
      <w:r w:rsidRPr="00F569BE">
        <w:rPr>
          <w:rFonts w:ascii="Times New Roman" w:eastAsia="Times New Roman" w:hAnsi="Times New Roman" w:cs="Times New Roman"/>
          <w:lang w:val="en-US"/>
        </w:rPr>
        <w:t>siswa</w:t>
      </w:r>
      <w:proofErr w:type="spellEnd"/>
      <w:r w:rsidRPr="00F569BE">
        <w:rPr>
          <w:rFonts w:ascii="Times New Roman" w:eastAsia="Times New Roman" w:hAnsi="Times New Roman" w:cs="Times New Roman"/>
          <w:lang w:val="en-US"/>
        </w:rPr>
        <w:t xml:space="preserve"> yang </w:t>
      </w:r>
      <w:proofErr w:type="spellStart"/>
      <w:r w:rsidRPr="00F569BE">
        <w:rPr>
          <w:rFonts w:ascii="Times New Roman" w:eastAsia="Times New Roman" w:hAnsi="Times New Roman" w:cs="Times New Roman"/>
          <w:lang w:val="en-US"/>
        </w:rPr>
        <w:t>berkeinginan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keras</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untuk</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kuliah</w:t>
      </w:r>
      <w:proofErr w:type="spellEnd"/>
      <w:r w:rsidRPr="00F569BE">
        <w:rPr>
          <w:rFonts w:ascii="Times New Roman" w:eastAsia="Times New Roman" w:hAnsi="Times New Roman" w:cs="Times New Roman"/>
          <w:lang w:val="en-US"/>
        </w:rPr>
        <w:t xml:space="preserve"> di </w:t>
      </w:r>
      <w:proofErr w:type="spellStart"/>
      <w:r w:rsidRPr="00F569BE">
        <w:rPr>
          <w:rFonts w:ascii="Times New Roman" w:eastAsia="Times New Roman" w:hAnsi="Times New Roman" w:cs="Times New Roman"/>
          <w:lang w:val="en-US"/>
        </w:rPr>
        <w:t>jurusan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tertentu</w:t>
      </w:r>
      <w:proofErr w:type="spellEnd"/>
      <w:r w:rsidRPr="00F569BE">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yang </w:t>
      </w:r>
      <w:proofErr w:type="spellStart"/>
      <w:r>
        <w:rPr>
          <w:rFonts w:ascii="Times New Roman" w:eastAsia="Times New Roman" w:hAnsi="Times New Roman" w:cs="Times New Roman"/>
          <w:lang w:val="en-US"/>
        </w:rPr>
        <w:t>favorit</w:t>
      </w:r>
      <w:proofErr w:type="spellEnd"/>
      <w:r w:rsidRPr="00F569BE">
        <w:rPr>
          <w:rFonts w:ascii="Times New Roman" w:eastAsia="Times New Roman" w:hAnsi="Times New Roman" w:cs="Times New Roman"/>
          <w:lang w:val="en-US"/>
        </w:rPr>
        <w:t xml:space="preserve">. Hal </w:t>
      </w:r>
      <w:proofErr w:type="spellStart"/>
      <w:r w:rsidRPr="00F569BE">
        <w:rPr>
          <w:rFonts w:ascii="Times New Roman" w:eastAsia="Times New Roman" w:hAnsi="Times New Roman" w:cs="Times New Roman"/>
          <w:lang w:val="en-US"/>
        </w:rPr>
        <w:t>tersebut</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mengakibatkan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munculnya</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fenomena</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baru</w:t>
      </w:r>
      <w:proofErr w:type="spellEnd"/>
      <w:r w:rsidRPr="00F569BE">
        <w:rPr>
          <w:rFonts w:ascii="Times New Roman" w:eastAsia="Times New Roman" w:hAnsi="Times New Roman" w:cs="Times New Roman"/>
          <w:lang w:val="en-US"/>
        </w:rPr>
        <w:t xml:space="preserve"> di Indonesia </w:t>
      </w:r>
      <w:proofErr w:type="spellStart"/>
      <w:r w:rsidRPr="00F569BE">
        <w:rPr>
          <w:rFonts w:ascii="Times New Roman" w:eastAsia="Times New Roman" w:hAnsi="Times New Roman" w:cs="Times New Roman"/>
          <w:lang w:val="en-US"/>
        </w:rPr>
        <w:t>dalam</w:t>
      </w:r>
      <w:proofErr w:type="spellEnd"/>
      <w:r w:rsidRPr="00F569BE">
        <w:rPr>
          <w:rFonts w:ascii="Times New Roman" w:eastAsia="Times New Roman" w:hAnsi="Times New Roman" w:cs="Times New Roman"/>
          <w:lang w:val="en-US"/>
        </w:rPr>
        <w:t xml:space="preserve"> lima </w:t>
      </w:r>
      <w:proofErr w:type="spellStart"/>
      <w:r w:rsidRPr="00F569BE">
        <w:rPr>
          <w:rFonts w:ascii="Times New Roman" w:eastAsia="Times New Roman" w:hAnsi="Times New Roman" w:cs="Times New Roman"/>
          <w:lang w:val="en-US"/>
        </w:rPr>
        <w:t>tahun</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terakhir</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yaitu</w:t>
      </w:r>
      <w:proofErr w:type="spellEnd"/>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mulai</w:t>
      </w:r>
      <w:proofErr w:type="spellEnd"/>
      <w:r w:rsidRPr="00F569BE">
        <w:rPr>
          <w:rFonts w:ascii="Times New Roman" w:eastAsia="Times New Roman" w:hAnsi="Times New Roman" w:cs="Times New Roman"/>
          <w:lang w:val="id"/>
        </w:rPr>
        <w:t xml:space="preserve"> </w:t>
      </w:r>
      <w:proofErr w:type="spellStart"/>
      <w:r w:rsidRPr="00F569BE">
        <w:rPr>
          <w:rFonts w:ascii="Times New Roman" w:eastAsia="Times New Roman" w:hAnsi="Times New Roman" w:cs="Times New Roman"/>
          <w:lang w:val="en-US"/>
        </w:rPr>
        <w:t>bertambahnya</w:t>
      </w:r>
      <w:proofErr w:type="spellEnd"/>
      <w:r w:rsidRPr="00F569BE">
        <w:rPr>
          <w:rFonts w:ascii="Times New Roman" w:eastAsia="Times New Roman" w:hAnsi="Times New Roman" w:cs="Times New Roman"/>
          <w:lang w:val="id"/>
        </w:rPr>
        <w:t xml:space="preserve"> siswa yang memilih untuk</w:t>
      </w:r>
      <w:r w:rsidRPr="00F569BE">
        <w:rPr>
          <w:rFonts w:ascii="Times New Roman" w:eastAsia="Times New Roman" w:hAnsi="Times New Roman" w:cs="Times New Roman"/>
          <w:lang w:val="en-US"/>
        </w:rPr>
        <w:t xml:space="preserve"> </w:t>
      </w:r>
      <w:proofErr w:type="spellStart"/>
      <w:r w:rsidRPr="00F569BE">
        <w:rPr>
          <w:rFonts w:ascii="Times New Roman" w:eastAsia="Times New Roman" w:hAnsi="Times New Roman" w:cs="Times New Roman"/>
          <w:lang w:val="en-US"/>
        </w:rPr>
        <w:t>mengambil</w:t>
      </w:r>
      <w:proofErr w:type="spellEnd"/>
      <w:r w:rsidRPr="00F569BE">
        <w:rPr>
          <w:rFonts w:ascii="Times New Roman" w:eastAsia="Times New Roman" w:hAnsi="Times New Roman" w:cs="Times New Roman"/>
          <w:lang w:val="id"/>
        </w:rPr>
        <w:t xml:space="preserve"> </w:t>
      </w:r>
      <w:r w:rsidRPr="00F569BE">
        <w:rPr>
          <w:rFonts w:ascii="Times New Roman" w:eastAsia="Times New Roman" w:hAnsi="Times New Roman" w:cs="Times New Roman"/>
          <w:i/>
          <w:lang w:val="id"/>
        </w:rPr>
        <w:t>gap</w:t>
      </w:r>
      <w:r w:rsidRPr="00F569BE">
        <w:rPr>
          <w:rFonts w:ascii="Times New Roman" w:eastAsia="Times New Roman" w:hAnsi="Times New Roman" w:cs="Times New Roman"/>
          <w:i/>
          <w:lang w:val="en-US"/>
        </w:rPr>
        <w:t xml:space="preserve"> </w:t>
      </w:r>
      <w:r w:rsidRPr="00F569BE">
        <w:rPr>
          <w:rFonts w:ascii="Times New Roman" w:eastAsia="Times New Roman" w:hAnsi="Times New Roman" w:cs="Times New Roman"/>
          <w:i/>
          <w:lang w:val="id"/>
        </w:rPr>
        <w:t>yea</w:t>
      </w:r>
      <w:r>
        <w:rPr>
          <w:rFonts w:ascii="Times New Roman" w:eastAsia="Times New Roman" w:hAnsi="Times New Roman" w:cs="Times New Roman"/>
          <w:i/>
          <w:lang w:val="en-US"/>
        </w:rPr>
        <w:t>r.</w:t>
      </w:r>
    </w:p>
    <w:p w14:paraId="549939B2" w14:textId="4AAC30C1" w:rsidR="00075CB5" w:rsidRDefault="00C62FAD" w:rsidP="00075CB5">
      <w:pPr>
        <w:spacing w:line="360" w:lineRule="auto"/>
        <w:ind w:firstLine="567"/>
        <w:jc w:val="both"/>
        <w:rPr>
          <w:rFonts w:ascii="Times New Roman" w:eastAsia="Times New Roman" w:hAnsi="Times New Roman" w:cs="Times New Roman"/>
          <w:szCs w:val="24"/>
          <w:lang w:val="en-US"/>
        </w:rPr>
      </w:pPr>
      <w:r w:rsidRPr="00C62FAD">
        <w:rPr>
          <w:rFonts w:ascii="Times New Roman" w:eastAsia="Times New Roman" w:hAnsi="Times New Roman" w:cs="Times New Roman"/>
          <w:szCs w:val="24"/>
          <w:lang w:val="en-US"/>
        </w:rPr>
        <w:t>Istilah</w:t>
      </w:r>
      <w:r w:rsidRPr="00C62FAD">
        <w:rPr>
          <w:rFonts w:ascii="Times New Roman" w:eastAsia="Times New Roman" w:hAnsi="Times New Roman" w:cs="Times New Roman"/>
          <w:szCs w:val="24"/>
          <w:lang w:val="id"/>
        </w:rPr>
        <w:t xml:space="preserve"> </w:t>
      </w:r>
      <w:r w:rsidRPr="00C62FAD">
        <w:rPr>
          <w:rFonts w:ascii="Times New Roman" w:eastAsia="Times New Roman" w:hAnsi="Times New Roman" w:cs="Times New Roman"/>
          <w:i/>
          <w:szCs w:val="24"/>
          <w:lang w:val="id"/>
        </w:rPr>
        <w:t>gap</w:t>
      </w:r>
      <w:r w:rsidRPr="00C62FAD">
        <w:rPr>
          <w:rFonts w:ascii="Times New Roman" w:eastAsia="Times New Roman" w:hAnsi="Times New Roman" w:cs="Times New Roman"/>
          <w:i/>
          <w:szCs w:val="24"/>
          <w:lang w:val="en-US"/>
        </w:rPr>
        <w:t xml:space="preserve"> </w:t>
      </w:r>
      <w:r w:rsidRPr="00C62FAD">
        <w:rPr>
          <w:rFonts w:ascii="Times New Roman" w:eastAsia="Times New Roman" w:hAnsi="Times New Roman" w:cs="Times New Roman"/>
          <w:i/>
          <w:szCs w:val="24"/>
          <w:lang w:val="id"/>
        </w:rPr>
        <w:t xml:space="preserve">year </w:t>
      </w:r>
      <w:proofErr w:type="spellStart"/>
      <w:r w:rsidRPr="00C62FAD">
        <w:rPr>
          <w:rFonts w:ascii="Times New Roman" w:eastAsia="Times New Roman" w:hAnsi="Times New Roman" w:cs="Times New Roman"/>
          <w:szCs w:val="24"/>
          <w:lang w:val="en-US"/>
        </w:rPr>
        <w:t>dapat</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diartikan</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sebagai</w:t>
      </w:r>
      <w:proofErr w:type="spellEnd"/>
      <w:r w:rsidRPr="00C62FAD">
        <w:rPr>
          <w:rFonts w:ascii="Times New Roman" w:eastAsia="Times New Roman" w:hAnsi="Times New Roman" w:cs="Times New Roman"/>
          <w:szCs w:val="24"/>
          <w:lang w:val="id"/>
        </w:rPr>
        <w:t xml:space="preserve"> </w:t>
      </w:r>
      <w:proofErr w:type="spellStart"/>
      <w:r w:rsidRPr="00C62FAD">
        <w:rPr>
          <w:rFonts w:ascii="Times New Roman" w:eastAsia="Times New Roman" w:hAnsi="Times New Roman" w:cs="Times New Roman"/>
          <w:szCs w:val="24"/>
          <w:lang w:val="en-US"/>
        </w:rPr>
        <w:t>suatu</w:t>
      </w:r>
      <w:proofErr w:type="spellEnd"/>
      <w:r w:rsidRPr="00C62FAD">
        <w:rPr>
          <w:rFonts w:ascii="Times New Roman" w:eastAsia="Times New Roman" w:hAnsi="Times New Roman" w:cs="Times New Roman"/>
          <w:szCs w:val="24"/>
          <w:lang w:val="en-US"/>
        </w:rPr>
        <w:t xml:space="preserve"> </w:t>
      </w:r>
      <w:r w:rsidRPr="00C62FAD">
        <w:rPr>
          <w:rFonts w:ascii="Times New Roman" w:eastAsia="Times New Roman" w:hAnsi="Times New Roman" w:cs="Times New Roman"/>
          <w:szCs w:val="24"/>
          <w:lang w:val="id"/>
        </w:rPr>
        <w:t>jeda</w:t>
      </w:r>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atau</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kekosongan</w:t>
      </w:r>
      <w:proofErr w:type="spellEnd"/>
      <w:r w:rsidRPr="00C62FAD">
        <w:rPr>
          <w:rFonts w:ascii="Times New Roman" w:eastAsia="Times New Roman" w:hAnsi="Times New Roman" w:cs="Times New Roman"/>
          <w:szCs w:val="24"/>
          <w:lang w:val="id"/>
        </w:rPr>
        <w:t xml:space="preserve"> dalam</w:t>
      </w:r>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sistem</w:t>
      </w:r>
      <w:proofErr w:type="spellEnd"/>
      <w:r w:rsidRPr="00C62FAD">
        <w:rPr>
          <w:rFonts w:ascii="Times New Roman" w:eastAsia="Times New Roman" w:hAnsi="Times New Roman" w:cs="Times New Roman"/>
          <w:szCs w:val="24"/>
          <w:lang w:val="id"/>
        </w:rPr>
        <w:t xml:space="preserve"> pendidikan</w:t>
      </w:r>
      <w:r>
        <w:rPr>
          <w:rFonts w:ascii="Times New Roman" w:eastAsia="Times New Roman" w:hAnsi="Times New Roman" w:cs="Times New Roman"/>
          <w:szCs w:val="24"/>
          <w:lang w:val="en-US"/>
        </w:rPr>
        <w:t xml:space="preserve"> </w:t>
      </w:r>
      <w:r w:rsidRPr="00C62FAD">
        <w:rPr>
          <w:rFonts w:ascii="Times New Roman" w:eastAsia="Times New Roman" w:hAnsi="Times New Roman" w:cs="Times New Roman"/>
          <w:szCs w:val="24"/>
          <w:lang w:val="id"/>
        </w:rPr>
        <w:t xml:space="preserve">formal, </w:t>
      </w:r>
      <w:proofErr w:type="spellStart"/>
      <w:r w:rsidRPr="00C62FAD">
        <w:rPr>
          <w:rFonts w:ascii="Times New Roman" w:eastAsia="Times New Roman" w:hAnsi="Times New Roman" w:cs="Times New Roman"/>
          <w:szCs w:val="24"/>
          <w:lang w:val="en-US"/>
        </w:rPr>
        <w:t>khususnya</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ketika</w:t>
      </w:r>
      <w:proofErr w:type="spellEnd"/>
      <w:r w:rsidRPr="00C62FAD">
        <w:rPr>
          <w:rFonts w:ascii="Times New Roman" w:eastAsia="Times New Roman" w:hAnsi="Times New Roman" w:cs="Times New Roman"/>
          <w:szCs w:val="24"/>
          <w:lang w:val="id"/>
        </w:rPr>
        <w:t xml:space="preserve"> diambil </w:t>
      </w:r>
      <w:r w:rsidRPr="00C62FAD">
        <w:rPr>
          <w:rFonts w:ascii="Times New Roman" w:eastAsia="Times New Roman" w:hAnsi="Times New Roman" w:cs="Times New Roman"/>
          <w:szCs w:val="24"/>
          <w:lang w:val="en-US"/>
        </w:rPr>
        <w:t xml:space="preserve">pada </w:t>
      </w:r>
      <w:proofErr w:type="spellStart"/>
      <w:r w:rsidRPr="00C62FAD">
        <w:rPr>
          <w:rFonts w:ascii="Times New Roman" w:eastAsia="Times New Roman" w:hAnsi="Times New Roman" w:cs="Times New Roman"/>
          <w:szCs w:val="24"/>
          <w:lang w:val="en-US"/>
        </w:rPr>
        <w:t>waktu</w:t>
      </w:r>
      <w:proofErr w:type="spellEnd"/>
      <w:r w:rsidRPr="00C62FAD">
        <w:rPr>
          <w:rFonts w:ascii="Times New Roman" w:eastAsia="Times New Roman" w:hAnsi="Times New Roman" w:cs="Times New Roman"/>
          <w:szCs w:val="24"/>
          <w:lang w:val="id"/>
        </w:rPr>
        <w:t xml:space="preserve"> setelah </w:t>
      </w:r>
      <w:r w:rsidRPr="00C62FAD">
        <w:rPr>
          <w:rFonts w:ascii="Times New Roman" w:eastAsia="Times New Roman" w:hAnsi="Times New Roman" w:cs="Times New Roman"/>
          <w:szCs w:val="24"/>
          <w:lang w:val="en-US"/>
        </w:rPr>
        <w:t>lulus</w:t>
      </w:r>
      <w:r w:rsidRPr="00C62FAD">
        <w:rPr>
          <w:rFonts w:ascii="Times New Roman" w:eastAsia="Times New Roman" w:hAnsi="Times New Roman" w:cs="Times New Roman"/>
          <w:szCs w:val="24"/>
          <w:lang w:val="id"/>
        </w:rPr>
        <w:t xml:space="preserve"> sekolah</w:t>
      </w:r>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menengah</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atas</w:t>
      </w:r>
      <w:proofErr w:type="spellEnd"/>
      <w:r w:rsidRPr="00C62FAD">
        <w:rPr>
          <w:rFonts w:ascii="Times New Roman" w:eastAsia="Times New Roman" w:hAnsi="Times New Roman" w:cs="Times New Roman"/>
          <w:szCs w:val="24"/>
          <w:lang w:val="en-US"/>
        </w:rPr>
        <w:t xml:space="preserve"> </w:t>
      </w:r>
      <w:r w:rsidRPr="00C62FAD">
        <w:rPr>
          <w:rFonts w:ascii="Times New Roman" w:eastAsia="Times New Roman" w:hAnsi="Times New Roman" w:cs="Times New Roman"/>
          <w:szCs w:val="24"/>
          <w:lang w:val="id"/>
        </w:rPr>
        <w:t xml:space="preserve">dan sebelum </w:t>
      </w:r>
      <w:r w:rsidRPr="00C62FAD">
        <w:rPr>
          <w:rFonts w:ascii="Times New Roman" w:eastAsia="Times New Roman" w:hAnsi="Times New Roman" w:cs="Times New Roman"/>
          <w:szCs w:val="24"/>
          <w:lang w:val="en-US"/>
        </w:rPr>
        <w:t>me</w:t>
      </w:r>
      <w:r w:rsidRPr="00C62FAD">
        <w:rPr>
          <w:rFonts w:ascii="Times New Roman" w:eastAsia="Times New Roman" w:hAnsi="Times New Roman" w:cs="Times New Roman"/>
          <w:szCs w:val="24"/>
          <w:lang w:val="id"/>
        </w:rPr>
        <w:t>masuk</w:t>
      </w:r>
      <w:proofErr w:type="spellStart"/>
      <w:r w:rsidRPr="00C62FAD">
        <w:rPr>
          <w:rFonts w:ascii="Times New Roman" w:eastAsia="Times New Roman" w:hAnsi="Times New Roman" w:cs="Times New Roman"/>
          <w:szCs w:val="24"/>
          <w:lang w:val="en-US"/>
        </w:rPr>
        <w:t>i</w:t>
      </w:r>
      <w:proofErr w:type="spellEnd"/>
      <w:r w:rsidRPr="00C62FAD">
        <w:rPr>
          <w:rFonts w:ascii="Times New Roman" w:eastAsia="Times New Roman" w:hAnsi="Times New Roman" w:cs="Times New Roman"/>
          <w:szCs w:val="24"/>
          <w:lang w:val="id"/>
        </w:rPr>
        <w:t xml:space="preserve"> </w:t>
      </w:r>
      <w:proofErr w:type="spellStart"/>
      <w:r w:rsidRPr="00C62FAD">
        <w:rPr>
          <w:rFonts w:ascii="Times New Roman" w:eastAsia="Times New Roman" w:hAnsi="Times New Roman" w:cs="Times New Roman"/>
          <w:szCs w:val="24"/>
          <w:lang w:val="en-US"/>
        </w:rPr>
        <w:t>perguruan</w:t>
      </w:r>
      <w:proofErr w:type="spellEnd"/>
      <w:r w:rsidRPr="00C62FAD">
        <w:rPr>
          <w:rFonts w:ascii="Times New Roman" w:eastAsia="Times New Roman" w:hAnsi="Times New Roman" w:cs="Times New Roman"/>
          <w:szCs w:val="24"/>
          <w:lang w:val="en-US"/>
        </w:rPr>
        <w:t xml:space="preserve"> </w:t>
      </w:r>
      <w:proofErr w:type="spellStart"/>
      <w:r w:rsidRPr="00C62FAD">
        <w:rPr>
          <w:rFonts w:ascii="Times New Roman" w:eastAsia="Times New Roman" w:hAnsi="Times New Roman" w:cs="Times New Roman"/>
          <w:szCs w:val="24"/>
          <w:lang w:val="en-US"/>
        </w:rPr>
        <w:t>tinggi</w:t>
      </w:r>
      <w:proofErr w:type="spellEnd"/>
      <w:r w:rsidRPr="00C62FAD">
        <w:rPr>
          <w:rFonts w:ascii="Times New Roman" w:eastAsia="Times New Roman" w:hAnsi="Times New Roman" w:cs="Times New Roman"/>
          <w:szCs w:val="24"/>
          <w:lang w:val="en-US"/>
        </w:rPr>
        <w:t xml:space="preserve"> (King, 2011)</w:t>
      </w:r>
      <w:r w:rsidRPr="00C62FAD">
        <w:rPr>
          <w:rFonts w:ascii="Times New Roman" w:eastAsia="Times New Roman" w:hAnsi="Times New Roman" w:cs="Times New Roman"/>
          <w:szCs w:val="24"/>
          <w:lang w:val="id"/>
        </w:rPr>
        <w:t>.</w:t>
      </w:r>
      <w:r>
        <w:rPr>
          <w:rFonts w:ascii="Times New Roman" w:eastAsia="Times New Roman" w:hAnsi="Times New Roman" w:cs="Times New Roman"/>
          <w:szCs w:val="24"/>
          <w:lang w:val="en-US"/>
        </w:rPr>
        <w:t xml:space="preserve"> </w:t>
      </w:r>
      <w:r w:rsidRPr="00C62FAD">
        <w:rPr>
          <w:rFonts w:ascii="Times New Roman" w:eastAsia="Times New Roman" w:hAnsi="Times New Roman" w:cs="Times New Roman"/>
          <w:szCs w:val="24"/>
        </w:rPr>
        <w:t xml:space="preserve">Alasan </w:t>
      </w:r>
      <w:proofErr w:type="spellStart"/>
      <w:r w:rsidRPr="00C62FAD">
        <w:rPr>
          <w:rFonts w:ascii="Times New Roman" w:eastAsia="Times New Roman" w:hAnsi="Times New Roman" w:cs="Times New Roman"/>
          <w:szCs w:val="24"/>
        </w:rPr>
        <w:t>utama</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bagi</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siswa</w:t>
      </w:r>
      <w:proofErr w:type="spellEnd"/>
      <w:r w:rsidRPr="00C62FAD">
        <w:rPr>
          <w:rFonts w:ascii="Times New Roman" w:eastAsia="Times New Roman" w:hAnsi="Times New Roman" w:cs="Times New Roman"/>
          <w:szCs w:val="24"/>
        </w:rPr>
        <w:t xml:space="preserve"> di Indonesia </w:t>
      </w:r>
      <w:proofErr w:type="spellStart"/>
      <w:r w:rsidRPr="00C62FAD">
        <w:rPr>
          <w:rFonts w:ascii="Times New Roman" w:eastAsia="Times New Roman" w:hAnsi="Times New Roman" w:cs="Times New Roman"/>
          <w:szCs w:val="24"/>
        </w:rPr>
        <w:t>ketika</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memutuskan</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mengambil</w:t>
      </w:r>
      <w:proofErr w:type="spellEnd"/>
      <w:r w:rsidRPr="00C62FAD">
        <w:rPr>
          <w:rFonts w:ascii="Times New Roman" w:eastAsia="Times New Roman" w:hAnsi="Times New Roman" w:cs="Times New Roman"/>
          <w:szCs w:val="24"/>
        </w:rPr>
        <w:t xml:space="preserve"> </w:t>
      </w:r>
      <w:r w:rsidRPr="00C62FAD">
        <w:rPr>
          <w:rFonts w:ascii="Times New Roman" w:eastAsia="Times New Roman" w:hAnsi="Times New Roman" w:cs="Times New Roman"/>
          <w:i/>
          <w:iCs/>
          <w:szCs w:val="24"/>
        </w:rPr>
        <w:t xml:space="preserve">gap year </w:t>
      </w:r>
      <w:proofErr w:type="spellStart"/>
      <w:r w:rsidRPr="00C62FAD">
        <w:rPr>
          <w:rFonts w:ascii="Times New Roman" w:eastAsia="Times New Roman" w:hAnsi="Times New Roman" w:cs="Times New Roman"/>
          <w:szCs w:val="24"/>
        </w:rPr>
        <w:t>disebabkan</w:t>
      </w:r>
      <w:proofErr w:type="spellEnd"/>
      <w:r w:rsidRPr="00C62FAD">
        <w:rPr>
          <w:rFonts w:ascii="Times New Roman" w:eastAsia="Times New Roman" w:hAnsi="Times New Roman" w:cs="Times New Roman"/>
          <w:szCs w:val="24"/>
        </w:rPr>
        <w:t xml:space="preserve"> oleh </w:t>
      </w:r>
      <w:proofErr w:type="spellStart"/>
      <w:r w:rsidRPr="00C62FAD">
        <w:rPr>
          <w:rFonts w:ascii="Times New Roman" w:eastAsia="Times New Roman" w:hAnsi="Times New Roman" w:cs="Times New Roman"/>
          <w:szCs w:val="24"/>
        </w:rPr>
        <w:t>adanya</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kegagalan</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dalam</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mengikuti</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berbagai</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ujian</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atau</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tes</w:t>
      </w:r>
      <w:proofErr w:type="spellEnd"/>
      <w:r w:rsidRPr="00C62FAD">
        <w:rPr>
          <w:rFonts w:ascii="Times New Roman" w:eastAsia="Times New Roman" w:hAnsi="Times New Roman" w:cs="Times New Roman"/>
          <w:szCs w:val="24"/>
        </w:rPr>
        <w:t xml:space="preserve"> </w:t>
      </w:r>
      <w:proofErr w:type="spellStart"/>
      <w:r w:rsidRPr="00C62FAD">
        <w:rPr>
          <w:rFonts w:ascii="Times New Roman" w:eastAsia="Times New Roman" w:hAnsi="Times New Roman" w:cs="Times New Roman"/>
          <w:szCs w:val="24"/>
        </w:rPr>
        <w:t>masuk</w:t>
      </w:r>
      <w:proofErr w:type="spellEnd"/>
      <w:r w:rsidRPr="00C62FAD">
        <w:rPr>
          <w:rFonts w:ascii="Times New Roman" w:eastAsia="Times New Roman" w:hAnsi="Times New Roman" w:cs="Times New Roman"/>
          <w:szCs w:val="24"/>
        </w:rPr>
        <w:t xml:space="preserve"> universitas (</w:t>
      </w:r>
      <w:proofErr w:type="spellStart"/>
      <w:r w:rsidRPr="00C62FAD">
        <w:rPr>
          <w:rFonts w:ascii="Times New Roman" w:eastAsia="Times New Roman" w:hAnsi="Times New Roman" w:cs="Times New Roman"/>
          <w:szCs w:val="24"/>
        </w:rPr>
        <w:t>Rosmilawati</w:t>
      </w:r>
      <w:proofErr w:type="spellEnd"/>
      <w:r w:rsidRPr="00C62FAD">
        <w:rPr>
          <w:rFonts w:ascii="Times New Roman" w:eastAsia="Times New Roman" w:hAnsi="Times New Roman" w:cs="Times New Roman"/>
          <w:szCs w:val="24"/>
        </w:rPr>
        <w:t xml:space="preserve">, 2018). </w:t>
      </w:r>
      <w:r w:rsidR="00075CB5">
        <w:rPr>
          <w:rFonts w:ascii="Times New Roman" w:eastAsia="Times New Roman" w:hAnsi="Times New Roman" w:cs="Times New Roman"/>
          <w:szCs w:val="24"/>
        </w:rPr>
        <w:t xml:space="preserve">Di Indonesia, </w:t>
      </w:r>
      <w:bookmarkStart w:id="5" w:name="_Hlk123974451"/>
      <w:r w:rsidR="00075CB5" w:rsidRPr="00075CB5">
        <w:rPr>
          <w:rFonts w:ascii="Times New Roman" w:eastAsia="Times New Roman" w:hAnsi="Times New Roman" w:cs="Times New Roman"/>
          <w:i/>
          <w:szCs w:val="24"/>
          <w:lang w:val="id"/>
        </w:rPr>
        <w:t>gap</w:t>
      </w:r>
      <w:r w:rsidR="00075CB5" w:rsidRPr="00075CB5">
        <w:rPr>
          <w:rFonts w:ascii="Times New Roman" w:eastAsia="Times New Roman" w:hAnsi="Times New Roman" w:cs="Times New Roman"/>
          <w:i/>
          <w:szCs w:val="24"/>
          <w:lang w:val="en-US"/>
        </w:rPr>
        <w:t xml:space="preserve"> </w:t>
      </w:r>
      <w:r w:rsidR="00075CB5" w:rsidRPr="00075CB5">
        <w:rPr>
          <w:rFonts w:ascii="Times New Roman" w:eastAsia="Times New Roman" w:hAnsi="Times New Roman" w:cs="Times New Roman"/>
          <w:i/>
          <w:szCs w:val="24"/>
          <w:lang w:val="id"/>
        </w:rPr>
        <w:t xml:space="preserve">year </w:t>
      </w:r>
      <w:r w:rsidR="00075CB5" w:rsidRPr="00075CB5">
        <w:rPr>
          <w:rFonts w:ascii="Times New Roman" w:eastAsia="Times New Roman" w:hAnsi="Times New Roman" w:cs="Times New Roman"/>
          <w:szCs w:val="24"/>
          <w:lang w:val="id"/>
        </w:rPr>
        <w:t xml:space="preserve">sering dipandang negatif </w:t>
      </w:r>
      <w:r w:rsidR="00075CB5" w:rsidRPr="00075CB5">
        <w:rPr>
          <w:rFonts w:ascii="Times New Roman" w:eastAsia="Times New Roman" w:hAnsi="Times New Roman" w:cs="Times New Roman"/>
          <w:szCs w:val="24"/>
          <w:lang w:val="en-US"/>
        </w:rPr>
        <w:t xml:space="preserve">oleh </w:t>
      </w:r>
      <w:proofErr w:type="spellStart"/>
      <w:r w:rsidR="00075CB5" w:rsidRPr="00075CB5">
        <w:rPr>
          <w:rFonts w:ascii="Times New Roman" w:eastAsia="Times New Roman" w:hAnsi="Times New Roman" w:cs="Times New Roman"/>
          <w:szCs w:val="24"/>
          <w:lang w:val="en-US"/>
        </w:rPr>
        <w:t>sebagian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masyarakat</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hingga</w:t>
      </w:r>
      <w:proofErr w:type="spellEnd"/>
      <w:r w:rsidR="00075CB5" w:rsidRPr="00075CB5">
        <w:rPr>
          <w:rFonts w:ascii="Times New Roman" w:eastAsia="Times New Roman" w:hAnsi="Times New Roman" w:cs="Times New Roman"/>
          <w:szCs w:val="24"/>
          <w:lang w:val="id"/>
        </w:rPr>
        <w:t xml:space="preserve"> </w:t>
      </w:r>
      <w:proofErr w:type="spellStart"/>
      <w:r w:rsidR="00075CB5" w:rsidRPr="00075CB5">
        <w:rPr>
          <w:rFonts w:ascii="Times New Roman" w:eastAsia="Times New Roman" w:hAnsi="Times New Roman" w:cs="Times New Roman"/>
          <w:szCs w:val="24"/>
          <w:lang w:val="en-US"/>
        </w:rPr>
        <w:t>memunculkan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suatu</w:t>
      </w:r>
      <w:proofErr w:type="spellEnd"/>
      <w:r w:rsidR="00075CB5" w:rsidRPr="00075CB5">
        <w:rPr>
          <w:rFonts w:ascii="Times New Roman" w:eastAsia="Times New Roman" w:hAnsi="Times New Roman" w:cs="Times New Roman"/>
          <w:szCs w:val="24"/>
          <w:lang w:val="id"/>
        </w:rPr>
        <w:t xml:space="preserve"> anggapan</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bahwa</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siswa</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mengambil</w:t>
      </w:r>
      <w:proofErr w:type="spellEnd"/>
      <w:r w:rsidR="00075CB5" w:rsidRPr="00075CB5">
        <w:rPr>
          <w:rFonts w:ascii="Times New Roman" w:eastAsia="Times New Roman" w:hAnsi="Times New Roman" w:cs="Times New Roman"/>
          <w:szCs w:val="24"/>
          <w:lang w:val="en-US"/>
        </w:rPr>
        <w:t xml:space="preserve"> </w:t>
      </w:r>
      <w:r w:rsidR="00075CB5" w:rsidRPr="00075CB5">
        <w:rPr>
          <w:rFonts w:ascii="Times New Roman" w:eastAsia="Times New Roman" w:hAnsi="Times New Roman" w:cs="Times New Roman"/>
          <w:i/>
          <w:iCs/>
          <w:szCs w:val="24"/>
          <w:lang w:val="en-US"/>
        </w:rPr>
        <w:t>gap year</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itu</w:t>
      </w:r>
      <w:proofErr w:type="spellEnd"/>
      <w:r w:rsidR="00075CB5" w:rsidRPr="00075CB5">
        <w:rPr>
          <w:rFonts w:ascii="Times New Roman" w:eastAsia="Times New Roman" w:hAnsi="Times New Roman" w:cs="Times New Roman"/>
          <w:szCs w:val="24"/>
          <w:lang w:val="id"/>
        </w:rPr>
        <w:t xml:space="preserve"> seperti menganggur, tertinggal dari teman sebaya, bahkan</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ada</w:t>
      </w:r>
      <w:proofErr w:type="spellEnd"/>
      <w:r w:rsidR="00075CB5" w:rsidRPr="00075CB5">
        <w:rPr>
          <w:rFonts w:ascii="Times New Roman" w:eastAsia="Times New Roman" w:hAnsi="Times New Roman" w:cs="Times New Roman"/>
          <w:szCs w:val="24"/>
          <w:lang w:val="id"/>
        </w:rPr>
        <w:t xml:space="preserve"> </w:t>
      </w:r>
      <w:r w:rsidR="00075CB5" w:rsidRPr="00075CB5">
        <w:rPr>
          <w:rFonts w:ascii="Times New Roman" w:eastAsia="Times New Roman" w:hAnsi="Times New Roman" w:cs="Times New Roman"/>
          <w:szCs w:val="24"/>
          <w:lang w:val="en-US"/>
        </w:rPr>
        <w:t xml:space="preserve">yang </w:t>
      </w:r>
      <w:proofErr w:type="spellStart"/>
      <w:r w:rsidR="00075CB5" w:rsidRPr="00075CB5">
        <w:rPr>
          <w:rFonts w:ascii="Times New Roman" w:eastAsia="Times New Roman" w:hAnsi="Times New Roman" w:cs="Times New Roman"/>
          <w:szCs w:val="24"/>
          <w:lang w:val="en-US"/>
        </w:rPr>
        <w:t>menganggapnya</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sebagai</w:t>
      </w:r>
      <w:proofErr w:type="spellEnd"/>
      <w:r w:rsidR="00075CB5" w:rsidRPr="00075CB5">
        <w:rPr>
          <w:rFonts w:ascii="Times New Roman" w:eastAsia="Times New Roman" w:hAnsi="Times New Roman" w:cs="Times New Roman"/>
          <w:szCs w:val="24"/>
          <w:lang w:val="id"/>
        </w:rPr>
        <w:t xml:space="preserve"> aib</w:t>
      </w:r>
      <w:r w:rsidR="00075CB5" w:rsidRPr="00075CB5">
        <w:rPr>
          <w:rFonts w:ascii="Times New Roman" w:eastAsia="Times New Roman" w:hAnsi="Times New Roman" w:cs="Times New Roman"/>
          <w:szCs w:val="24"/>
          <w:lang w:val="en-US"/>
        </w:rPr>
        <w:t xml:space="preserve"> (Candra, 2020)</w:t>
      </w:r>
      <w:r w:rsidR="00075CB5" w:rsidRPr="00075CB5">
        <w:rPr>
          <w:rFonts w:ascii="Times New Roman" w:eastAsia="Times New Roman" w:hAnsi="Times New Roman" w:cs="Times New Roman"/>
          <w:szCs w:val="24"/>
          <w:lang w:val="id"/>
        </w:rPr>
        <w:t>.</w:t>
      </w:r>
      <w:r w:rsidR="00075CB5" w:rsidRPr="00075CB5">
        <w:rPr>
          <w:rFonts w:ascii="Times New Roman" w:eastAsia="Times New Roman" w:hAnsi="Times New Roman" w:cs="Times New Roman"/>
          <w:szCs w:val="24"/>
          <w:lang w:val="en-US"/>
        </w:rPr>
        <w:t xml:space="preserve"> </w:t>
      </w:r>
      <w:r w:rsidR="00075CB5" w:rsidRPr="00075CB5">
        <w:rPr>
          <w:rFonts w:ascii="Times New Roman" w:eastAsia="Times New Roman" w:hAnsi="Times New Roman" w:cs="Times New Roman"/>
          <w:i/>
          <w:iCs/>
          <w:szCs w:val="24"/>
          <w:lang w:val="en-US"/>
        </w:rPr>
        <w:t>Gap year</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dengan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alasan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tersebut</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memberikan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beberapa</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dampak</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bagi</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siswa</w:t>
      </w:r>
      <w:proofErr w:type="spellEnd"/>
      <w:r w:rsidR="00075CB5" w:rsidRPr="00075CB5">
        <w:rPr>
          <w:rFonts w:ascii="Times New Roman" w:eastAsia="Times New Roman" w:hAnsi="Times New Roman" w:cs="Times New Roman"/>
          <w:szCs w:val="24"/>
          <w:lang w:val="en-US"/>
        </w:rPr>
        <w:t xml:space="preserve"> di Indonesia. </w:t>
      </w:r>
      <w:proofErr w:type="spellStart"/>
      <w:r w:rsidR="00075CB5" w:rsidRPr="00075CB5">
        <w:rPr>
          <w:rFonts w:ascii="Times New Roman" w:eastAsia="Times New Roman" w:hAnsi="Times New Roman" w:cs="Times New Roman"/>
          <w:szCs w:val="24"/>
          <w:lang w:val="en-US"/>
        </w:rPr>
        <w:t>Dampak</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dialami</w:t>
      </w:r>
      <w:proofErr w:type="spellEnd"/>
      <w:r w:rsidR="00075CB5" w:rsidRPr="00075CB5">
        <w:rPr>
          <w:rFonts w:ascii="Times New Roman" w:eastAsia="Times New Roman" w:hAnsi="Times New Roman" w:cs="Times New Roman"/>
          <w:szCs w:val="24"/>
          <w:lang w:val="en-US"/>
        </w:rPr>
        <w:t xml:space="preserve"> oleh </w:t>
      </w:r>
      <w:proofErr w:type="spellStart"/>
      <w:r w:rsidR="00075CB5" w:rsidRPr="00075CB5">
        <w:rPr>
          <w:rFonts w:ascii="Times New Roman" w:eastAsia="Times New Roman" w:hAnsi="Times New Roman" w:cs="Times New Roman"/>
          <w:szCs w:val="24"/>
          <w:lang w:val="en-US"/>
        </w:rPr>
        <w:t>siswa</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mengambil</w:t>
      </w:r>
      <w:proofErr w:type="spellEnd"/>
      <w:r w:rsidR="00075CB5" w:rsidRPr="00075CB5">
        <w:rPr>
          <w:rFonts w:ascii="Times New Roman" w:eastAsia="Times New Roman" w:hAnsi="Times New Roman" w:cs="Times New Roman"/>
          <w:szCs w:val="24"/>
          <w:lang w:val="en-US"/>
        </w:rPr>
        <w:t xml:space="preserve"> </w:t>
      </w:r>
      <w:r w:rsidR="00075CB5" w:rsidRPr="00075CB5">
        <w:rPr>
          <w:rFonts w:ascii="Times New Roman" w:eastAsia="Times New Roman" w:hAnsi="Times New Roman" w:cs="Times New Roman"/>
          <w:i/>
          <w:iCs/>
          <w:szCs w:val="24"/>
          <w:lang w:val="en-US"/>
        </w:rPr>
        <w:t>gap year</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yaitu</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munculnya</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tekanan</w:t>
      </w:r>
      <w:proofErr w:type="spellEnd"/>
      <w:r w:rsidR="00075CB5" w:rsidRPr="00075CB5">
        <w:rPr>
          <w:rFonts w:ascii="Times New Roman" w:eastAsia="Times New Roman" w:hAnsi="Times New Roman" w:cs="Times New Roman"/>
          <w:szCs w:val="24"/>
          <w:lang w:val="en-US"/>
        </w:rPr>
        <w:t xml:space="preserve"> dan </w:t>
      </w:r>
      <w:proofErr w:type="spellStart"/>
      <w:r w:rsidR="00075CB5" w:rsidRPr="00075CB5">
        <w:rPr>
          <w:rFonts w:ascii="Times New Roman" w:eastAsia="Times New Roman" w:hAnsi="Times New Roman" w:cs="Times New Roman"/>
          <w:szCs w:val="24"/>
          <w:lang w:val="en-US"/>
        </w:rPr>
        <w:t>ketakutan</w:t>
      </w:r>
      <w:proofErr w:type="spellEnd"/>
      <w:r w:rsidR="00075CB5" w:rsidRPr="00075CB5">
        <w:rPr>
          <w:rFonts w:ascii="Times New Roman" w:eastAsia="Times New Roman" w:hAnsi="Times New Roman" w:cs="Times New Roman"/>
          <w:szCs w:val="24"/>
          <w:lang w:val="en-US"/>
        </w:rPr>
        <w:t xml:space="preserve"> pada </w:t>
      </w:r>
      <w:proofErr w:type="spellStart"/>
      <w:r w:rsidR="00075CB5" w:rsidRPr="00075CB5">
        <w:rPr>
          <w:rFonts w:ascii="Times New Roman" w:eastAsia="Times New Roman" w:hAnsi="Times New Roman" w:cs="Times New Roman"/>
          <w:szCs w:val="24"/>
          <w:lang w:val="en-US"/>
        </w:rPr>
        <w:t>individu</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menyebabkan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penurunan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harga</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dirinya</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kemudian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berkontribusi</w:t>
      </w:r>
      <w:proofErr w:type="spellEnd"/>
      <w:r w:rsidR="00075CB5" w:rsidRPr="00075CB5">
        <w:rPr>
          <w:rFonts w:ascii="Times New Roman" w:eastAsia="Times New Roman" w:hAnsi="Times New Roman" w:cs="Times New Roman"/>
          <w:szCs w:val="24"/>
          <w:lang w:val="en-US"/>
        </w:rPr>
        <w:t xml:space="preserve"> pada level </w:t>
      </w:r>
      <w:r w:rsidR="00075CB5" w:rsidRPr="00075CB5">
        <w:rPr>
          <w:rFonts w:ascii="Times New Roman" w:eastAsia="Times New Roman" w:hAnsi="Times New Roman" w:cs="Times New Roman"/>
          <w:i/>
          <w:iCs/>
          <w:szCs w:val="24"/>
          <w:lang w:val="en-US"/>
        </w:rPr>
        <w:t>subjective well-being</w:t>
      </w:r>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kesejahteraan</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subjektif</w:t>
      </w:r>
      <w:proofErr w:type="spellEnd"/>
      <w:r w:rsidR="00075CB5" w:rsidRPr="00075CB5">
        <w:rPr>
          <w:rFonts w:ascii="Times New Roman" w:eastAsia="Times New Roman" w:hAnsi="Times New Roman" w:cs="Times New Roman"/>
          <w:szCs w:val="24"/>
          <w:lang w:val="en-US"/>
        </w:rPr>
        <w:t xml:space="preserve">) yang </w:t>
      </w:r>
      <w:proofErr w:type="spellStart"/>
      <w:r w:rsidR="00075CB5" w:rsidRPr="00075CB5">
        <w:rPr>
          <w:rFonts w:ascii="Times New Roman" w:eastAsia="Times New Roman" w:hAnsi="Times New Roman" w:cs="Times New Roman"/>
          <w:szCs w:val="24"/>
          <w:lang w:val="en-US"/>
        </w:rPr>
        <w:t>menjadi</w:t>
      </w:r>
      <w:proofErr w:type="spellEnd"/>
      <w:r w:rsidR="00075CB5" w:rsidRPr="00075CB5">
        <w:rPr>
          <w:rFonts w:ascii="Times New Roman" w:eastAsia="Times New Roman" w:hAnsi="Times New Roman" w:cs="Times New Roman"/>
          <w:szCs w:val="24"/>
          <w:lang w:val="en-US"/>
        </w:rPr>
        <w:t xml:space="preserve"> </w:t>
      </w:r>
      <w:proofErr w:type="spellStart"/>
      <w:r w:rsidR="00075CB5" w:rsidRPr="00075CB5">
        <w:rPr>
          <w:rFonts w:ascii="Times New Roman" w:eastAsia="Times New Roman" w:hAnsi="Times New Roman" w:cs="Times New Roman"/>
          <w:szCs w:val="24"/>
          <w:lang w:val="en-US"/>
        </w:rPr>
        <w:t>rendah</w:t>
      </w:r>
      <w:bookmarkEnd w:id="5"/>
      <w:proofErr w:type="spellEnd"/>
      <w:r w:rsidR="00075CB5" w:rsidRPr="00075CB5">
        <w:rPr>
          <w:rFonts w:ascii="Times New Roman" w:eastAsia="Times New Roman" w:hAnsi="Times New Roman" w:cs="Times New Roman"/>
          <w:szCs w:val="24"/>
          <w:lang w:val="en-US"/>
        </w:rPr>
        <w:t xml:space="preserve"> (Robins et al., 2010).</w:t>
      </w:r>
    </w:p>
    <w:p w14:paraId="7AB6CBAE" w14:textId="77777777" w:rsidR="00075CB5" w:rsidRDefault="00075CB5" w:rsidP="00075CB5">
      <w:pPr>
        <w:spacing w:line="360" w:lineRule="auto"/>
        <w:ind w:firstLine="567"/>
        <w:jc w:val="both"/>
        <w:rPr>
          <w:rFonts w:ascii="Times New Roman" w:eastAsia="Times New Roman" w:hAnsi="Times New Roman" w:cs="Times New Roman"/>
          <w:szCs w:val="24"/>
          <w:lang w:val="en-US"/>
        </w:rPr>
      </w:pPr>
      <w:r w:rsidRPr="00075CB5">
        <w:rPr>
          <w:rFonts w:ascii="Times New Roman" w:eastAsia="Times New Roman" w:hAnsi="Times New Roman" w:cs="Times New Roman"/>
          <w:i/>
          <w:iCs/>
          <w:szCs w:val="24"/>
          <w:lang w:val="en-US"/>
        </w:rPr>
        <w:t>Subjective Well-Being</w:t>
      </w:r>
      <w:r w:rsidRPr="00075CB5">
        <w:rPr>
          <w:rFonts w:ascii="Times New Roman" w:eastAsia="Times New Roman" w:hAnsi="Times New Roman" w:cs="Times New Roman"/>
          <w:szCs w:val="24"/>
          <w:lang w:val="en-US"/>
        </w:rPr>
        <w:t xml:space="preserve"> (SWB) </w:t>
      </w:r>
      <w:proofErr w:type="spellStart"/>
      <w:r w:rsidRPr="00075CB5">
        <w:rPr>
          <w:rFonts w:ascii="Times New Roman" w:eastAsia="Times New Roman" w:hAnsi="Times New Roman" w:cs="Times New Roman"/>
          <w:szCs w:val="24"/>
          <w:lang w:val="en-US"/>
        </w:rPr>
        <w:t>dapat</w:t>
      </w:r>
      <w:proofErr w:type="spellEnd"/>
      <w:r w:rsidRPr="00075CB5">
        <w:rPr>
          <w:rFonts w:ascii="Times New Roman" w:eastAsia="Times New Roman" w:hAnsi="Times New Roman" w:cs="Times New Roman"/>
          <w:szCs w:val="24"/>
          <w:lang w:val="en-US"/>
        </w:rPr>
        <w:t xml:space="preserve"> pula </w:t>
      </w:r>
      <w:proofErr w:type="spellStart"/>
      <w:r w:rsidRPr="00075CB5">
        <w:rPr>
          <w:rFonts w:ascii="Times New Roman" w:eastAsia="Times New Roman" w:hAnsi="Times New Roman" w:cs="Times New Roman"/>
          <w:szCs w:val="24"/>
          <w:lang w:val="en-US"/>
        </w:rPr>
        <w:t>disebut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sebagai</w:t>
      </w:r>
      <w:proofErr w:type="spellEnd"/>
      <w:r w:rsidRPr="00075CB5">
        <w:rPr>
          <w:rFonts w:ascii="Times New Roman" w:eastAsia="Times New Roman" w:hAnsi="Times New Roman" w:cs="Times New Roman"/>
          <w:szCs w:val="24"/>
          <w:lang w:val="en-US"/>
        </w:rPr>
        <w:t xml:space="preserve"> </w:t>
      </w:r>
      <w:r w:rsidRPr="00075CB5">
        <w:rPr>
          <w:rFonts w:ascii="Times New Roman" w:eastAsia="Times New Roman" w:hAnsi="Times New Roman" w:cs="Times New Roman"/>
          <w:i/>
          <w:iCs/>
          <w:szCs w:val="24"/>
          <w:lang w:val="en-US"/>
        </w:rPr>
        <w:t>happiness</w:t>
      </w:r>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kebahagiaan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Ditinjau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dari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konsep</w:t>
      </w:r>
      <w:proofErr w:type="spellEnd"/>
      <w:r w:rsidRPr="00075CB5">
        <w:rPr>
          <w:rFonts w:ascii="Times New Roman" w:eastAsia="Times New Roman" w:hAnsi="Times New Roman" w:cs="Times New Roman"/>
          <w:szCs w:val="24"/>
          <w:lang w:val="en-US"/>
        </w:rPr>
        <w:t xml:space="preserve"> SWB, </w:t>
      </w:r>
      <w:proofErr w:type="spellStart"/>
      <w:r w:rsidRPr="00075CB5">
        <w:rPr>
          <w:rFonts w:ascii="Times New Roman" w:eastAsia="Times New Roman" w:hAnsi="Times New Roman" w:cs="Times New Roman"/>
          <w:szCs w:val="24"/>
          <w:lang w:val="en-US"/>
        </w:rPr>
        <w:t>kebahagiaan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dapat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diperoleh</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bilamana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individu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menilai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kehidupannya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itu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memuaskan</w:t>
      </w:r>
      <w:proofErr w:type="spellEnd"/>
      <w:r w:rsidRPr="00075CB5">
        <w:rPr>
          <w:rFonts w:ascii="Times New Roman" w:eastAsia="Times New Roman" w:hAnsi="Times New Roman" w:cs="Times New Roman"/>
          <w:szCs w:val="24"/>
          <w:lang w:val="en-US"/>
        </w:rPr>
        <w:t xml:space="preserve"> dan </w:t>
      </w:r>
      <w:proofErr w:type="spellStart"/>
      <w:r w:rsidRPr="00075CB5">
        <w:rPr>
          <w:rFonts w:ascii="Times New Roman" w:eastAsia="Times New Roman" w:hAnsi="Times New Roman" w:cs="Times New Roman"/>
          <w:szCs w:val="24"/>
          <w:lang w:val="en-US"/>
        </w:rPr>
        <w:t>sering</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merasakan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emosi-emosi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positif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sehingga</w:t>
      </w:r>
      <w:proofErr w:type="spellEnd"/>
      <w:r w:rsidRPr="00075CB5">
        <w:rPr>
          <w:rFonts w:ascii="Times New Roman" w:eastAsia="Times New Roman" w:hAnsi="Times New Roman" w:cs="Times New Roman"/>
          <w:szCs w:val="24"/>
          <w:lang w:val="en-US"/>
        </w:rPr>
        <w:t xml:space="preserve"> </w:t>
      </w:r>
      <w:r w:rsidRPr="00075CB5">
        <w:rPr>
          <w:rFonts w:ascii="Times New Roman" w:eastAsia="Times New Roman" w:hAnsi="Times New Roman" w:cs="Times New Roman"/>
          <w:i/>
          <w:iCs/>
          <w:szCs w:val="24"/>
          <w:lang w:val="en-US"/>
        </w:rPr>
        <w:t>subjective well-being</w:t>
      </w:r>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dapat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diukur</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melalui</w:t>
      </w:r>
      <w:proofErr w:type="spellEnd"/>
      <w:r w:rsidRPr="00075CB5">
        <w:rPr>
          <w:rFonts w:ascii="Times New Roman" w:eastAsia="Times New Roman" w:hAnsi="Times New Roman" w:cs="Times New Roman"/>
          <w:szCs w:val="24"/>
          <w:lang w:val="en-US"/>
        </w:rPr>
        <w:t xml:space="preserve"> dua </w:t>
      </w:r>
      <w:proofErr w:type="spellStart"/>
      <w:r w:rsidRPr="00075CB5">
        <w:rPr>
          <w:rFonts w:ascii="Times New Roman" w:eastAsia="Times New Roman" w:hAnsi="Times New Roman" w:cs="Times New Roman"/>
          <w:szCs w:val="24"/>
          <w:lang w:val="en-US"/>
        </w:rPr>
        <w:t>jenis</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aspek</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yaitu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pengukuran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secara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kognitif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maupun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afektif</w:t>
      </w:r>
      <w:proofErr w:type="spellEnd"/>
      <w:r w:rsidRPr="00075CB5">
        <w:rPr>
          <w:rFonts w:ascii="Times New Roman" w:eastAsia="Times New Roman" w:hAnsi="Times New Roman" w:cs="Times New Roman"/>
          <w:szCs w:val="24"/>
          <w:lang w:val="en-US"/>
        </w:rPr>
        <w:t xml:space="preserve">. Ketika </w:t>
      </w:r>
      <w:proofErr w:type="spellStart"/>
      <w:r w:rsidRPr="00075CB5">
        <w:rPr>
          <w:rFonts w:ascii="Times New Roman" w:eastAsia="Times New Roman" w:hAnsi="Times New Roman" w:cs="Times New Roman"/>
          <w:szCs w:val="24"/>
          <w:lang w:val="en-US"/>
        </w:rPr>
        <w:t>seseorang</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mengalami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kepuasan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dalam</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hidup</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maka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individu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tersebut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melakukan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penilaian</w:t>
      </w:r>
      <w:proofErr w:type="spellEnd"/>
      <w:r w:rsidRPr="00075CB5">
        <w:rPr>
          <w:rFonts w:ascii="Times New Roman" w:eastAsia="Times New Roman" w:hAnsi="Times New Roman" w:cs="Times New Roman"/>
          <w:szCs w:val="24"/>
          <w:lang w:val="en-US"/>
        </w:rPr>
        <w:t xml:space="preserve"> pada </w:t>
      </w:r>
      <w:proofErr w:type="spellStart"/>
      <w:r w:rsidRPr="00075CB5">
        <w:rPr>
          <w:rFonts w:ascii="Times New Roman" w:eastAsia="Times New Roman" w:hAnsi="Times New Roman" w:cs="Times New Roman"/>
          <w:szCs w:val="24"/>
          <w:lang w:val="en-US"/>
        </w:rPr>
        <w:t>hidupnya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secara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kognitif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yaitu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berupa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kepuasan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hidup</w:t>
      </w:r>
      <w:proofErr w:type="spellEnd"/>
      <w:r w:rsidRPr="00075CB5">
        <w:rPr>
          <w:rFonts w:ascii="Times New Roman" w:eastAsia="Times New Roman" w:hAnsi="Times New Roman" w:cs="Times New Roman"/>
          <w:szCs w:val="24"/>
          <w:lang w:val="en-US"/>
        </w:rPr>
        <w:t xml:space="preserve"> (</w:t>
      </w:r>
      <w:r w:rsidRPr="00075CB5">
        <w:rPr>
          <w:rFonts w:ascii="Times New Roman" w:eastAsia="Times New Roman" w:hAnsi="Times New Roman" w:cs="Times New Roman"/>
          <w:i/>
          <w:iCs/>
          <w:szCs w:val="24"/>
          <w:lang w:val="en-US"/>
        </w:rPr>
        <w:t>life satisfaction</w:t>
      </w:r>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Sedangkan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ketika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seseorang</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seringkali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mengalami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emosi-emosi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positif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itu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berarti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individu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tersebut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melakukan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penilaian</w:t>
      </w:r>
      <w:proofErr w:type="spellEnd"/>
      <w:r w:rsidRPr="00075CB5">
        <w:rPr>
          <w:rFonts w:ascii="Times New Roman" w:eastAsia="Times New Roman" w:hAnsi="Times New Roman" w:cs="Times New Roman"/>
          <w:szCs w:val="24"/>
          <w:lang w:val="en-US"/>
        </w:rPr>
        <w:t xml:space="preserve"> pada </w:t>
      </w:r>
      <w:proofErr w:type="spellStart"/>
      <w:r w:rsidRPr="00075CB5">
        <w:rPr>
          <w:rFonts w:ascii="Times New Roman" w:eastAsia="Times New Roman" w:hAnsi="Times New Roman" w:cs="Times New Roman"/>
          <w:szCs w:val="24"/>
          <w:lang w:val="en-US"/>
        </w:rPr>
        <w:t>kehidupan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menurut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pengukuran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afektif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perasaan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Setiap</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pengukuran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atau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penilaian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dilakukan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dengan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dasar</w:t>
      </w:r>
      <w:proofErr w:type="spellEnd"/>
      <w:r w:rsidRPr="00075CB5">
        <w:rPr>
          <w:rFonts w:ascii="Times New Roman" w:eastAsia="Times New Roman" w:hAnsi="Times New Roman" w:cs="Times New Roman"/>
          <w:szCs w:val="24"/>
          <w:lang w:val="en-US"/>
        </w:rPr>
        <w:t xml:space="preserve"> ideal </w:t>
      </w:r>
      <w:proofErr w:type="spellStart"/>
      <w:r w:rsidRPr="00075CB5">
        <w:rPr>
          <w:rFonts w:ascii="Times New Roman" w:eastAsia="Times New Roman" w:hAnsi="Times New Roman" w:cs="Times New Roman"/>
          <w:szCs w:val="24"/>
          <w:lang w:val="en-US"/>
        </w:rPr>
        <w:t>atau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standar</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subjektif</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dari</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seseorang</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atau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individu</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sehingga</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disebut</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dengan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istilah</w:t>
      </w:r>
      <w:proofErr w:type="spellEnd"/>
      <w:r w:rsidRPr="00075CB5">
        <w:rPr>
          <w:rFonts w:ascii="Times New Roman" w:eastAsia="Times New Roman" w:hAnsi="Times New Roman" w:cs="Times New Roman"/>
          <w:szCs w:val="24"/>
          <w:lang w:val="en-US"/>
        </w:rPr>
        <w:t xml:space="preserve"> </w:t>
      </w:r>
      <w:r w:rsidRPr="00075CB5">
        <w:rPr>
          <w:rFonts w:ascii="Times New Roman" w:eastAsia="Times New Roman" w:hAnsi="Times New Roman" w:cs="Times New Roman"/>
          <w:i/>
          <w:iCs/>
          <w:szCs w:val="24"/>
          <w:lang w:val="en-US"/>
        </w:rPr>
        <w:t>subjective well-being</w:t>
      </w:r>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kesejahteraan</w:t>
      </w:r>
      <w:proofErr w:type="spellEnd"/>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lang w:val="en-US"/>
        </w:rPr>
        <w:t>subjektif</w:t>
      </w:r>
      <w:proofErr w:type="spellEnd"/>
      <w:r w:rsidRPr="00075CB5">
        <w:rPr>
          <w:rFonts w:ascii="Times New Roman" w:eastAsia="Times New Roman" w:hAnsi="Times New Roman" w:cs="Times New Roman"/>
          <w:szCs w:val="24"/>
          <w:lang w:val="en-US"/>
        </w:rPr>
        <w:t>) (Diener, Lucas, &amp; Oishi, 2005).</w:t>
      </w:r>
    </w:p>
    <w:p w14:paraId="0B629634" w14:textId="77777777" w:rsidR="00075CB5" w:rsidRPr="00075CB5" w:rsidRDefault="00075CB5" w:rsidP="00075CB5">
      <w:pPr>
        <w:spacing w:line="360" w:lineRule="auto"/>
        <w:ind w:firstLine="567"/>
        <w:jc w:val="both"/>
        <w:rPr>
          <w:rFonts w:ascii="Times New Roman" w:eastAsia="Times New Roman" w:hAnsi="Times New Roman" w:cs="Times New Roman"/>
          <w:szCs w:val="24"/>
        </w:rPr>
      </w:pPr>
      <w:proofErr w:type="spellStart"/>
      <w:r w:rsidRPr="00075CB5">
        <w:rPr>
          <w:rFonts w:ascii="Times New Roman" w:eastAsia="Times New Roman" w:hAnsi="Times New Roman" w:cs="Times New Roman"/>
          <w:szCs w:val="24"/>
          <w:lang w:val="en-US"/>
        </w:rPr>
        <w:t>Siswa</w:t>
      </w:r>
      <w:proofErr w:type="spellEnd"/>
      <w:r w:rsidRPr="00075CB5">
        <w:rPr>
          <w:rFonts w:ascii="Times New Roman" w:eastAsia="Times New Roman" w:hAnsi="Times New Roman" w:cs="Times New Roman"/>
          <w:szCs w:val="24"/>
          <w:lang w:val="en-US"/>
        </w:rPr>
        <w:t xml:space="preserve"> yang </w:t>
      </w:r>
      <w:proofErr w:type="spellStart"/>
      <w:r w:rsidRPr="00075CB5">
        <w:rPr>
          <w:rFonts w:ascii="Times New Roman" w:eastAsia="Times New Roman" w:hAnsi="Times New Roman" w:cs="Times New Roman"/>
          <w:szCs w:val="24"/>
          <w:lang w:val="en-US"/>
        </w:rPr>
        <w:t>mengambil</w:t>
      </w:r>
      <w:proofErr w:type="spellEnd"/>
      <w:r w:rsidRPr="00075CB5">
        <w:rPr>
          <w:rFonts w:ascii="Times New Roman" w:eastAsia="Times New Roman" w:hAnsi="Times New Roman" w:cs="Times New Roman"/>
          <w:szCs w:val="24"/>
          <w:lang w:val="en-US"/>
        </w:rPr>
        <w:t xml:space="preserve"> </w:t>
      </w:r>
      <w:r w:rsidRPr="00075CB5">
        <w:rPr>
          <w:rFonts w:ascii="Times New Roman" w:eastAsia="Times New Roman" w:hAnsi="Times New Roman" w:cs="Times New Roman"/>
          <w:i/>
          <w:iCs/>
          <w:szCs w:val="24"/>
          <w:lang w:val="en-US"/>
        </w:rPr>
        <w:t>gap year</w:t>
      </w:r>
      <w:r w:rsidRPr="00075CB5">
        <w:rPr>
          <w:rFonts w:ascii="Times New Roman" w:eastAsia="Times New Roman" w:hAnsi="Times New Roman" w:cs="Times New Roman"/>
          <w:szCs w:val="24"/>
          <w:lang w:val="en-US"/>
        </w:rPr>
        <w:t xml:space="preserve"> </w:t>
      </w:r>
      <w:proofErr w:type="spellStart"/>
      <w:r w:rsidRPr="00075CB5">
        <w:rPr>
          <w:rFonts w:ascii="Times New Roman" w:eastAsia="Times New Roman" w:hAnsi="Times New Roman" w:cs="Times New Roman"/>
          <w:szCs w:val="24"/>
        </w:rPr>
        <w:t>perlu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mengevaluasi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pengalaman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kegagalan</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pernah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dialami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secara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bijak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sehingga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dapat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mengambil</w:t>
      </w:r>
      <w:proofErr w:type="spellEnd"/>
      <w:r w:rsidRPr="00075CB5">
        <w:rPr>
          <w:rFonts w:ascii="Times New Roman" w:eastAsia="Times New Roman" w:hAnsi="Times New Roman" w:cs="Times New Roman"/>
          <w:szCs w:val="24"/>
        </w:rPr>
        <w:t xml:space="preserve"> hikmah agar </w:t>
      </w:r>
      <w:proofErr w:type="spellStart"/>
      <w:r w:rsidRPr="00075CB5">
        <w:rPr>
          <w:rFonts w:ascii="Times New Roman" w:eastAsia="Times New Roman" w:hAnsi="Times New Roman" w:cs="Times New Roman"/>
          <w:szCs w:val="24"/>
        </w:rPr>
        <w:t>dapat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bangkit</w:t>
      </w:r>
      <w:proofErr w:type="spellEnd"/>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lebih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bersemangat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untuk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meraih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cita-citanya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yaitu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diterima</w:t>
      </w:r>
      <w:proofErr w:type="spellEnd"/>
      <w:r w:rsidRPr="00075CB5">
        <w:rPr>
          <w:rFonts w:ascii="Times New Roman" w:eastAsia="Times New Roman" w:hAnsi="Times New Roman" w:cs="Times New Roman"/>
          <w:szCs w:val="24"/>
        </w:rPr>
        <w:t xml:space="preserve"> di </w:t>
      </w:r>
      <w:proofErr w:type="spellStart"/>
      <w:r w:rsidRPr="00075CB5">
        <w:rPr>
          <w:rFonts w:ascii="Times New Roman" w:eastAsia="Times New Roman" w:hAnsi="Times New Roman" w:cs="Times New Roman"/>
          <w:szCs w:val="24"/>
        </w:rPr>
        <w:t>jurusan</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diinginkan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atau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memperoleh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keberhasilan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pembelajaran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Siswa</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gap year</w:t>
      </w:r>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berada</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fase</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remaja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akhir</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merupakan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individu</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memperoleh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lebih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banyak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bagian</w:t>
      </w:r>
      <w:proofErr w:type="spellEnd"/>
      <w:r w:rsidRPr="00075CB5">
        <w:rPr>
          <w:rFonts w:ascii="Times New Roman" w:eastAsia="Times New Roman" w:hAnsi="Times New Roman" w:cs="Times New Roman"/>
          <w:szCs w:val="24"/>
        </w:rPr>
        <w:t>/</w:t>
      </w:r>
      <w:proofErr w:type="spellStart"/>
      <w:r w:rsidRPr="00075CB5">
        <w:rPr>
          <w:rFonts w:ascii="Times New Roman" w:eastAsia="Times New Roman" w:hAnsi="Times New Roman" w:cs="Times New Roman"/>
          <w:szCs w:val="24"/>
        </w:rPr>
        <w:t>porsi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berkehendak</w:t>
      </w:r>
      <w:proofErr w:type="spellEnd"/>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individu</w:t>
      </w:r>
      <w:proofErr w:type="spellEnd"/>
      <w:r w:rsidRPr="00075CB5">
        <w:rPr>
          <w:rFonts w:ascii="Times New Roman" w:eastAsia="Times New Roman" w:hAnsi="Times New Roman" w:cs="Times New Roman"/>
          <w:szCs w:val="24"/>
        </w:rPr>
        <w:t xml:space="preserve"> pun </w:t>
      </w:r>
      <w:proofErr w:type="spellStart"/>
      <w:r w:rsidRPr="00075CB5">
        <w:rPr>
          <w:rFonts w:ascii="Times New Roman" w:eastAsia="Times New Roman" w:hAnsi="Times New Roman" w:cs="Times New Roman"/>
          <w:szCs w:val="24"/>
        </w:rPr>
        <w:t>menjadi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berpikir</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lebih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lastRenderedPageBreak/>
        <w:t>realistis</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menggapai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tujuan</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berdasarkan</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kemampuan</w:t>
      </w:r>
      <w:proofErr w:type="spellEnd"/>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tekun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berusaha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menggapai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cita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atau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tujuan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tersebut</w:t>
      </w:r>
      <w:proofErr w:type="spellEnd"/>
      <w:r w:rsidRPr="00075CB5">
        <w:rPr>
          <w:rFonts w:ascii="Times New Roman" w:eastAsia="Times New Roman" w:hAnsi="Times New Roman" w:cs="Times New Roman"/>
          <w:szCs w:val="24"/>
        </w:rPr>
        <w:t xml:space="preserve">. Ketika </w:t>
      </w:r>
      <w:proofErr w:type="spellStart"/>
      <w:r w:rsidRPr="00075CB5">
        <w:rPr>
          <w:rFonts w:ascii="Times New Roman" w:eastAsia="Times New Roman" w:hAnsi="Times New Roman" w:cs="Times New Roman"/>
          <w:szCs w:val="24"/>
        </w:rPr>
        <w:t>remaja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makin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mampu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menggapai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tujuan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melalui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kemampuan</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ada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dirinya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maka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berefek</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kepuasan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hidup</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life satisfaction</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remaja</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menjadi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semakin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tinggi</w:t>
      </w:r>
      <w:proofErr w:type="spellEnd"/>
      <w:r w:rsidRPr="00075CB5">
        <w:rPr>
          <w:rFonts w:ascii="Times New Roman" w:eastAsia="Times New Roman" w:hAnsi="Times New Roman" w:cs="Times New Roman"/>
          <w:szCs w:val="24"/>
        </w:rPr>
        <w:t xml:space="preserve"> (Shin &amp; Johnson, 1978). </w:t>
      </w:r>
      <w:proofErr w:type="spellStart"/>
      <w:r w:rsidRPr="00075CB5">
        <w:rPr>
          <w:rFonts w:ascii="Times New Roman" w:eastAsia="Times New Roman" w:hAnsi="Times New Roman" w:cs="Times New Roman"/>
          <w:szCs w:val="24"/>
        </w:rPr>
        <w:t>Siswa</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mengambil</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gap year</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diharapkan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tetap</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bisa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menjaga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kesehatan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mentalnya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khususnya</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supaya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lebih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bersemangat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menggapai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cita-citanya</w:t>
      </w:r>
      <w:proofErr w:type="spellEnd"/>
      <w:r w:rsidRPr="00075CB5">
        <w:rPr>
          <w:rFonts w:ascii="Times New Roman" w:eastAsia="Times New Roman" w:hAnsi="Times New Roman" w:cs="Times New Roman"/>
          <w:szCs w:val="24"/>
        </w:rPr>
        <w:t>.</w:t>
      </w:r>
    </w:p>
    <w:p w14:paraId="602908A7" w14:textId="77777777" w:rsidR="00075CB5" w:rsidRPr="00075CB5" w:rsidRDefault="00075CB5" w:rsidP="00075CB5">
      <w:pPr>
        <w:spacing w:line="360" w:lineRule="auto"/>
        <w:ind w:firstLine="567"/>
        <w:jc w:val="both"/>
        <w:rPr>
          <w:rFonts w:ascii="Times New Roman" w:eastAsia="Times New Roman" w:hAnsi="Times New Roman" w:cs="Times New Roman"/>
          <w:i/>
          <w:iCs/>
          <w:szCs w:val="24"/>
        </w:rPr>
      </w:pPr>
      <w:r w:rsidRPr="00075CB5">
        <w:rPr>
          <w:rFonts w:ascii="Times New Roman" w:eastAsia="Times New Roman" w:hAnsi="Times New Roman" w:cs="Times New Roman"/>
          <w:szCs w:val="24"/>
          <w:lang w:val="en-US"/>
        </w:rPr>
        <w:t xml:space="preserve">Pada </w:t>
      </w:r>
      <w:proofErr w:type="spellStart"/>
      <w:r w:rsidRPr="00075CB5">
        <w:rPr>
          <w:rFonts w:ascii="Times New Roman" w:eastAsia="Times New Roman" w:hAnsi="Times New Roman" w:cs="Times New Roman"/>
          <w:szCs w:val="24"/>
          <w:lang w:val="en-US"/>
        </w:rPr>
        <w:t>kenyataannya</w:t>
      </w:r>
      <w:proofErr w:type="spellEnd"/>
      <w:r w:rsidRPr="00075CB5">
        <w:rPr>
          <w:rFonts w:ascii="Times New Roman" w:eastAsia="Times New Roman" w:hAnsi="Times New Roman" w:cs="Times New Roman"/>
          <w:szCs w:val="24"/>
          <w:lang w:val="en-US"/>
        </w:rPr>
        <w:t>, s</w:t>
      </w:r>
      <w:proofErr w:type="spellStart"/>
      <w:r w:rsidRPr="00075CB5">
        <w:rPr>
          <w:rFonts w:ascii="Times New Roman" w:eastAsia="Times New Roman" w:hAnsi="Times New Roman" w:cs="Times New Roman"/>
          <w:szCs w:val="24"/>
        </w:rPr>
        <w:t>iswa</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mengambil</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szCs w:val="24"/>
        </w:rPr>
        <w:t>gap year</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umumnya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memiliki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kepercayaan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diri</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rendah</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kemampuannya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memiliki</w:t>
      </w:r>
      <w:proofErr w:type="spellEnd"/>
      <w:r w:rsidRPr="00075CB5">
        <w:rPr>
          <w:rFonts w:ascii="Times New Roman" w:eastAsia="Times New Roman" w:hAnsi="Times New Roman" w:cs="Times New Roman"/>
          <w:szCs w:val="24"/>
        </w:rPr>
        <w:t xml:space="preserve"> rasa </w:t>
      </w:r>
      <w:proofErr w:type="spellStart"/>
      <w:r w:rsidRPr="00075CB5">
        <w:rPr>
          <w:rFonts w:ascii="Times New Roman" w:eastAsia="Times New Roman" w:hAnsi="Times New Roman" w:cs="Times New Roman"/>
          <w:szCs w:val="24"/>
        </w:rPr>
        <w:t>malu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ketika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berada</w:t>
      </w:r>
      <w:proofErr w:type="spellEnd"/>
      <w:r w:rsidRPr="00075CB5">
        <w:rPr>
          <w:rFonts w:ascii="Times New Roman" w:eastAsia="Times New Roman" w:hAnsi="Times New Roman" w:cs="Times New Roman"/>
          <w:szCs w:val="24"/>
        </w:rPr>
        <w:t xml:space="preserve"> di </w:t>
      </w:r>
      <w:proofErr w:type="spellStart"/>
      <w:r w:rsidRPr="00075CB5">
        <w:rPr>
          <w:rFonts w:ascii="Times New Roman" w:eastAsia="Times New Roman" w:hAnsi="Times New Roman" w:cs="Times New Roman"/>
          <w:szCs w:val="24"/>
        </w:rPr>
        <w:t>lingkungan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rumahnya</w:t>
      </w:r>
      <w:proofErr w:type="spellEnd"/>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menyebabkannya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menjadi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mudah</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stress.</w:t>
      </w:r>
      <w:r w:rsidRPr="00075CB5">
        <w:rPr>
          <w:rFonts w:ascii="Times New Roman" w:eastAsia="Times New Roman" w:hAnsi="Times New Roman" w:cs="Times New Roman"/>
          <w:szCs w:val="24"/>
        </w:rPr>
        <w:t xml:space="preserve"> Selain </w:t>
      </w:r>
      <w:proofErr w:type="spellStart"/>
      <w:r w:rsidRPr="00075CB5">
        <w:rPr>
          <w:rFonts w:ascii="Times New Roman" w:eastAsia="Times New Roman" w:hAnsi="Times New Roman" w:cs="Times New Roman"/>
          <w:szCs w:val="24"/>
        </w:rPr>
        <w:t>itu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kecenderungan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dampak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psikologis</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dialami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meliputi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berkurangnya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kemampuan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menghadapi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kesulitan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tindakan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agresif</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kondisi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depresi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serta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adanya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tingkat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kesejahteraan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hidup</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menurun</w:t>
      </w:r>
      <w:proofErr w:type="spellEnd"/>
      <w:r w:rsidRPr="00075CB5">
        <w:rPr>
          <w:rFonts w:ascii="Times New Roman" w:eastAsia="Times New Roman" w:hAnsi="Times New Roman" w:cs="Times New Roman"/>
          <w:szCs w:val="24"/>
        </w:rPr>
        <w:t xml:space="preserve"> (Stavropoulos et al., 2015). Dapat </w:t>
      </w:r>
      <w:proofErr w:type="spellStart"/>
      <w:r w:rsidRPr="00075CB5">
        <w:rPr>
          <w:rFonts w:ascii="Times New Roman" w:eastAsia="Times New Roman" w:hAnsi="Times New Roman" w:cs="Times New Roman"/>
          <w:szCs w:val="24"/>
        </w:rPr>
        <w:t>dikatakan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bahwa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kondisi</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dialami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siswa</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mengambil</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gap year</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tersebut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tentunya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berdampak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negatif</w:t>
      </w:r>
      <w:proofErr w:type="spellEnd"/>
      <w:r w:rsidRPr="00075CB5">
        <w:rPr>
          <w:rFonts w:ascii="Times New Roman" w:eastAsia="Times New Roman" w:hAnsi="Times New Roman" w:cs="Times New Roman"/>
          <w:szCs w:val="24"/>
        </w:rPr>
        <w:t xml:space="preserve"> pada </w:t>
      </w:r>
      <w:r w:rsidRPr="00075CB5">
        <w:rPr>
          <w:rFonts w:ascii="Times New Roman" w:eastAsia="Times New Roman" w:hAnsi="Times New Roman" w:cs="Times New Roman"/>
          <w:i/>
          <w:iCs/>
          <w:szCs w:val="24"/>
        </w:rPr>
        <w:t xml:space="preserve">subjective well-being. </w:t>
      </w:r>
    </w:p>
    <w:p w14:paraId="7D525C8A" w14:textId="77777777" w:rsidR="00075CB5" w:rsidRPr="00075CB5" w:rsidRDefault="00075CB5" w:rsidP="00075CB5">
      <w:pPr>
        <w:spacing w:line="360" w:lineRule="auto"/>
        <w:ind w:firstLine="567"/>
        <w:jc w:val="both"/>
        <w:rPr>
          <w:rFonts w:ascii="Times New Roman" w:eastAsia="Times New Roman" w:hAnsi="Times New Roman" w:cs="Times New Roman"/>
          <w:szCs w:val="24"/>
        </w:rPr>
      </w:pPr>
      <w:proofErr w:type="spellStart"/>
      <w:r w:rsidRPr="00075CB5">
        <w:rPr>
          <w:rFonts w:ascii="Times New Roman" w:eastAsia="Times New Roman" w:hAnsi="Times New Roman" w:cs="Times New Roman"/>
          <w:szCs w:val="24"/>
        </w:rPr>
        <w:t>Mengacu</w:t>
      </w:r>
      <w:proofErr w:type="spellEnd"/>
      <w:r w:rsidRPr="00075CB5">
        <w:rPr>
          <w:rFonts w:ascii="Times New Roman" w:eastAsia="Times New Roman" w:hAnsi="Times New Roman" w:cs="Times New Roman"/>
          <w:szCs w:val="24"/>
        </w:rPr>
        <w:t xml:space="preserve"> pada Diener (2009), </w:t>
      </w:r>
      <w:proofErr w:type="spellStart"/>
      <w:r w:rsidRPr="00075CB5">
        <w:rPr>
          <w:rFonts w:ascii="Times New Roman" w:eastAsia="Times New Roman" w:hAnsi="Times New Roman" w:cs="Times New Roman"/>
          <w:szCs w:val="24"/>
        </w:rPr>
        <w:t>terdapat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beberapa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faktor</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berkontribusi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atau</w:t>
      </w:r>
      <w:proofErr w:type="spellEnd"/>
      <w:r w:rsidRPr="00075CB5">
        <w:rPr>
          <w:rFonts w:ascii="Times New Roman" w:eastAsia="Times New Roman" w:hAnsi="Times New Roman" w:cs="Times New Roman"/>
          <w:szCs w:val="24"/>
        </w:rPr>
        <w:t xml:space="preserve"> punya </w:t>
      </w:r>
      <w:proofErr w:type="spellStart"/>
      <w:r w:rsidRPr="00075CB5">
        <w:rPr>
          <w:rFonts w:ascii="Times New Roman" w:eastAsia="Times New Roman" w:hAnsi="Times New Roman" w:cs="Times New Roman"/>
          <w:szCs w:val="24"/>
        </w:rPr>
        <w:t>pengaruh</w:t>
      </w:r>
      <w:proofErr w:type="spellEnd"/>
      <w:r w:rsidRPr="00075CB5">
        <w:rPr>
          <w:rFonts w:ascii="Times New Roman" w:eastAsia="Times New Roman" w:hAnsi="Times New Roman" w:cs="Times New Roman"/>
          <w:szCs w:val="24"/>
        </w:rPr>
        <w:t xml:space="preserve"> pada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yaitu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kepribadian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pendapatan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atau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kekayaan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kondisi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sosial-budaya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modernisasi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tujuan</w:t>
      </w:r>
      <w:proofErr w:type="spellEnd"/>
      <w:r w:rsidRPr="00075CB5">
        <w:rPr>
          <w:rFonts w:ascii="Times New Roman" w:eastAsia="Times New Roman" w:hAnsi="Times New Roman" w:cs="Times New Roman"/>
          <w:szCs w:val="24"/>
        </w:rPr>
        <w:t xml:space="preserve"> personal, </w:t>
      </w:r>
      <w:proofErr w:type="spellStart"/>
      <w:r w:rsidRPr="00075CB5">
        <w:rPr>
          <w:rFonts w:ascii="Times New Roman" w:eastAsia="Times New Roman" w:hAnsi="Times New Roman" w:cs="Times New Roman"/>
          <w:szCs w:val="24"/>
        </w:rPr>
        <w:t>pandangan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outlook</w:t>
      </w:r>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resiliensi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Dijelaskan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lebih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lanjut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bahwa</w:t>
      </w:r>
      <w:proofErr w:type="spellEnd"/>
      <w:r w:rsidRPr="00075CB5">
        <w:rPr>
          <w:rFonts w:ascii="Times New Roman" w:eastAsia="Times New Roman" w:hAnsi="Times New Roman" w:cs="Times New Roman"/>
          <w:szCs w:val="24"/>
        </w:rPr>
        <w:t xml:space="preserve"> di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bookmarkStart w:id="6" w:name="_Hlk123976180"/>
      <w:proofErr w:type="spellStart"/>
      <w:r w:rsidRPr="00075CB5">
        <w:rPr>
          <w:rFonts w:ascii="Times New Roman" w:eastAsia="Times New Roman" w:hAnsi="Times New Roman" w:cs="Times New Roman"/>
          <w:szCs w:val="24"/>
        </w:rPr>
        <w:t>faktor</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pandangan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outlook</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terdapat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variabel</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optimistis</w:t>
      </w:r>
      <w:proofErr w:type="spellEnd"/>
      <w:r w:rsidRPr="00075CB5">
        <w:rPr>
          <w:rFonts w:ascii="Times New Roman" w:eastAsia="Times New Roman" w:hAnsi="Times New Roman" w:cs="Times New Roman"/>
          <w:szCs w:val="24"/>
        </w:rPr>
        <w:t xml:space="preserve"> dan </w:t>
      </w:r>
      <w:proofErr w:type="spellStart"/>
      <w:r w:rsidRPr="00075CB5">
        <w:rPr>
          <w:rFonts w:ascii="Times New Roman" w:eastAsia="Times New Roman" w:hAnsi="Times New Roman" w:cs="Times New Roman"/>
          <w:szCs w:val="24"/>
        </w:rPr>
        <w:t>pesimistis</w:t>
      </w:r>
      <w:proofErr w:type="spellEnd"/>
      <w:r w:rsidRPr="00075CB5">
        <w:rPr>
          <w:rFonts w:ascii="Times New Roman" w:eastAsia="Times New Roman" w:hAnsi="Times New Roman" w:cs="Times New Roman"/>
          <w:szCs w:val="24"/>
        </w:rPr>
        <w:t xml:space="preserve">. Salah </w:t>
      </w:r>
      <w:proofErr w:type="spellStart"/>
      <w:r w:rsidRPr="00075CB5">
        <w:rPr>
          <w:rFonts w:ascii="Times New Roman" w:eastAsia="Times New Roman" w:hAnsi="Times New Roman" w:cs="Times New Roman"/>
          <w:szCs w:val="24"/>
        </w:rPr>
        <w:t>satu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dari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bentuk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variabel</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pesimistis</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adalah</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ketakutan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kegagalan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fear of failure</w:t>
      </w:r>
      <w:r w:rsidRPr="00075CB5">
        <w:rPr>
          <w:rFonts w:ascii="Times New Roman" w:eastAsia="Times New Roman" w:hAnsi="Times New Roman" w:cs="Times New Roman"/>
          <w:szCs w:val="24"/>
        </w:rPr>
        <w:t xml:space="preserve">) yang juga </w:t>
      </w:r>
      <w:proofErr w:type="spellStart"/>
      <w:r w:rsidRPr="00075CB5">
        <w:rPr>
          <w:rFonts w:ascii="Times New Roman" w:eastAsia="Times New Roman" w:hAnsi="Times New Roman" w:cs="Times New Roman"/>
          <w:szCs w:val="24"/>
        </w:rPr>
        <w:t>menjadi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faktor</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memberikan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pengaruh</w:t>
      </w:r>
      <w:proofErr w:type="spellEnd"/>
      <w:r w:rsidRPr="00075CB5">
        <w:rPr>
          <w:rFonts w:ascii="Times New Roman" w:eastAsia="Times New Roman" w:hAnsi="Times New Roman" w:cs="Times New Roman"/>
          <w:szCs w:val="24"/>
        </w:rPr>
        <w:t xml:space="preserve"> pada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
    <w:p w14:paraId="48FB7B97" w14:textId="77777777" w:rsidR="00075CB5" w:rsidRDefault="00075CB5" w:rsidP="00075CB5">
      <w:pPr>
        <w:spacing w:line="360" w:lineRule="auto"/>
        <w:ind w:firstLine="567"/>
        <w:jc w:val="both"/>
        <w:rPr>
          <w:rFonts w:ascii="Times New Roman" w:eastAsia="Times New Roman" w:hAnsi="Times New Roman" w:cs="Times New Roman"/>
          <w:szCs w:val="24"/>
        </w:rPr>
      </w:pPr>
      <w:bookmarkStart w:id="7" w:name="_Hlk107607845"/>
      <w:bookmarkEnd w:id="6"/>
      <w:r w:rsidRPr="00075CB5">
        <w:rPr>
          <w:rFonts w:ascii="Times New Roman" w:eastAsia="Times New Roman" w:hAnsi="Times New Roman" w:cs="Times New Roman"/>
          <w:i/>
          <w:iCs/>
          <w:szCs w:val="24"/>
        </w:rPr>
        <w:t>Fear of failure</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ketakutan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kegagalan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mempunyai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korelasi</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negatif</w:t>
      </w:r>
      <w:proofErr w:type="spellEnd"/>
      <w:r w:rsidRPr="00075CB5">
        <w:rPr>
          <w:rFonts w:ascii="Times New Roman" w:eastAsia="Times New Roman" w:hAnsi="Times New Roman" w:cs="Times New Roman"/>
          <w:szCs w:val="24"/>
        </w:rPr>
        <w:t xml:space="preserve"> pada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kesejahteraan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subjektif</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khususnya</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evaluasi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afektif</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berupa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respon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atau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reaksi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secara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emosional</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muncul</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dalam</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tiap</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pengalaman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hidup</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individu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Semakin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tinggi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tingkat</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fear of failure</w:t>
      </w:r>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dialami</w:t>
      </w:r>
      <w:proofErr w:type="spellEnd"/>
      <w:r w:rsidRPr="00075CB5">
        <w:rPr>
          <w:rFonts w:ascii="Times New Roman" w:eastAsia="Times New Roman" w:hAnsi="Times New Roman" w:cs="Times New Roman"/>
          <w:szCs w:val="24"/>
        </w:rPr>
        <w:t xml:space="preserve"> oleh </w:t>
      </w:r>
      <w:proofErr w:type="spellStart"/>
      <w:r w:rsidRPr="00075CB5">
        <w:rPr>
          <w:rFonts w:ascii="Times New Roman" w:eastAsia="Times New Roman" w:hAnsi="Times New Roman" w:cs="Times New Roman"/>
          <w:szCs w:val="24"/>
        </w:rPr>
        <w:t>individu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maka</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dapat</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menyebabkan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penurunan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individu</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tersebut</w:t>
      </w:r>
      <w:proofErr w:type="spellEnd"/>
      <w:r w:rsidRPr="00075CB5">
        <w:rPr>
          <w:rFonts w:ascii="Times New Roman" w:eastAsia="Times New Roman" w:hAnsi="Times New Roman" w:cs="Times New Roman"/>
          <w:szCs w:val="24"/>
        </w:rPr>
        <w:t xml:space="preserve"> (Cacciotti et al., 2016).</w:t>
      </w:r>
      <w:bookmarkEnd w:id="7"/>
      <w:r w:rsidRPr="00075CB5">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Oleh </w:t>
      </w:r>
      <w:proofErr w:type="spellStart"/>
      <w:r>
        <w:rPr>
          <w:rFonts w:ascii="Times New Roman" w:eastAsia="Times New Roman" w:hAnsi="Times New Roman" w:cs="Times New Roman"/>
          <w:szCs w:val="24"/>
        </w:rPr>
        <w:t>karena</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itu</w:t>
      </w:r>
      <w:proofErr w:type="spellEnd"/>
      <w:r>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Penelitian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ini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bertujuan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untuk</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mengetahui</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hubungan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fear of failure</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ketakutan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akan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kegagalan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dengan</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subjective well-being</w:t>
      </w:r>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kesejahteraan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subjektif</w:t>
      </w:r>
      <w:proofErr w:type="spellEnd"/>
      <w:r w:rsidRPr="00075CB5">
        <w:rPr>
          <w:rFonts w:ascii="Times New Roman" w:eastAsia="Times New Roman" w:hAnsi="Times New Roman" w:cs="Times New Roman"/>
          <w:szCs w:val="24"/>
        </w:rPr>
        <w:t xml:space="preserve">) pada </w:t>
      </w:r>
      <w:proofErr w:type="spellStart"/>
      <w:r w:rsidRPr="00075CB5">
        <w:rPr>
          <w:rFonts w:ascii="Times New Roman" w:eastAsia="Times New Roman" w:hAnsi="Times New Roman" w:cs="Times New Roman"/>
          <w:szCs w:val="24"/>
        </w:rPr>
        <w:t>siswa</w:t>
      </w:r>
      <w:proofErr w:type="spellEnd"/>
      <w:r w:rsidRPr="00075CB5">
        <w:rPr>
          <w:rFonts w:ascii="Times New Roman" w:eastAsia="Times New Roman" w:hAnsi="Times New Roman" w:cs="Times New Roman"/>
          <w:szCs w:val="24"/>
        </w:rPr>
        <w:t xml:space="preserve"> yang </w:t>
      </w:r>
      <w:proofErr w:type="spellStart"/>
      <w:r w:rsidRPr="00075CB5">
        <w:rPr>
          <w:rFonts w:ascii="Times New Roman" w:eastAsia="Times New Roman" w:hAnsi="Times New Roman" w:cs="Times New Roman"/>
          <w:szCs w:val="24"/>
        </w:rPr>
        <w:t>mengambil</w:t>
      </w:r>
      <w:proofErr w:type="spellEnd"/>
      <w:r w:rsidRPr="00075CB5">
        <w:rPr>
          <w:rFonts w:ascii="Times New Roman" w:eastAsia="Times New Roman" w:hAnsi="Times New Roman" w:cs="Times New Roman"/>
          <w:szCs w:val="24"/>
        </w:rPr>
        <w:t xml:space="preserve"> </w:t>
      </w:r>
      <w:r w:rsidRPr="00075CB5">
        <w:rPr>
          <w:rFonts w:ascii="Times New Roman" w:eastAsia="Times New Roman" w:hAnsi="Times New Roman" w:cs="Times New Roman"/>
          <w:i/>
          <w:iCs/>
          <w:szCs w:val="24"/>
        </w:rPr>
        <w:t>gap year</w:t>
      </w:r>
      <w:r w:rsidRPr="00075CB5">
        <w:rPr>
          <w:rFonts w:ascii="Times New Roman" w:eastAsia="Times New Roman" w:hAnsi="Times New Roman" w:cs="Times New Roman"/>
          <w:szCs w:val="24"/>
        </w:rPr>
        <w:t xml:space="preserve"> di </w:t>
      </w:r>
      <w:proofErr w:type="spellStart"/>
      <w:r w:rsidRPr="00075CB5">
        <w:rPr>
          <w:rFonts w:ascii="Times New Roman" w:eastAsia="Times New Roman" w:hAnsi="Times New Roman" w:cs="Times New Roman"/>
          <w:szCs w:val="24"/>
        </w:rPr>
        <w:t>Bimbingan</w:t>
      </w:r>
      <w:proofErr w:type="spellEnd"/>
      <w:r w:rsidRPr="00075CB5">
        <w:rPr>
          <w:rFonts w:ascii="Times New Roman" w:eastAsia="Times New Roman" w:hAnsi="Times New Roman" w:cs="Times New Roman"/>
          <w:szCs w:val="24"/>
        </w:rPr>
        <w:t xml:space="preserve"> </w:t>
      </w:r>
      <w:proofErr w:type="spellStart"/>
      <w:r w:rsidRPr="00075CB5">
        <w:rPr>
          <w:rFonts w:ascii="Times New Roman" w:eastAsia="Times New Roman" w:hAnsi="Times New Roman" w:cs="Times New Roman"/>
          <w:szCs w:val="24"/>
        </w:rPr>
        <w:t>Belajar</w:t>
      </w:r>
      <w:proofErr w:type="spellEnd"/>
      <w:r w:rsidRPr="00075CB5">
        <w:rPr>
          <w:rFonts w:ascii="Times New Roman" w:eastAsia="Times New Roman" w:hAnsi="Times New Roman" w:cs="Times New Roman"/>
          <w:szCs w:val="24"/>
        </w:rPr>
        <w:t xml:space="preserve"> Indonesia College Yogyakarta.</w:t>
      </w:r>
    </w:p>
    <w:p w14:paraId="5C195EA7" w14:textId="77777777" w:rsidR="00075CB5" w:rsidRPr="00075CB5" w:rsidRDefault="00075CB5" w:rsidP="00075CB5">
      <w:pPr>
        <w:spacing w:after="0" w:line="360" w:lineRule="auto"/>
        <w:rPr>
          <w:rFonts w:ascii="Times New Roman" w:eastAsia="Calibri" w:hAnsi="Times New Roman" w:cs="Times New Roman"/>
          <w:b/>
          <w:lang w:val="en-US"/>
        </w:rPr>
      </w:pPr>
      <w:r w:rsidRPr="00075CB5">
        <w:rPr>
          <w:rFonts w:ascii="Times New Roman" w:eastAsia="Calibri" w:hAnsi="Times New Roman" w:cs="Times New Roman"/>
          <w:b/>
          <w:lang w:val="en-US"/>
        </w:rPr>
        <w:t>METODE</w:t>
      </w:r>
    </w:p>
    <w:p w14:paraId="303CF315" w14:textId="5D67931A" w:rsidR="00075CB5" w:rsidRPr="00075CB5" w:rsidRDefault="00075CB5" w:rsidP="00075CB5">
      <w:pPr>
        <w:spacing w:after="0" w:line="360" w:lineRule="auto"/>
        <w:ind w:firstLine="567"/>
        <w:jc w:val="both"/>
        <w:rPr>
          <w:rFonts w:ascii="Times New Roman" w:eastAsia="Calibri" w:hAnsi="Times New Roman" w:cs="Times New Roman"/>
          <w:lang w:val="en-US"/>
        </w:rPr>
      </w:pPr>
      <w:proofErr w:type="spellStart"/>
      <w:r>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pada </w:t>
      </w:r>
      <w:proofErr w:type="spellStart"/>
      <w:r w:rsidRPr="00075CB5">
        <w:rPr>
          <w:rFonts w:ascii="Times New Roman" w:eastAsia="Calibri" w:hAnsi="Times New Roman" w:cs="Times New Roman"/>
        </w:rPr>
        <w:t>partisipan</w:t>
      </w:r>
      <w:proofErr w:type="spellEnd"/>
      <w:r w:rsidRPr="00075CB5">
        <w:rPr>
          <w:rFonts w:ascii="Times New Roman" w:eastAsia="Calibri" w:hAnsi="Times New Roman" w:cs="Times New Roman"/>
        </w:rPr>
        <w:t xml:space="preserve"> </w:t>
      </w:r>
      <w:r>
        <w:rPr>
          <w:rFonts w:ascii="Times New Roman" w:eastAsia="Calibri" w:hAnsi="Times New Roman" w:cs="Times New Roman"/>
        </w:rPr>
        <w:t xml:space="preserve">yang </w:t>
      </w:r>
      <w:proofErr w:type="spellStart"/>
      <w:r w:rsidRPr="00075CB5">
        <w:rPr>
          <w:rFonts w:ascii="Times New Roman" w:eastAsia="Calibri" w:hAnsi="Times New Roman" w:cs="Times New Roman"/>
        </w:rPr>
        <w:t>merupakan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siswa-siswa</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baik</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perempuan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maupun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laki-laki</w:t>
      </w:r>
      <w:proofErr w:type="spellEnd"/>
      <w:r w:rsidRPr="00075CB5">
        <w:rPr>
          <w:rFonts w:ascii="Times New Roman" w:eastAsia="Calibri" w:hAnsi="Times New Roman" w:cs="Times New Roman"/>
        </w:rPr>
        <w:t xml:space="preserve">) yang </w:t>
      </w:r>
      <w:proofErr w:type="spellStart"/>
      <w:r w:rsidRPr="00075CB5">
        <w:rPr>
          <w:rFonts w:ascii="Times New Roman" w:eastAsia="Calibri" w:hAnsi="Times New Roman" w:cs="Times New Roman"/>
        </w:rPr>
        <w:t>sedang</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mengambil</w:t>
      </w:r>
      <w:proofErr w:type="spellEnd"/>
      <w:r w:rsidRPr="00075CB5">
        <w:rPr>
          <w:rFonts w:ascii="Times New Roman" w:eastAsia="Calibri" w:hAnsi="Times New Roman" w:cs="Times New Roman"/>
        </w:rPr>
        <w:t xml:space="preserve"> </w:t>
      </w:r>
      <w:r w:rsidRPr="00075CB5">
        <w:rPr>
          <w:rFonts w:ascii="Times New Roman" w:eastAsia="Calibri" w:hAnsi="Times New Roman" w:cs="Times New Roman"/>
          <w:i/>
          <w:iCs/>
        </w:rPr>
        <w:t>gap year</w:t>
      </w:r>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dengan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rentang</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berusia</w:t>
      </w:r>
      <w:proofErr w:type="spellEnd"/>
      <w:r w:rsidRPr="00075CB5">
        <w:rPr>
          <w:rFonts w:ascii="Times New Roman" w:eastAsia="Calibri" w:hAnsi="Times New Roman" w:cs="Times New Roman"/>
        </w:rPr>
        <w:t xml:space="preserve"> 17-20 </w:t>
      </w:r>
      <w:proofErr w:type="spellStart"/>
      <w:r w:rsidRPr="00075CB5">
        <w:rPr>
          <w:rFonts w:ascii="Times New Roman" w:eastAsia="Calibri" w:hAnsi="Times New Roman" w:cs="Times New Roman"/>
        </w:rPr>
        <w:t>tahun</w:t>
      </w:r>
      <w:proofErr w:type="spellEnd"/>
      <w:r w:rsidRPr="00075CB5">
        <w:rPr>
          <w:rFonts w:ascii="Times New Roman" w:eastAsia="Calibri" w:hAnsi="Times New Roman" w:cs="Times New Roman"/>
        </w:rPr>
        <w:t xml:space="preserve"> </w:t>
      </w:r>
      <w:proofErr w:type="spellStart"/>
      <w:r>
        <w:rPr>
          <w:rFonts w:ascii="Times New Roman" w:eastAsia="Calibri" w:hAnsi="Times New Roman" w:cs="Times New Roman"/>
        </w:rPr>
        <w:t>sebanyak</w:t>
      </w:r>
      <w:proofErr w:type="spellEnd"/>
      <w:r>
        <w:rPr>
          <w:rFonts w:ascii="Times New Roman" w:eastAsia="Calibri" w:hAnsi="Times New Roman" w:cs="Times New Roman"/>
        </w:rPr>
        <w:t xml:space="preserve"> 60 </w:t>
      </w:r>
      <w:proofErr w:type="spellStart"/>
      <w:r>
        <w:rPr>
          <w:rFonts w:ascii="Times New Roman" w:eastAsia="Calibri" w:hAnsi="Times New Roman" w:cs="Times New Roman"/>
        </w:rPr>
        <w:t>siswa</w:t>
      </w:r>
      <w:proofErr w:type="spellEnd"/>
      <w:r>
        <w:rPr>
          <w:rFonts w:ascii="Times New Roman" w:eastAsia="Calibri" w:hAnsi="Times New Roman" w:cs="Times New Roman"/>
        </w:rPr>
        <w:t xml:space="preserve"> </w:t>
      </w:r>
      <w:r w:rsidRPr="00075CB5">
        <w:rPr>
          <w:rFonts w:ascii="Times New Roman" w:eastAsia="Calibri" w:hAnsi="Times New Roman" w:cs="Times New Roman"/>
        </w:rPr>
        <w:t xml:space="preserve">yang </w:t>
      </w:r>
      <w:proofErr w:type="spellStart"/>
      <w:r w:rsidRPr="00075CB5">
        <w:rPr>
          <w:rFonts w:ascii="Times New Roman" w:eastAsia="Calibri" w:hAnsi="Times New Roman" w:cs="Times New Roman"/>
        </w:rPr>
        <w:t>saat</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ini</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mengikuti</w:t>
      </w:r>
      <w:proofErr w:type="spellEnd"/>
      <w:r w:rsidRPr="00075CB5">
        <w:rPr>
          <w:rFonts w:ascii="Times New Roman" w:eastAsia="Calibri" w:hAnsi="Times New Roman" w:cs="Times New Roman"/>
        </w:rPr>
        <w:t xml:space="preserve"> program </w:t>
      </w:r>
      <w:proofErr w:type="spellStart"/>
      <w:r w:rsidRPr="00075CB5">
        <w:rPr>
          <w:rFonts w:ascii="Times New Roman" w:eastAsia="Calibri" w:hAnsi="Times New Roman" w:cs="Times New Roman"/>
        </w:rPr>
        <w:t>bimbingan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belajar</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khusus</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bagi</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siswa</w:t>
      </w:r>
      <w:proofErr w:type="spellEnd"/>
      <w:r w:rsidRPr="00075CB5">
        <w:rPr>
          <w:rFonts w:ascii="Times New Roman" w:eastAsia="Calibri" w:hAnsi="Times New Roman" w:cs="Times New Roman"/>
        </w:rPr>
        <w:t xml:space="preserve"> </w:t>
      </w:r>
      <w:r w:rsidRPr="00075CB5">
        <w:rPr>
          <w:rFonts w:ascii="Times New Roman" w:eastAsia="Calibri" w:hAnsi="Times New Roman" w:cs="Times New Roman"/>
          <w:i/>
          <w:iCs/>
        </w:rPr>
        <w:t>gap year</w:t>
      </w:r>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selama</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setahun</w:t>
      </w:r>
      <w:proofErr w:type="spellEnd"/>
      <w:r w:rsidRPr="00075CB5">
        <w:rPr>
          <w:rFonts w:ascii="Times New Roman" w:eastAsia="Calibri" w:hAnsi="Times New Roman" w:cs="Times New Roman"/>
        </w:rPr>
        <w:t xml:space="preserve"> di salah </w:t>
      </w:r>
      <w:proofErr w:type="spellStart"/>
      <w:r w:rsidRPr="00075CB5">
        <w:rPr>
          <w:rFonts w:ascii="Times New Roman" w:eastAsia="Calibri" w:hAnsi="Times New Roman" w:cs="Times New Roman"/>
        </w:rPr>
        <w:t>satu</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bimbingan</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belajar</w:t>
      </w:r>
      <w:proofErr w:type="spellEnd"/>
      <w:r w:rsidRPr="00075CB5">
        <w:rPr>
          <w:rFonts w:ascii="Times New Roman" w:eastAsia="Calibri" w:hAnsi="Times New Roman" w:cs="Times New Roman"/>
        </w:rPr>
        <w:t xml:space="preserve"> di Yogyakarta, </w:t>
      </w:r>
      <w:proofErr w:type="spellStart"/>
      <w:r w:rsidRPr="00075CB5">
        <w:rPr>
          <w:rFonts w:ascii="Times New Roman" w:eastAsia="Calibri" w:hAnsi="Times New Roman" w:cs="Times New Roman"/>
        </w:rPr>
        <w:t>yaitu</w:t>
      </w:r>
      <w:proofErr w:type="spellEnd"/>
      <w:r w:rsidRPr="00075CB5">
        <w:rPr>
          <w:rFonts w:ascii="Times New Roman" w:eastAsia="Calibri" w:hAnsi="Times New Roman" w:cs="Times New Roman"/>
        </w:rPr>
        <w:t xml:space="preserve"> </w:t>
      </w:r>
      <w:proofErr w:type="spellStart"/>
      <w:r w:rsidRPr="00075CB5">
        <w:rPr>
          <w:rFonts w:ascii="Times New Roman" w:eastAsia="Calibri" w:hAnsi="Times New Roman" w:cs="Times New Roman"/>
        </w:rPr>
        <w:t>Bimbel</w:t>
      </w:r>
      <w:proofErr w:type="spellEnd"/>
      <w:r w:rsidRPr="00075CB5">
        <w:rPr>
          <w:rFonts w:ascii="Times New Roman" w:eastAsia="Calibri" w:hAnsi="Times New Roman" w:cs="Times New Roman"/>
        </w:rPr>
        <w:t xml:space="preserve"> Indonesia College Yogyakarta.</w:t>
      </w:r>
      <w:r>
        <w:rPr>
          <w:rFonts w:ascii="Times New Roman" w:eastAsia="Calibri" w:hAnsi="Times New Roman" w:cs="Times New Roman"/>
        </w:rPr>
        <w:t xml:space="preserve"> </w:t>
      </w:r>
      <w:proofErr w:type="spellStart"/>
      <w:r>
        <w:rPr>
          <w:rFonts w:ascii="Times New Roman" w:eastAsia="Calibri" w:hAnsi="Times New Roman" w:cs="Times New Roman"/>
        </w:rPr>
        <w:t>Pengambilan</w:t>
      </w:r>
      <w:proofErr w:type="spellEnd"/>
      <w:r>
        <w:rPr>
          <w:rFonts w:ascii="Times New Roman" w:eastAsia="Calibri" w:hAnsi="Times New Roman" w:cs="Times New Roman"/>
        </w:rPr>
        <w:t xml:space="preserve"> data </w:t>
      </w:r>
      <w:proofErr w:type="spellStart"/>
      <w:r>
        <w:rPr>
          <w:rFonts w:ascii="Times New Roman" w:eastAsia="Calibri" w:hAnsi="Times New Roman" w:cs="Times New Roman"/>
        </w:rPr>
        <w:t>dilakukan</w:t>
      </w:r>
      <w:proofErr w:type="spellEnd"/>
      <w:r>
        <w:rPr>
          <w:rFonts w:ascii="Times New Roman" w:eastAsia="Calibri" w:hAnsi="Times New Roman" w:cs="Times New Roman"/>
        </w:rPr>
        <w:t xml:space="preserve"> pada </w:t>
      </w:r>
      <w:proofErr w:type="spellStart"/>
      <w:r>
        <w:rPr>
          <w:rFonts w:ascii="Times New Roman" w:eastAsia="Calibri" w:hAnsi="Times New Roman" w:cs="Times New Roman"/>
        </w:rPr>
        <w:t>tanggal</w:t>
      </w:r>
      <w:proofErr w:type="spellEnd"/>
      <w:r>
        <w:rPr>
          <w:rFonts w:ascii="Times New Roman" w:eastAsia="Calibri" w:hAnsi="Times New Roman" w:cs="Times New Roman"/>
        </w:rPr>
        <w:t xml:space="preserve"> 6-8 Oktober 2023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langsung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menggunakan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kuesioner</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berisi</w:t>
      </w:r>
      <w:proofErr w:type="spellEnd"/>
      <w:r>
        <w:rPr>
          <w:rFonts w:ascii="Times New Roman" w:eastAsia="Calibri" w:hAnsi="Times New Roman" w:cs="Times New Roman"/>
        </w:rPr>
        <w:t xml:space="preserve"> dua </w:t>
      </w:r>
      <w:proofErr w:type="spellStart"/>
      <w:r>
        <w:rPr>
          <w:rFonts w:ascii="Times New Roman" w:eastAsia="Calibri" w:hAnsi="Times New Roman" w:cs="Times New Roman"/>
        </w:rPr>
        <w:t>macam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skala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jenis</w:t>
      </w:r>
      <w:proofErr w:type="spellEnd"/>
      <w:r>
        <w:rPr>
          <w:rFonts w:ascii="Times New Roman" w:eastAsia="Calibri" w:hAnsi="Times New Roman" w:cs="Times New Roman"/>
        </w:rPr>
        <w:t xml:space="preserve"> Likert, </w:t>
      </w:r>
      <w:proofErr w:type="spellStart"/>
      <w:r>
        <w:rPr>
          <w:rFonts w:ascii="Times New Roman" w:eastAsia="Calibri" w:hAnsi="Times New Roman" w:cs="Times New Roman"/>
        </w:rPr>
        <w:t>yaitu</w:t>
      </w:r>
      <w:proofErr w:type="spellEnd"/>
      <w:r>
        <w:rPr>
          <w:rFonts w:ascii="Times New Roman" w:eastAsia="Calibri" w:hAnsi="Times New Roman" w:cs="Times New Roman"/>
        </w:rPr>
        <w:t xml:space="preserve">: </w:t>
      </w:r>
      <w:r w:rsidRPr="00075CB5">
        <w:rPr>
          <w:rFonts w:ascii="Times New Roman" w:eastAsia="Calibri" w:hAnsi="Times New Roman" w:cs="Times New Roman"/>
          <w:i/>
          <w:iCs/>
        </w:rPr>
        <w:t>Subjective Well-Being Scales</w:t>
      </w:r>
      <w:r>
        <w:rPr>
          <w:rFonts w:ascii="Times New Roman" w:eastAsia="Calibri" w:hAnsi="Times New Roman" w:cs="Times New Roman"/>
        </w:rPr>
        <w:t xml:space="preserve"> (SWLS &amp; PANAS) yang </w:t>
      </w:r>
      <w:proofErr w:type="spellStart"/>
      <w:r>
        <w:rPr>
          <w:rFonts w:ascii="Times New Roman" w:eastAsia="Calibri" w:hAnsi="Times New Roman" w:cs="Times New Roman"/>
        </w:rPr>
        <w:t>mengacu</w:t>
      </w:r>
      <w:proofErr w:type="spellEnd"/>
      <w:r>
        <w:rPr>
          <w:rFonts w:ascii="Times New Roman" w:eastAsia="Calibri" w:hAnsi="Times New Roman" w:cs="Times New Roman"/>
        </w:rPr>
        <w:t xml:space="preserve"> pada Diener dan </w:t>
      </w:r>
      <w:r w:rsidRPr="00075CB5">
        <w:rPr>
          <w:rFonts w:ascii="Times New Roman" w:eastAsia="Calibri" w:hAnsi="Times New Roman" w:cs="Times New Roman"/>
          <w:i/>
          <w:iCs/>
        </w:rPr>
        <w:t>The Performance Failure Appraisal Inventory</w:t>
      </w:r>
      <w:r>
        <w:rPr>
          <w:rFonts w:ascii="Times New Roman" w:eastAsia="Calibri" w:hAnsi="Times New Roman" w:cs="Times New Roman"/>
          <w:i/>
          <w:iCs/>
        </w:rPr>
        <w:t xml:space="preserve">. </w:t>
      </w:r>
      <w:proofErr w:type="spellStart"/>
      <w:r>
        <w:rPr>
          <w:rFonts w:ascii="Times New Roman" w:eastAsia="Calibri" w:hAnsi="Times New Roman" w:cs="Times New Roman"/>
        </w:rPr>
        <w:t>Tahap</w:t>
      </w:r>
      <w:proofErr w:type="spellEnd"/>
      <w:r>
        <w:rPr>
          <w:rFonts w:ascii="Times New Roman" w:eastAsia="Calibri" w:hAnsi="Times New Roman" w:cs="Times New Roman"/>
        </w:rPr>
        <w:t xml:space="preserve"> </w:t>
      </w:r>
      <w:r w:rsidRPr="00075CB5">
        <w:rPr>
          <w:rFonts w:ascii="Times New Roman" w:eastAsia="Calibri" w:hAnsi="Times New Roman" w:cs="Times New Roman"/>
          <w:i/>
          <w:iCs/>
        </w:rPr>
        <w:t>try out</w:t>
      </w:r>
      <w:r>
        <w:rPr>
          <w:rFonts w:ascii="Times New Roman" w:eastAsia="Calibri" w:hAnsi="Times New Roman" w:cs="Times New Roman"/>
        </w:rPr>
        <w:t xml:space="preserve"> </w:t>
      </w:r>
      <w:proofErr w:type="spellStart"/>
      <w:r>
        <w:rPr>
          <w:rFonts w:ascii="Times New Roman" w:eastAsia="Calibri" w:hAnsi="Times New Roman" w:cs="Times New Roman"/>
        </w:rPr>
        <w:t>dilakukan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terlebih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dahulu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sebelum</w:t>
      </w:r>
      <w:proofErr w:type="spellEnd"/>
      <w:r>
        <w:rPr>
          <w:rFonts w:ascii="Times New Roman" w:eastAsia="Calibri" w:hAnsi="Times New Roman" w:cs="Times New Roman"/>
        </w:rPr>
        <w:t xml:space="preserve"> proses </w:t>
      </w:r>
      <w:proofErr w:type="spellStart"/>
      <w:r>
        <w:rPr>
          <w:rFonts w:ascii="Times New Roman" w:eastAsia="Calibri" w:hAnsi="Times New Roman" w:cs="Times New Roman"/>
        </w:rPr>
        <w:t>pengambilan</w:t>
      </w:r>
      <w:proofErr w:type="spellEnd"/>
      <w:r>
        <w:rPr>
          <w:rFonts w:ascii="Times New Roman" w:eastAsia="Calibri" w:hAnsi="Times New Roman" w:cs="Times New Roman"/>
        </w:rPr>
        <w:t xml:space="preserve"> data </w:t>
      </w:r>
      <w:proofErr w:type="spellStart"/>
      <w:r>
        <w:rPr>
          <w:rFonts w:ascii="Times New Roman" w:eastAsia="Calibri" w:hAnsi="Times New Roman" w:cs="Times New Roman"/>
        </w:rPr>
        <w:t>penelitian</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untuk</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mendapatkan</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skala</w:t>
      </w:r>
      <w:proofErr w:type="spellEnd"/>
      <w:r w:rsidR="00996C48">
        <w:rPr>
          <w:rFonts w:ascii="Times New Roman" w:eastAsia="Calibri" w:hAnsi="Times New Roman" w:cs="Times New Roman"/>
        </w:rPr>
        <w:t xml:space="preserve"> yang </w:t>
      </w:r>
      <w:proofErr w:type="spellStart"/>
      <w:r w:rsidR="00996C48">
        <w:rPr>
          <w:rFonts w:ascii="Times New Roman" w:eastAsia="Calibri" w:hAnsi="Times New Roman" w:cs="Times New Roman"/>
        </w:rPr>
        <w:t>baik</w:t>
      </w:r>
      <w:proofErr w:type="spellEnd"/>
      <w:r w:rsidR="00996C48">
        <w:rPr>
          <w:rFonts w:ascii="Times New Roman" w:eastAsia="Calibri" w:hAnsi="Times New Roman" w:cs="Times New Roman"/>
        </w:rPr>
        <w:t xml:space="preserve"> dan </w:t>
      </w:r>
      <w:proofErr w:type="spellStart"/>
      <w:r w:rsidR="00996C48">
        <w:rPr>
          <w:rFonts w:ascii="Times New Roman" w:eastAsia="Calibri" w:hAnsi="Times New Roman" w:cs="Times New Roman"/>
        </w:rPr>
        <w:t>reliabel</w:t>
      </w:r>
      <w:proofErr w:type="spellEnd"/>
      <w:r w:rsidR="00996C48">
        <w:rPr>
          <w:rFonts w:ascii="Times New Roman" w:eastAsia="Calibri" w:hAnsi="Times New Roman" w:cs="Times New Roman"/>
        </w:rPr>
        <w:t xml:space="preserve">. Data yang </w:t>
      </w:r>
      <w:proofErr w:type="spellStart"/>
      <w:r w:rsidR="00996C48">
        <w:rPr>
          <w:rFonts w:ascii="Times New Roman" w:eastAsia="Calibri" w:hAnsi="Times New Roman" w:cs="Times New Roman"/>
        </w:rPr>
        <w:lastRenderedPageBreak/>
        <w:t>diperoleh</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dianalisis</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menggunakan</w:t>
      </w:r>
      <w:proofErr w:type="spellEnd"/>
      <w:r w:rsidR="00996C48">
        <w:rPr>
          <w:rFonts w:ascii="Times New Roman" w:eastAsia="Calibri" w:hAnsi="Times New Roman" w:cs="Times New Roman"/>
        </w:rPr>
        <w:t xml:space="preserve"> SPSS </w:t>
      </w:r>
      <w:proofErr w:type="spellStart"/>
      <w:r w:rsidR="00996C48">
        <w:rPr>
          <w:rFonts w:ascii="Times New Roman" w:eastAsia="Calibri" w:hAnsi="Times New Roman" w:cs="Times New Roman"/>
        </w:rPr>
        <w:t>versi</w:t>
      </w:r>
      <w:proofErr w:type="spellEnd"/>
      <w:r w:rsidR="00996C48">
        <w:rPr>
          <w:rFonts w:ascii="Times New Roman" w:eastAsia="Calibri" w:hAnsi="Times New Roman" w:cs="Times New Roman"/>
        </w:rPr>
        <w:t xml:space="preserve"> 25. Uji statistic yang </w:t>
      </w:r>
      <w:proofErr w:type="spellStart"/>
      <w:r w:rsidR="00996C48">
        <w:rPr>
          <w:rFonts w:ascii="Times New Roman" w:eastAsia="Calibri" w:hAnsi="Times New Roman" w:cs="Times New Roman"/>
        </w:rPr>
        <w:t>dilakukan</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meliputi</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statistik</w:t>
      </w:r>
      <w:proofErr w:type="spellEnd"/>
      <w:r w:rsidR="00996C48">
        <w:rPr>
          <w:rFonts w:ascii="Times New Roman" w:eastAsia="Calibri" w:hAnsi="Times New Roman" w:cs="Times New Roman"/>
        </w:rPr>
        <w:t xml:space="preserve"> </w:t>
      </w:r>
      <w:proofErr w:type="spellStart"/>
      <w:r w:rsidR="00996C48">
        <w:rPr>
          <w:rFonts w:ascii="Times New Roman" w:eastAsia="Calibri" w:hAnsi="Times New Roman" w:cs="Times New Roman"/>
        </w:rPr>
        <w:t>deskriptif</w:t>
      </w:r>
      <w:proofErr w:type="spellEnd"/>
      <w:r w:rsidR="00996C48">
        <w:rPr>
          <w:rFonts w:ascii="Times New Roman" w:eastAsia="Calibri" w:hAnsi="Times New Roman" w:cs="Times New Roman"/>
        </w:rPr>
        <w:t xml:space="preserve">, uji </w:t>
      </w:r>
      <w:proofErr w:type="spellStart"/>
      <w:r w:rsidR="00996C48">
        <w:rPr>
          <w:rFonts w:ascii="Times New Roman" w:eastAsia="Calibri" w:hAnsi="Times New Roman" w:cs="Times New Roman"/>
        </w:rPr>
        <w:t>normalitas</w:t>
      </w:r>
      <w:proofErr w:type="spellEnd"/>
      <w:r w:rsidR="00996C48">
        <w:rPr>
          <w:rFonts w:ascii="Times New Roman" w:eastAsia="Calibri" w:hAnsi="Times New Roman" w:cs="Times New Roman"/>
        </w:rPr>
        <w:t xml:space="preserve">, uji </w:t>
      </w:r>
      <w:proofErr w:type="spellStart"/>
      <w:r w:rsidR="00996C48">
        <w:rPr>
          <w:rFonts w:ascii="Times New Roman" w:eastAsia="Calibri" w:hAnsi="Times New Roman" w:cs="Times New Roman"/>
        </w:rPr>
        <w:t>linearitas</w:t>
      </w:r>
      <w:proofErr w:type="spellEnd"/>
      <w:r w:rsidR="00996C48">
        <w:rPr>
          <w:rFonts w:ascii="Times New Roman" w:eastAsia="Calibri" w:hAnsi="Times New Roman" w:cs="Times New Roman"/>
        </w:rPr>
        <w:t xml:space="preserve">, dan uji </w:t>
      </w:r>
      <w:proofErr w:type="spellStart"/>
      <w:r w:rsidR="00996C48">
        <w:rPr>
          <w:rFonts w:ascii="Times New Roman" w:eastAsia="Calibri" w:hAnsi="Times New Roman" w:cs="Times New Roman"/>
        </w:rPr>
        <w:t>korelasi</w:t>
      </w:r>
      <w:proofErr w:type="spellEnd"/>
      <w:r w:rsidR="00996C48">
        <w:rPr>
          <w:rFonts w:ascii="Times New Roman" w:eastAsia="Calibri" w:hAnsi="Times New Roman" w:cs="Times New Roman"/>
        </w:rPr>
        <w:t>.</w:t>
      </w:r>
    </w:p>
    <w:p w14:paraId="44EEE9D4" w14:textId="77777777" w:rsidR="00075CB5" w:rsidRPr="00075CB5" w:rsidRDefault="00075CB5" w:rsidP="00075CB5">
      <w:pPr>
        <w:spacing w:after="0" w:line="360" w:lineRule="auto"/>
        <w:rPr>
          <w:rFonts w:ascii="Times New Roman" w:eastAsia="Calibri" w:hAnsi="Times New Roman" w:cs="Times New Roman"/>
          <w:b/>
          <w:lang w:val="id-ID"/>
        </w:rPr>
      </w:pPr>
    </w:p>
    <w:p w14:paraId="1C8D3C84" w14:textId="77777777" w:rsidR="00075CB5" w:rsidRPr="00075CB5" w:rsidRDefault="00075CB5" w:rsidP="00075CB5">
      <w:pPr>
        <w:spacing w:after="0" w:line="360" w:lineRule="auto"/>
        <w:rPr>
          <w:rFonts w:ascii="Times New Roman" w:eastAsia="Calibri" w:hAnsi="Times New Roman" w:cs="Times New Roman"/>
          <w:b/>
          <w:lang w:val="en-US"/>
        </w:rPr>
      </w:pPr>
      <w:r w:rsidRPr="00075CB5">
        <w:rPr>
          <w:rFonts w:ascii="Times New Roman" w:eastAsia="Calibri" w:hAnsi="Times New Roman" w:cs="Times New Roman"/>
          <w:b/>
          <w:lang w:val="en-US"/>
        </w:rPr>
        <w:t>HASIL DAN PEMBAHASAN</w:t>
      </w:r>
    </w:p>
    <w:p w14:paraId="12235AE2" w14:textId="296E1D6C" w:rsidR="00996C48" w:rsidRPr="00996C48" w:rsidRDefault="00996C48" w:rsidP="00996C48">
      <w:pPr>
        <w:spacing w:after="0" w:line="360" w:lineRule="auto"/>
        <w:ind w:firstLine="567"/>
        <w:jc w:val="both"/>
        <w:rPr>
          <w:rFonts w:ascii="Times New Roman" w:eastAsia="Calibri" w:hAnsi="Times New Roman" w:cs="Times New Roman"/>
        </w:rPr>
      </w:pPr>
      <w:proofErr w:type="spellStart"/>
      <w:r w:rsidRPr="00996C48">
        <w:rPr>
          <w:rFonts w:ascii="Times New Roman" w:eastAsia="Calibri" w:hAnsi="Times New Roman" w:cs="Times New Roman"/>
        </w:rPr>
        <w:t>Penelitian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ini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memiliki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tujuan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untuk</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mengetahui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hubungan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antara</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dengan</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subjective well-being</w:t>
      </w:r>
      <w:r w:rsidRPr="00996C48">
        <w:rPr>
          <w:rFonts w:ascii="Times New Roman" w:eastAsia="Calibri" w:hAnsi="Times New Roman" w:cs="Times New Roman"/>
        </w:rPr>
        <w:t xml:space="preserve"> pada </w:t>
      </w:r>
      <w:proofErr w:type="spellStart"/>
      <w:r w:rsidRPr="00996C48">
        <w:rPr>
          <w:rFonts w:ascii="Times New Roman" w:eastAsia="Calibri" w:hAnsi="Times New Roman" w:cs="Times New Roman"/>
        </w:rPr>
        <w:t>siswa</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mengalami</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gap year</w:t>
      </w:r>
      <w:r w:rsidRPr="00996C48">
        <w:rPr>
          <w:rFonts w:ascii="Times New Roman" w:eastAsia="Calibri" w:hAnsi="Times New Roman" w:cs="Times New Roman"/>
        </w:rPr>
        <w:t xml:space="preserve"> di </w:t>
      </w:r>
      <w:proofErr w:type="spellStart"/>
      <w:r w:rsidRPr="00996C48">
        <w:rPr>
          <w:rFonts w:ascii="Times New Roman" w:eastAsia="Calibri" w:hAnsi="Times New Roman" w:cs="Times New Roman"/>
        </w:rPr>
        <w:t>Bimbingan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Belajar</w:t>
      </w:r>
      <w:proofErr w:type="spellEnd"/>
      <w:r w:rsidRPr="00996C48">
        <w:rPr>
          <w:rFonts w:ascii="Times New Roman" w:eastAsia="Calibri" w:hAnsi="Times New Roman" w:cs="Times New Roman"/>
        </w:rPr>
        <w:t xml:space="preserve"> Indonesia College Yogyakarta. </w:t>
      </w:r>
      <w:proofErr w:type="spellStart"/>
      <w:r w:rsidRPr="00996C48">
        <w:rPr>
          <w:rFonts w:ascii="Times New Roman" w:eastAsia="Calibri" w:hAnsi="Times New Roman" w:cs="Times New Roman"/>
        </w:rPr>
        <w:t>Berdasarkan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hasil</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analisis</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rPr>
        <w:t xml:space="preserve">product moment </w:t>
      </w:r>
      <w:proofErr w:type="spellStart"/>
      <w:r w:rsidRPr="00996C48">
        <w:rPr>
          <w:rFonts w:ascii="Times New Roman" w:eastAsia="Calibri" w:hAnsi="Times New Roman" w:cs="Times New Roman"/>
        </w:rPr>
        <w:t>diperoleh</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koefisien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korelasi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r</w:t>
      </w:r>
      <w:r w:rsidRPr="00996C48">
        <w:rPr>
          <w:rFonts w:ascii="Times New Roman" w:eastAsia="Calibri" w:hAnsi="Times New Roman" w:cs="Times New Roman"/>
          <w:vertAlign w:val="subscript"/>
        </w:rPr>
        <w:t>xy</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yaitu</w:t>
      </w:r>
      <w:proofErr w:type="spellEnd"/>
      <w:r w:rsidRPr="00996C48">
        <w:rPr>
          <w:rFonts w:ascii="Times New Roman" w:eastAsia="Calibri" w:hAnsi="Times New Roman" w:cs="Times New Roman"/>
        </w:rPr>
        <w:t xml:space="preserve"> - 0,737 </w:t>
      </w:r>
      <w:proofErr w:type="spellStart"/>
      <w:r w:rsidRPr="00996C48">
        <w:rPr>
          <w:rFonts w:ascii="Times New Roman" w:eastAsia="Calibri" w:hAnsi="Times New Roman" w:cs="Times New Roman"/>
        </w:rPr>
        <w:t>dengan</w:t>
      </w:r>
      <w:proofErr w:type="spellEnd"/>
      <w:r w:rsidRPr="00996C48">
        <w:rPr>
          <w:rFonts w:ascii="Times New Roman" w:eastAsia="Calibri" w:hAnsi="Times New Roman" w:cs="Times New Roman"/>
        </w:rPr>
        <w:t xml:space="preserve"> p = </w:t>
      </w:r>
      <w:proofErr w:type="gramStart"/>
      <w:r w:rsidRPr="00996C48">
        <w:rPr>
          <w:rFonts w:ascii="Times New Roman" w:eastAsia="Calibri" w:hAnsi="Times New Roman" w:cs="Times New Roman"/>
        </w:rPr>
        <w:t>0,000  (</w:t>
      </w:r>
      <w:proofErr w:type="gramEnd"/>
      <w:r w:rsidRPr="00996C48">
        <w:rPr>
          <w:rFonts w:ascii="Times New Roman" w:eastAsia="Calibri" w:hAnsi="Times New Roman" w:cs="Times New Roman"/>
        </w:rPr>
        <w:t xml:space="preserve">p &lt; 0.050). Hal </w:t>
      </w:r>
      <w:proofErr w:type="spellStart"/>
      <w:proofErr w:type="gramStart"/>
      <w:r w:rsidRPr="00996C48">
        <w:rPr>
          <w:rFonts w:ascii="Times New Roman" w:eastAsia="Calibri" w:hAnsi="Times New Roman" w:cs="Times New Roman"/>
        </w:rPr>
        <w:t>tersebut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menunjukkan</w:t>
      </w:r>
      <w:proofErr w:type="spellEnd"/>
      <w:proofErr w:type="gram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bahwa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terdapat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hubungan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antara</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i/>
        </w:rPr>
        <w:t xml:space="preserve"> </w:t>
      </w:r>
      <w:r w:rsidRPr="00996C48">
        <w:rPr>
          <w:rFonts w:ascii="Times New Roman" w:eastAsia="Calibri" w:hAnsi="Times New Roman" w:cs="Times New Roman"/>
        </w:rPr>
        <w:t xml:space="preserve">dan </w:t>
      </w:r>
      <w:r w:rsidRPr="00996C48">
        <w:rPr>
          <w:rFonts w:ascii="Times New Roman" w:eastAsia="Calibri" w:hAnsi="Times New Roman" w:cs="Times New Roman"/>
          <w:i/>
          <w:iCs/>
        </w:rPr>
        <w:t>subjective well-being</w:t>
      </w:r>
      <w:r w:rsidRPr="00996C48">
        <w:rPr>
          <w:rFonts w:ascii="Times New Roman" w:eastAsia="Calibri" w:hAnsi="Times New Roman" w:cs="Times New Roman"/>
        </w:rPr>
        <w:t xml:space="preserve"> pada </w:t>
      </w:r>
      <w:proofErr w:type="spellStart"/>
      <w:r w:rsidRPr="00996C48">
        <w:rPr>
          <w:rFonts w:ascii="Times New Roman" w:eastAsia="Calibri" w:hAnsi="Times New Roman" w:cs="Times New Roman"/>
        </w:rPr>
        <w:t>siswa</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mengalami</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gap year</w:t>
      </w:r>
      <w:r w:rsidRPr="00996C48">
        <w:rPr>
          <w:rFonts w:ascii="Times New Roman" w:eastAsia="Calibri" w:hAnsi="Times New Roman" w:cs="Times New Roman"/>
        </w:rPr>
        <w:t xml:space="preserve"> di </w:t>
      </w:r>
      <w:proofErr w:type="spellStart"/>
      <w:r w:rsidRPr="00996C48">
        <w:rPr>
          <w:rFonts w:ascii="Times New Roman" w:eastAsia="Calibri" w:hAnsi="Times New Roman" w:cs="Times New Roman"/>
        </w:rPr>
        <w:t>Bimbingan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Belajar</w:t>
      </w:r>
      <w:proofErr w:type="spellEnd"/>
      <w:r w:rsidRPr="00996C48">
        <w:rPr>
          <w:rFonts w:ascii="Times New Roman" w:eastAsia="Calibri" w:hAnsi="Times New Roman" w:cs="Times New Roman"/>
        </w:rPr>
        <w:t xml:space="preserve"> Indonesia College Yogyakarta</w:t>
      </w:r>
      <w:r>
        <w:rPr>
          <w:rFonts w:ascii="Times New Roman" w:eastAsia="Calibri" w:hAnsi="Times New Roman" w:cs="Times New Roman"/>
        </w:rPr>
        <w:t xml:space="preserve">. </w:t>
      </w:r>
      <w:proofErr w:type="spellStart"/>
      <w:r w:rsidRPr="00996C48">
        <w:rPr>
          <w:rFonts w:ascii="Times New Roman" w:eastAsia="Calibri" w:hAnsi="Times New Roman" w:cs="Times New Roman"/>
        </w:rPr>
        <w:t>Hubungan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antara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kedua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variabel</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tersebut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bersifat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negatif</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sehingga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semakin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tinggi</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maka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semakin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rendah</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subjective well-being</w:t>
      </w:r>
      <w:r w:rsidRPr="00996C48">
        <w:rPr>
          <w:rFonts w:ascii="Times New Roman" w:eastAsia="Calibri" w:hAnsi="Times New Roman" w:cs="Times New Roman"/>
          <w:i/>
        </w:rPr>
        <w:t xml:space="preserve"> </w:t>
      </w:r>
      <w:r w:rsidRPr="00996C48">
        <w:rPr>
          <w:rFonts w:ascii="Times New Roman" w:eastAsia="Calibri" w:hAnsi="Times New Roman" w:cs="Times New Roman"/>
        </w:rPr>
        <w:t xml:space="preserve">pada </w:t>
      </w:r>
      <w:proofErr w:type="spellStart"/>
      <w:r w:rsidRPr="00996C48">
        <w:rPr>
          <w:rFonts w:ascii="Times New Roman" w:eastAsia="Calibri" w:hAnsi="Times New Roman" w:cs="Times New Roman"/>
        </w:rPr>
        <w:t>siswa</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mengalami</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gap year</w:t>
      </w:r>
      <w:r w:rsidRPr="00996C48">
        <w:rPr>
          <w:rFonts w:ascii="Times New Roman" w:eastAsia="Calibri" w:hAnsi="Times New Roman" w:cs="Times New Roman"/>
        </w:rPr>
        <w:t xml:space="preserve"> di </w:t>
      </w:r>
      <w:proofErr w:type="spellStart"/>
      <w:r w:rsidRPr="00996C48">
        <w:rPr>
          <w:rFonts w:ascii="Times New Roman" w:eastAsia="Calibri" w:hAnsi="Times New Roman" w:cs="Times New Roman"/>
        </w:rPr>
        <w:t>Bimbingan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Belajar</w:t>
      </w:r>
      <w:proofErr w:type="spellEnd"/>
      <w:r w:rsidRPr="00996C48">
        <w:rPr>
          <w:rFonts w:ascii="Times New Roman" w:eastAsia="Calibri" w:hAnsi="Times New Roman" w:cs="Times New Roman"/>
        </w:rPr>
        <w:t xml:space="preserve"> Indonesia College Yogyakarta. </w:t>
      </w:r>
      <w:proofErr w:type="spellStart"/>
      <w:r w:rsidRPr="00996C48">
        <w:rPr>
          <w:rFonts w:ascii="Times New Roman" w:eastAsia="Calibri" w:hAnsi="Times New Roman" w:cs="Times New Roman"/>
        </w:rPr>
        <w:t>Sebaliknya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semakin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rendah</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maka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semakin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tinggi</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subjective well-being</w:t>
      </w:r>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dimiliki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siswa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tersebut</w:t>
      </w:r>
      <w:proofErr w:type="spellEnd"/>
      <w:r w:rsidRPr="00996C48">
        <w:rPr>
          <w:rFonts w:ascii="Times New Roman" w:eastAsia="Calibri" w:hAnsi="Times New Roman" w:cs="Times New Roman"/>
        </w:rPr>
        <w:t xml:space="preserve">.  </w:t>
      </w:r>
    </w:p>
    <w:p w14:paraId="715746E7" w14:textId="7A5C9784" w:rsidR="00075CB5" w:rsidRDefault="00996C48" w:rsidP="00996C48">
      <w:pPr>
        <w:spacing w:after="0" w:line="360" w:lineRule="auto"/>
        <w:ind w:firstLine="567"/>
        <w:jc w:val="both"/>
        <w:rPr>
          <w:rFonts w:ascii="Times New Roman" w:eastAsia="Calibri" w:hAnsi="Times New Roman" w:cs="Times New Roman"/>
        </w:rPr>
      </w:pPr>
      <w:proofErr w:type="spellStart"/>
      <w:r w:rsidRPr="00996C48">
        <w:rPr>
          <w:rFonts w:ascii="Times New Roman" w:eastAsia="Calibri" w:hAnsi="Times New Roman" w:cs="Times New Roman"/>
        </w:rPr>
        <w:t>Berdasarkan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literatur</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terdapat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bukti</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menunjukkan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adanya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hubungan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negatif</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antara</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 xml:space="preserve"> dan </w:t>
      </w:r>
      <w:r w:rsidRPr="00996C48">
        <w:rPr>
          <w:rFonts w:ascii="Times New Roman" w:eastAsia="Calibri" w:hAnsi="Times New Roman" w:cs="Times New Roman"/>
          <w:i/>
          <w:iCs/>
        </w:rPr>
        <w:t>subjective well-being</w:t>
      </w:r>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dapat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menyebabkan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stres</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kecemasan</w:t>
      </w:r>
      <w:proofErr w:type="spellEnd"/>
      <w:r w:rsidRPr="00996C48">
        <w:rPr>
          <w:rFonts w:ascii="Times New Roman" w:eastAsia="Calibri" w:hAnsi="Times New Roman" w:cs="Times New Roman"/>
        </w:rPr>
        <w:t xml:space="preserve">, rasa </w:t>
      </w:r>
      <w:proofErr w:type="spellStart"/>
      <w:r w:rsidRPr="00996C48">
        <w:rPr>
          <w:rFonts w:ascii="Times New Roman" w:eastAsia="Calibri" w:hAnsi="Times New Roman" w:cs="Times New Roman"/>
        </w:rPr>
        <w:t>takut</w:t>
      </w:r>
      <w:proofErr w:type="spellEnd"/>
      <w:r w:rsidRPr="00996C48">
        <w:rPr>
          <w:rFonts w:ascii="Times New Roman" w:eastAsia="Calibri" w:hAnsi="Times New Roman" w:cs="Times New Roman"/>
        </w:rPr>
        <w:t xml:space="preserve"> dan </w:t>
      </w:r>
      <w:proofErr w:type="spellStart"/>
      <w:r w:rsidRPr="00996C48">
        <w:rPr>
          <w:rFonts w:ascii="Times New Roman" w:eastAsia="Calibri" w:hAnsi="Times New Roman" w:cs="Times New Roman"/>
        </w:rPr>
        <w:t>depresi</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berpotensi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mengurangi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kesejahteraan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psikologis</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seseorang</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Individu</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tingkat</w:t>
      </w:r>
      <w:proofErr w:type="spellEnd"/>
      <w:r w:rsidRPr="00996C48">
        <w:rPr>
          <w:rFonts w:ascii="Times New Roman" w:eastAsia="Calibri" w:hAnsi="Times New Roman" w:cs="Times New Roman"/>
        </w:rPr>
        <w:t xml:space="preserve"> </w:t>
      </w:r>
      <w:r w:rsidRPr="00996C48">
        <w:rPr>
          <w:rFonts w:ascii="Times New Roman" w:eastAsia="Calibri" w:hAnsi="Times New Roman" w:cs="Times New Roman"/>
          <w:i/>
          <w:iCs/>
        </w:rPr>
        <w:t>fear of failure</w:t>
      </w:r>
      <w:r w:rsidRPr="00996C48">
        <w:rPr>
          <w:rFonts w:ascii="Times New Roman" w:eastAsia="Calibri" w:hAnsi="Times New Roman" w:cs="Times New Roman"/>
        </w:rPr>
        <w:t>-</w:t>
      </w:r>
      <w:proofErr w:type="spellStart"/>
      <w:r w:rsidRPr="00996C48">
        <w:rPr>
          <w:rFonts w:ascii="Times New Roman" w:eastAsia="Calibri" w:hAnsi="Times New Roman" w:cs="Times New Roman"/>
        </w:rPr>
        <w:t>nya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tinggi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cenderung</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menghindari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situasi</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menantang</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atau</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mengambil</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risiko</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dapat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membatasi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eksplorasi</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potensi</w:t>
      </w:r>
      <w:proofErr w:type="spellEnd"/>
      <w:r w:rsidRPr="00996C48">
        <w:rPr>
          <w:rFonts w:ascii="Times New Roman" w:eastAsia="Calibri" w:hAnsi="Times New Roman" w:cs="Times New Roman"/>
        </w:rPr>
        <w:t xml:space="preserve"> dan </w:t>
      </w:r>
      <w:proofErr w:type="spellStart"/>
      <w:r w:rsidRPr="00996C48">
        <w:rPr>
          <w:rFonts w:ascii="Times New Roman" w:eastAsia="Calibri" w:hAnsi="Times New Roman" w:cs="Times New Roman"/>
        </w:rPr>
        <w:t>pencapaian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individu</w:t>
      </w:r>
      <w:proofErr w:type="spellEnd"/>
      <w:r w:rsidRPr="00996C48">
        <w:rPr>
          <w:rFonts w:ascii="Times New Roman" w:eastAsia="Calibri" w:hAnsi="Times New Roman" w:cs="Times New Roman"/>
        </w:rPr>
        <w:t xml:space="preserve"> yang </w:t>
      </w:r>
      <w:proofErr w:type="spellStart"/>
      <w:r w:rsidRPr="00996C48">
        <w:rPr>
          <w:rFonts w:ascii="Times New Roman" w:eastAsia="Calibri" w:hAnsi="Times New Roman" w:cs="Times New Roman"/>
        </w:rPr>
        <w:t>kemudian</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dapat</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berdampak</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negatif</w:t>
      </w:r>
      <w:proofErr w:type="spellEnd"/>
      <w:r w:rsidRPr="00996C48">
        <w:rPr>
          <w:rFonts w:ascii="Times New Roman" w:eastAsia="Calibri" w:hAnsi="Times New Roman" w:cs="Times New Roman"/>
        </w:rPr>
        <w:t xml:space="preserve"> pada </w:t>
      </w:r>
      <w:r w:rsidRPr="00996C48">
        <w:rPr>
          <w:rFonts w:ascii="Times New Roman" w:eastAsia="Calibri" w:hAnsi="Times New Roman" w:cs="Times New Roman"/>
          <w:i/>
          <w:iCs/>
        </w:rPr>
        <w:t>subjective well-being</w:t>
      </w:r>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secara</w:t>
      </w:r>
      <w:proofErr w:type="spellEnd"/>
      <w:r w:rsidRPr="00996C48">
        <w:rPr>
          <w:rFonts w:ascii="Times New Roman" w:eastAsia="Calibri" w:hAnsi="Times New Roman" w:cs="Times New Roman"/>
        </w:rPr>
        <w:t xml:space="preserve"> </w:t>
      </w:r>
      <w:proofErr w:type="spellStart"/>
      <w:r w:rsidRPr="00996C48">
        <w:rPr>
          <w:rFonts w:ascii="Times New Roman" w:eastAsia="Calibri" w:hAnsi="Times New Roman" w:cs="Times New Roman"/>
        </w:rPr>
        <w:t>keseluruhan</w:t>
      </w:r>
      <w:proofErr w:type="spellEnd"/>
      <w:r w:rsidRPr="00996C48">
        <w:rPr>
          <w:rFonts w:ascii="Times New Roman" w:eastAsia="Calibri" w:hAnsi="Times New Roman" w:cs="Times New Roman"/>
        </w:rPr>
        <w:t xml:space="preserve"> (Conroy &amp; Elliot, 2004).</w:t>
      </w:r>
    </w:p>
    <w:p w14:paraId="6BB65D3E" w14:textId="68A2FD23" w:rsidR="005B7824" w:rsidRDefault="005B7824" w:rsidP="00996C48">
      <w:pPr>
        <w:spacing w:after="0" w:line="360" w:lineRule="auto"/>
        <w:ind w:firstLine="567"/>
        <w:jc w:val="both"/>
        <w:rPr>
          <w:rFonts w:ascii="Times New Roman" w:eastAsia="Calibri" w:hAnsi="Times New Roman" w:cs="Times New Roman"/>
        </w:rPr>
      </w:pPr>
      <w:proofErr w:type="spellStart"/>
      <w:r>
        <w:rPr>
          <w:rFonts w:ascii="Times New Roman" w:eastAsia="Calibri" w:hAnsi="Times New Roman" w:cs="Times New Roman"/>
        </w:rPr>
        <w:t>Berikut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ditampilkan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statistic </w:t>
      </w:r>
      <w:proofErr w:type="spellStart"/>
      <w:r>
        <w:rPr>
          <w:rFonts w:ascii="Times New Roman" w:eastAsia="Calibri" w:hAnsi="Times New Roman" w:cs="Times New Roman"/>
        </w:rPr>
        <w:t>deskriptif</w:t>
      </w:r>
      <w:proofErr w:type="spellEnd"/>
      <w:r>
        <w:rPr>
          <w:rFonts w:ascii="Times New Roman" w:eastAsia="Calibri" w:hAnsi="Times New Roman" w:cs="Times New Roman"/>
        </w:rPr>
        <w:t xml:space="preserve"> pada Tabel 1 yang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gambaran</w:t>
      </w:r>
      <w:proofErr w:type="spellEnd"/>
      <w:r>
        <w:rPr>
          <w:rFonts w:ascii="Times New Roman" w:eastAsia="Calibri" w:hAnsi="Times New Roman" w:cs="Times New Roman"/>
        </w:rPr>
        <w:t xml:space="preserve"> data </w:t>
      </w:r>
      <w:proofErr w:type="spellStart"/>
      <w:r>
        <w:rPr>
          <w:rFonts w:ascii="Times New Roman" w:eastAsia="Calibri" w:hAnsi="Times New Roman" w:cs="Times New Roman"/>
        </w:rPr>
        <w:t>penelitian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diperoleh</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lapangan</w:t>
      </w:r>
      <w:proofErr w:type="spellEnd"/>
      <w:r>
        <w:rPr>
          <w:rFonts w:ascii="Times New Roman" w:eastAsia="Calibri" w:hAnsi="Times New Roman" w:cs="Times New Roman"/>
        </w:rPr>
        <w:t>.</w:t>
      </w:r>
    </w:p>
    <w:p w14:paraId="61F18E12" w14:textId="4CE7A9FC" w:rsidR="005B7824" w:rsidRPr="00C8227D" w:rsidRDefault="005B7824" w:rsidP="005B7824">
      <w:pPr>
        <w:spacing w:after="0"/>
        <w:ind w:left="710" w:right="496"/>
        <w:jc w:val="center"/>
        <w:rPr>
          <w:rFonts w:ascii="Times New Roman" w:hAnsi="Times New Roman" w:cs="Times New Roman"/>
          <w:kern w:val="2"/>
          <w:sz w:val="20"/>
          <w:szCs w:val="20"/>
          <w14:ligatures w14:val="standardContextual"/>
        </w:rPr>
      </w:pPr>
      <w:r w:rsidRPr="00C8227D">
        <w:rPr>
          <w:rFonts w:ascii="Times New Roman" w:eastAsia="Calibri" w:hAnsi="Times New Roman" w:cs="Times New Roman"/>
          <w:noProof/>
          <w:kern w:val="2"/>
          <w:sz w:val="20"/>
          <w:szCs w:val="20"/>
          <w14:ligatures w14:val="standardContextual"/>
        </w:rPr>
        <mc:AlternateContent>
          <mc:Choice Requires="wpg">
            <w:drawing>
              <wp:anchor distT="0" distB="0" distL="114300" distR="114300" simplePos="0" relativeHeight="251659264" behindDoc="1" locked="0" layoutInCell="1" allowOverlap="1" wp14:anchorId="1321D518" wp14:editId="13F8B9A3">
                <wp:simplePos x="0" y="0"/>
                <wp:positionH relativeFrom="column">
                  <wp:posOffset>-13412</wp:posOffset>
                </wp:positionH>
                <wp:positionV relativeFrom="paragraph">
                  <wp:posOffset>154559</wp:posOffset>
                </wp:positionV>
                <wp:extent cx="5071618" cy="365760"/>
                <wp:effectExtent l="0" t="0" r="0" b="0"/>
                <wp:wrapNone/>
                <wp:docPr id="701098" name="Group 701098"/>
                <wp:cNvGraphicFramePr/>
                <a:graphic xmlns:a="http://schemas.openxmlformats.org/drawingml/2006/main">
                  <a:graphicData uri="http://schemas.microsoft.com/office/word/2010/wordprocessingGroup">
                    <wpg:wgp>
                      <wpg:cNvGrpSpPr/>
                      <wpg:grpSpPr>
                        <a:xfrm>
                          <a:off x="0" y="0"/>
                          <a:ext cx="5071618" cy="365760"/>
                          <a:chOff x="0" y="0"/>
                          <a:chExt cx="5071618" cy="365760"/>
                        </a:xfrm>
                      </wpg:grpSpPr>
                      <wps:wsp>
                        <wps:cNvPr id="1039682" name="Shape 1039682"/>
                        <wps:cNvSpPr/>
                        <wps:spPr>
                          <a:xfrm>
                            <a:off x="0" y="0"/>
                            <a:ext cx="888797" cy="9144"/>
                          </a:xfrm>
                          <a:custGeom>
                            <a:avLst/>
                            <a:gdLst/>
                            <a:ahLst/>
                            <a:cxnLst/>
                            <a:rect l="0" t="0" r="0" b="0"/>
                            <a:pathLst>
                              <a:path w="888797" h="9144">
                                <a:moveTo>
                                  <a:pt x="0" y="0"/>
                                </a:moveTo>
                                <a:lnTo>
                                  <a:pt x="888797" y="0"/>
                                </a:lnTo>
                                <a:lnTo>
                                  <a:pt x="888797" y="9144"/>
                                </a:lnTo>
                                <a:lnTo>
                                  <a:pt x="0" y="9144"/>
                                </a:lnTo>
                                <a:lnTo>
                                  <a:pt x="0" y="0"/>
                                </a:lnTo>
                              </a:path>
                            </a:pathLst>
                          </a:custGeom>
                          <a:solidFill>
                            <a:srgbClr val="000000"/>
                          </a:solidFill>
                          <a:ln w="0" cap="flat">
                            <a:noFill/>
                            <a:miter lim="127000"/>
                          </a:ln>
                          <a:effectLst/>
                        </wps:spPr>
                        <wps:bodyPr/>
                      </wps:wsp>
                      <wps:wsp>
                        <wps:cNvPr id="1039683" name="Shape 1039683"/>
                        <wps:cNvSpPr/>
                        <wps:spPr>
                          <a:xfrm>
                            <a:off x="88887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84" name="Shape 1039684"/>
                        <wps:cNvSpPr/>
                        <wps:spPr>
                          <a:xfrm>
                            <a:off x="894969" y="0"/>
                            <a:ext cx="373380" cy="9144"/>
                          </a:xfrm>
                          <a:custGeom>
                            <a:avLst/>
                            <a:gdLst/>
                            <a:ahLst/>
                            <a:cxnLst/>
                            <a:rect l="0" t="0" r="0" b="0"/>
                            <a:pathLst>
                              <a:path w="373380" h="9144">
                                <a:moveTo>
                                  <a:pt x="0" y="0"/>
                                </a:moveTo>
                                <a:lnTo>
                                  <a:pt x="373380" y="0"/>
                                </a:lnTo>
                                <a:lnTo>
                                  <a:pt x="373380" y="9144"/>
                                </a:lnTo>
                                <a:lnTo>
                                  <a:pt x="0" y="9144"/>
                                </a:lnTo>
                                <a:lnTo>
                                  <a:pt x="0" y="0"/>
                                </a:lnTo>
                              </a:path>
                            </a:pathLst>
                          </a:custGeom>
                          <a:solidFill>
                            <a:srgbClr val="000000"/>
                          </a:solidFill>
                          <a:ln w="0" cap="flat">
                            <a:noFill/>
                            <a:miter lim="127000"/>
                          </a:ln>
                          <a:effectLst/>
                        </wps:spPr>
                        <wps:bodyPr/>
                      </wps:wsp>
                      <wps:wsp>
                        <wps:cNvPr id="1039685" name="Shape 1039685"/>
                        <wps:cNvSpPr/>
                        <wps:spPr>
                          <a:xfrm>
                            <a:off x="126834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86" name="Shape 1039686"/>
                        <wps:cNvSpPr/>
                        <wps:spPr>
                          <a:xfrm>
                            <a:off x="1274445" y="0"/>
                            <a:ext cx="3797173" cy="9144"/>
                          </a:xfrm>
                          <a:custGeom>
                            <a:avLst/>
                            <a:gdLst/>
                            <a:ahLst/>
                            <a:cxnLst/>
                            <a:rect l="0" t="0" r="0" b="0"/>
                            <a:pathLst>
                              <a:path w="3797173" h="9144">
                                <a:moveTo>
                                  <a:pt x="0" y="0"/>
                                </a:moveTo>
                                <a:lnTo>
                                  <a:pt x="3797173" y="0"/>
                                </a:lnTo>
                                <a:lnTo>
                                  <a:pt x="3797173" y="9144"/>
                                </a:lnTo>
                                <a:lnTo>
                                  <a:pt x="0" y="9144"/>
                                </a:lnTo>
                                <a:lnTo>
                                  <a:pt x="0" y="0"/>
                                </a:lnTo>
                              </a:path>
                            </a:pathLst>
                          </a:custGeom>
                          <a:solidFill>
                            <a:srgbClr val="000000"/>
                          </a:solidFill>
                          <a:ln w="0" cap="flat">
                            <a:noFill/>
                            <a:miter lim="127000"/>
                          </a:ln>
                          <a:effectLst/>
                        </wps:spPr>
                        <wps:bodyPr/>
                      </wps:wsp>
                      <wps:wsp>
                        <wps:cNvPr id="1039687" name="Shape 1039687"/>
                        <wps:cNvSpPr/>
                        <wps:spPr>
                          <a:xfrm>
                            <a:off x="1268349" y="175260"/>
                            <a:ext cx="600761" cy="9144"/>
                          </a:xfrm>
                          <a:custGeom>
                            <a:avLst/>
                            <a:gdLst/>
                            <a:ahLst/>
                            <a:cxnLst/>
                            <a:rect l="0" t="0" r="0" b="0"/>
                            <a:pathLst>
                              <a:path w="600761" h="9144">
                                <a:moveTo>
                                  <a:pt x="0" y="0"/>
                                </a:moveTo>
                                <a:lnTo>
                                  <a:pt x="600761" y="0"/>
                                </a:lnTo>
                                <a:lnTo>
                                  <a:pt x="600761" y="9144"/>
                                </a:lnTo>
                                <a:lnTo>
                                  <a:pt x="0" y="9144"/>
                                </a:lnTo>
                                <a:lnTo>
                                  <a:pt x="0" y="0"/>
                                </a:lnTo>
                              </a:path>
                            </a:pathLst>
                          </a:custGeom>
                          <a:solidFill>
                            <a:srgbClr val="000000"/>
                          </a:solidFill>
                          <a:ln w="0" cap="flat">
                            <a:noFill/>
                            <a:miter lim="127000"/>
                          </a:ln>
                          <a:effectLst/>
                        </wps:spPr>
                        <wps:bodyPr/>
                      </wps:wsp>
                      <wps:wsp>
                        <wps:cNvPr id="1039688" name="Shape 1039688"/>
                        <wps:cNvSpPr/>
                        <wps:spPr>
                          <a:xfrm>
                            <a:off x="1869059" y="1752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89" name="Shape 1039689"/>
                        <wps:cNvSpPr/>
                        <wps:spPr>
                          <a:xfrm>
                            <a:off x="1875155" y="175260"/>
                            <a:ext cx="862584" cy="9144"/>
                          </a:xfrm>
                          <a:custGeom>
                            <a:avLst/>
                            <a:gdLst/>
                            <a:ahLst/>
                            <a:cxnLst/>
                            <a:rect l="0" t="0" r="0" b="0"/>
                            <a:pathLst>
                              <a:path w="862584" h="9144">
                                <a:moveTo>
                                  <a:pt x="0" y="0"/>
                                </a:moveTo>
                                <a:lnTo>
                                  <a:pt x="862584" y="0"/>
                                </a:lnTo>
                                <a:lnTo>
                                  <a:pt x="862584" y="9144"/>
                                </a:lnTo>
                                <a:lnTo>
                                  <a:pt x="0" y="9144"/>
                                </a:lnTo>
                                <a:lnTo>
                                  <a:pt x="0" y="0"/>
                                </a:lnTo>
                              </a:path>
                            </a:pathLst>
                          </a:custGeom>
                          <a:solidFill>
                            <a:srgbClr val="000000"/>
                          </a:solidFill>
                          <a:ln w="0" cap="flat">
                            <a:noFill/>
                            <a:miter lim="127000"/>
                          </a:ln>
                          <a:effectLst/>
                        </wps:spPr>
                        <wps:bodyPr/>
                      </wps:wsp>
                      <wps:wsp>
                        <wps:cNvPr id="1039690" name="Shape 1039690"/>
                        <wps:cNvSpPr/>
                        <wps:spPr>
                          <a:xfrm>
                            <a:off x="2737739" y="1752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91" name="Shape 1039691"/>
                        <wps:cNvSpPr/>
                        <wps:spPr>
                          <a:xfrm>
                            <a:off x="2743835" y="175260"/>
                            <a:ext cx="393497" cy="9144"/>
                          </a:xfrm>
                          <a:custGeom>
                            <a:avLst/>
                            <a:gdLst/>
                            <a:ahLst/>
                            <a:cxnLst/>
                            <a:rect l="0" t="0" r="0" b="0"/>
                            <a:pathLst>
                              <a:path w="393497" h="9144">
                                <a:moveTo>
                                  <a:pt x="0" y="0"/>
                                </a:moveTo>
                                <a:lnTo>
                                  <a:pt x="393497" y="0"/>
                                </a:lnTo>
                                <a:lnTo>
                                  <a:pt x="393497" y="9144"/>
                                </a:lnTo>
                                <a:lnTo>
                                  <a:pt x="0" y="9144"/>
                                </a:lnTo>
                                <a:lnTo>
                                  <a:pt x="0" y="0"/>
                                </a:lnTo>
                              </a:path>
                            </a:pathLst>
                          </a:custGeom>
                          <a:solidFill>
                            <a:srgbClr val="000000"/>
                          </a:solidFill>
                          <a:ln w="0" cap="flat">
                            <a:noFill/>
                            <a:miter lim="127000"/>
                          </a:ln>
                          <a:effectLst/>
                        </wps:spPr>
                        <wps:bodyPr/>
                      </wps:wsp>
                      <wps:wsp>
                        <wps:cNvPr id="1039692" name="Shape 1039692"/>
                        <wps:cNvSpPr/>
                        <wps:spPr>
                          <a:xfrm>
                            <a:off x="3137408" y="1752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93" name="Shape 1039693"/>
                        <wps:cNvSpPr/>
                        <wps:spPr>
                          <a:xfrm>
                            <a:off x="3143504" y="175260"/>
                            <a:ext cx="542544" cy="9144"/>
                          </a:xfrm>
                          <a:custGeom>
                            <a:avLst/>
                            <a:gdLst/>
                            <a:ahLst/>
                            <a:cxnLst/>
                            <a:rect l="0" t="0" r="0" b="0"/>
                            <a:pathLst>
                              <a:path w="542544" h="9144">
                                <a:moveTo>
                                  <a:pt x="0" y="0"/>
                                </a:moveTo>
                                <a:lnTo>
                                  <a:pt x="542544" y="0"/>
                                </a:lnTo>
                                <a:lnTo>
                                  <a:pt x="542544" y="9144"/>
                                </a:lnTo>
                                <a:lnTo>
                                  <a:pt x="0" y="9144"/>
                                </a:lnTo>
                                <a:lnTo>
                                  <a:pt x="0" y="0"/>
                                </a:lnTo>
                              </a:path>
                            </a:pathLst>
                          </a:custGeom>
                          <a:solidFill>
                            <a:srgbClr val="000000"/>
                          </a:solidFill>
                          <a:ln w="0" cap="flat">
                            <a:noFill/>
                            <a:miter lim="127000"/>
                          </a:ln>
                          <a:effectLst/>
                        </wps:spPr>
                        <wps:bodyPr/>
                      </wps:wsp>
                      <wps:wsp>
                        <wps:cNvPr id="1039694" name="Shape 1039694"/>
                        <wps:cNvSpPr/>
                        <wps:spPr>
                          <a:xfrm>
                            <a:off x="3686048" y="1752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95" name="Shape 1039695"/>
                        <wps:cNvSpPr/>
                        <wps:spPr>
                          <a:xfrm>
                            <a:off x="3692144" y="175260"/>
                            <a:ext cx="876605" cy="9144"/>
                          </a:xfrm>
                          <a:custGeom>
                            <a:avLst/>
                            <a:gdLst/>
                            <a:ahLst/>
                            <a:cxnLst/>
                            <a:rect l="0" t="0" r="0" b="0"/>
                            <a:pathLst>
                              <a:path w="876605" h="9144">
                                <a:moveTo>
                                  <a:pt x="0" y="0"/>
                                </a:moveTo>
                                <a:lnTo>
                                  <a:pt x="876605" y="0"/>
                                </a:lnTo>
                                <a:lnTo>
                                  <a:pt x="876605" y="9144"/>
                                </a:lnTo>
                                <a:lnTo>
                                  <a:pt x="0" y="9144"/>
                                </a:lnTo>
                                <a:lnTo>
                                  <a:pt x="0" y="0"/>
                                </a:lnTo>
                              </a:path>
                            </a:pathLst>
                          </a:custGeom>
                          <a:solidFill>
                            <a:srgbClr val="000000"/>
                          </a:solidFill>
                          <a:ln w="0" cap="flat">
                            <a:noFill/>
                            <a:miter lim="127000"/>
                          </a:ln>
                          <a:effectLst/>
                        </wps:spPr>
                        <wps:bodyPr/>
                      </wps:wsp>
                      <wps:wsp>
                        <wps:cNvPr id="1039696" name="Shape 1039696"/>
                        <wps:cNvSpPr/>
                        <wps:spPr>
                          <a:xfrm>
                            <a:off x="4568698" y="1752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697" name="Shape 1039697"/>
                        <wps:cNvSpPr/>
                        <wps:spPr>
                          <a:xfrm>
                            <a:off x="4574794" y="175260"/>
                            <a:ext cx="496824" cy="9144"/>
                          </a:xfrm>
                          <a:custGeom>
                            <a:avLst/>
                            <a:gdLst/>
                            <a:ahLst/>
                            <a:cxnLst/>
                            <a:rect l="0" t="0" r="0" b="0"/>
                            <a:pathLst>
                              <a:path w="496824" h="9144">
                                <a:moveTo>
                                  <a:pt x="0" y="0"/>
                                </a:moveTo>
                                <a:lnTo>
                                  <a:pt x="496824" y="0"/>
                                </a:lnTo>
                                <a:lnTo>
                                  <a:pt x="496824" y="9144"/>
                                </a:lnTo>
                                <a:lnTo>
                                  <a:pt x="0" y="9144"/>
                                </a:lnTo>
                                <a:lnTo>
                                  <a:pt x="0" y="0"/>
                                </a:lnTo>
                              </a:path>
                            </a:pathLst>
                          </a:custGeom>
                          <a:solidFill>
                            <a:srgbClr val="000000"/>
                          </a:solidFill>
                          <a:ln w="0" cap="flat">
                            <a:noFill/>
                            <a:miter lim="127000"/>
                          </a:ln>
                          <a:effectLst/>
                        </wps:spPr>
                        <wps:bodyPr/>
                      </wps:wsp>
                      <wps:wsp>
                        <wps:cNvPr id="1039698" name="Shape 1039698"/>
                        <wps:cNvSpPr/>
                        <wps:spPr>
                          <a:xfrm>
                            <a:off x="1869059" y="359664"/>
                            <a:ext cx="397764" cy="9144"/>
                          </a:xfrm>
                          <a:custGeom>
                            <a:avLst/>
                            <a:gdLst/>
                            <a:ahLst/>
                            <a:cxnLst/>
                            <a:rect l="0" t="0" r="0" b="0"/>
                            <a:pathLst>
                              <a:path w="397764" h="9144">
                                <a:moveTo>
                                  <a:pt x="0" y="0"/>
                                </a:moveTo>
                                <a:lnTo>
                                  <a:pt x="397764" y="0"/>
                                </a:lnTo>
                                <a:lnTo>
                                  <a:pt x="397764" y="9144"/>
                                </a:lnTo>
                                <a:lnTo>
                                  <a:pt x="0" y="9144"/>
                                </a:lnTo>
                                <a:lnTo>
                                  <a:pt x="0" y="0"/>
                                </a:lnTo>
                              </a:path>
                            </a:pathLst>
                          </a:custGeom>
                          <a:solidFill>
                            <a:srgbClr val="000000"/>
                          </a:solidFill>
                          <a:ln w="0" cap="flat">
                            <a:noFill/>
                            <a:miter lim="127000"/>
                          </a:ln>
                          <a:effectLst/>
                        </wps:spPr>
                        <wps:bodyPr/>
                      </wps:wsp>
                      <wps:wsp>
                        <wps:cNvPr id="1039699" name="Shape 1039699"/>
                        <wps:cNvSpPr/>
                        <wps:spPr>
                          <a:xfrm>
                            <a:off x="2266823" y="3596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700" name="Shape 1039700"/>
                        <wps:cNvSpPr/>
                        <wps:spPr>
                          <a:xfrm>
                            <a:off x="2272919" y="359664"/>
                            <a:ext cx="464820" cy="9144"/>
                          </a:xfrm>
                          <a:custGeom>
                            <a:avLst/>
                            <a:gdLst/>
                            <a:ahLst/>
                            <a:cxnLst/>
                            <a:rect l="0" t="0" r="0" b="0"/>
                            <a:pathLst>
                              <a:path w="464820" h="9144">
                                <a:moveTo>
                                  <a:pt x="0" y="0"/>
                                </a:moveTo>
                                <a:lnTo>
                                  <a:pt x="464820" y="0"/>
                                </a:lnTo>
                                <a:lnTo>
                                  <a:pt x="464820" y="9144"/>
                                </a:lnTo>
                                <a:lnTo>
                                  <a:pt x="0" y="9144"/>
                                </a:lnTo>
                                <a:lnTo>
                                  <a:pt x="0" y="0"/>
                                </a:lnTo>
                              </a:path>
                            </a:pathLst>
                          </a:custGeom>
                          <a:solidFill>
                            <a:srgbClr val="000000"/>
                          </a:solidFill>
                          <a:ln w="0" cap="flat">
                            <a:noFill/>
                            <a:miter lim="127000"/>
                          </a:ln>
                          <a:effectLst/>
                        </wps:spPr>
                        <wps:bodyPr/>
                      </wps:wsp>
                      <wps:wsp>
                        <wps:cNvPr id="1039701" name="Shape 1039701"/>
                        <wps:cNvSpPr/>
                        <wps:spPr>
                          <a:xfrm>
                            <a:off x="3686048" y="359664"/>
                            <a:ext cx="411480" cy="9144"/>
                          </a:xfrm>
                          <a:custGeom>
                            <a:avLst/>
                            <a:gdLst/>
                            <a:ahLst/>
                            <a:cxnLst/>
                            <a:rect l="0" t="0" r="0" b="0"/>
                            <a:pathLst>
                              <a:path w="411480" h="9144">
                                <a:moveTo>
                                  <a:pt x="0" y="0"/>
                                </a:moveTo>
                                <a:lnTo>
                                  <a:pt x="411480" y="0"/>
                                </a:lnTo>
                                <a:lnTo>
                                  <a:pt x="411480" y="9144"/>
                                </a:lnTo>
                                <a:lnTo>
                                  <a:pt x="0" y="9144"/>
                                </a:lnTo>
                                <a:lnTo>
                                  <a:pt x="0" y="0"/>
                                </a:lnTo>
                              </a:path>
                            </a:pathLst>
                          </a:custGeom>
                          <a:solidFill>
                            <a:srgbClr val="000000"/>
                          </a:solidFill>
                          <a:ln w="0" cap="flat">
                            <a:noFill/>
                            <a:miter lim="127000"/>
                          </a:ln>
                          <a:effectLst/>
                        </wps:spPr>
                        <wps:bodyPr/>
                      </wps:wsp>
                      <wps:wsp>
                        <wps:cNvPr id="1039702" name="Shape 1039702"/>
                        <wps:cNvSpPr/>
                        <wps:spPr>
                          <a:xfrm>
                            <a:off x="4097528" y="3596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39703" name="Shape 1039703"/>
                        <wps:cNvSpPr/>
                        <wps:spPr>
                          <a:xfrm>
                            <a:off x="4103624" y="359664"/>
                            <a:ext cx="465125" cy="9144"/>
                          </a:xfrm>
                          <a:custGeom>
                            <a:avLst/>
                            <a:gdLst/>
                            <a:ahLst/>
                            <a:cxnLst/>
                            <a:rect l="0" t="0" r="0" b="0"/>
                            <a:pathLst>
                              <a:path w="465125" h="9144">
                                <a:moveTo>
                                  <a:pt x="0" y="0"/>
                                </a:moveTo>
                                <a:lnTo>
                                  <a:pt x="465125" y="0"/>
                                </a:lnTo>
                                <a:lnTo>
                                  <a:pt x="46512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AFC2FBC" id="Group 701098" o:spid="_x0000_s1026" style="position:absolute;margin-left:-1.05pt;margin-top:12.15pt;width:399.35pt;height:28.8pt;z-index:-251657216" coordsize="5071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">
                <v:shape id="Shape 1039682" o:spid="_x0000_s1027" style="position:absolute;width:8887;height:91;visibility:visible;mso-wrap-style:square;v-text-anchor:top" coordsize="8887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" path="m,l888797,r,9144l,9144,,e" fillcolor="black" stroked="f" strokeweight="0">
                  <v:stroke miterlimit="83231f" joinstyle="miter"/>
                  <v:path arrowok="t" textboxrect="0,0,888797,9144"/>
                </v:shape>
                <v:shape id="Shape 1039683" o:spid="_x0000_s1028" style="position:absolute;left:88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" path="m,l9144,r,9144l,9144,,e" fillcolor="black" stroked="f" strokeweight="0">
                  <v:stroke miterlimit="83231f" joinstyle="miter"/>
                  <v:path arrowok="t" textboxrect="0,0,9144,9144"/>
                </v:shape>
                <v:shape id="Shape 1039684" o:spid="_x0000_s1029" style="position:absolute;left:8949;width:3734;height:91;visibility:visible;mso-wrap-style:square;v-text-anchor:top" coordsize="373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" path="m,l373380,r,9144l,9144,,e" fillcolor="black" stroked="f" strokeweight="0">
                  <v:stroke miterlimit="83231f" joinstyle="miter"/>
                  <v:path arrowok="t" textboxrect="0,0,373380,9144"/>
                </v:shape>
                <v:shape id="Shape 1039685" o:spid="_x0000_s1030" style="position:absolute;left:126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" path="m,l9144,r,9144l,9144,,e" fillcolor="black" stroked="f" strokeweight="0">
                  <v:stroke miterlimit="83231f" joinstyle="miter"/>
                  <v:path arrowok="t" textboxrect="0,0,9144,9144"/>
                </v:shape>
                <v:shape id="Shape 1039686" o:spid="_x0000_s1031" style="position:absolute;left:12744;width:37972;height:91;visibility:visible;mso-wrap-style:square;v-text-anchor:top" coordsize="37971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" path="m,l3797173,r,9144l,9144,,e" fillcolor="black" stroked="f" strokeweight="0">
                  <v:stroke miterlimit="83231f" joinstyle="miter"/>
                  <v:path arrowok="t" textboxrect="0,0,3797173,9144"/>
                </v:shape>
                <v:shape id="Shape 1039687" o:spid="_x0000_s1032" style="position:absolute;left:12683;top:1752;width:6008;height:92;visibility:visible;mso-wrap-style:square;v-text-anchor:top" coordsize="600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" path="m,l600761,r,9144l,9144,,e" fillcolor="black" stroked="f" strokeweight="0">
                  <v:stroke miterlimit="83231f" joinstyle="miter"/>
                  <v:path arrowok="t" textboxrect="0,0,600761,9144"/>
                </v:shape>
                <v:shape id="Shape 1039688" o:spid="_x0000_s1033" style="position:absolute;left:18690;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" path="m,l9144,r,9144l,9144,,e" fillcolor="black" stroked="f" strokeweight="0">
                  <v:stroke miterlimit="83231f" joinstyle="miter"/>
                  <v:path arrowok="t" textboxrect="0,0,9144,9144"/>
                </v:shape>
                <v:shape id="Shape 1039689" o:spid="_x0000_s1034" style="position:absolute;left:18751;top:1752;width:8626;height:92;visibility:visible;mso-wrap-style:square;v-text-anchor:top" coordsize="8625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" path="m,l862584,r,9144l,9144,,e" fillcolor="black" stroked="f" strokeweight="0">
                  <v:stroke miterlimit="83231f" joinstyle="miter"/>
                  <v:path arrowok="t" textboxrect="0,0,862584,9144"/>
                </v:shape>
                <v:shape id="Shape 1039690" o:spid="_x0000_s1035" style="position:absolute;left:27377;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" path="m,l9144,r,9144l,9144,,e" fillcolor="black" stroked="f" strokeweight="0">
                  <v:stroke miterlimit="83231f" joinstyle="miter"/>
                  <v:path arrowok="t" textboxrect="0,0,9144,9144"/>
                </v:shape>
                <v:shape id="Shape 1039691" o:spid="_x0000_s1036" style="position:absolute;left:27438;top:1752;width:3935;height:92;visibility:visible;mso-wrap-style:square;v-text-anchor:top" coordsize="393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" path="m,l393497,r,9144l,9144,,e" fillcolor="black" stroked="f" strokeweight="0">
                  <v:stroke miterlimit="83231f" joinstyle="miter"/>
                  <v:path arrowok="t" textboxrect="0,0,393497,9144"/>
                </v:shape>
                <v:shape id="Shape 1039692" o:spid="_x0000_s1037" style="position:absolute;left:31374;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" path="m,l9144,r,9144l,9144,,e" fillcolor="black" stroked="f" strokeweight="0">
                  <v:stroke miterlimit="83231f" joinstyle="miter"/>
                  <v:path arrowok="t" textboxrect="0,0,9144,9144"/>
                </v:shape>
                <v:shape id="Shape 1039693" o:spid="_x0000_s1038" style="position:absolute;left:31435;top:1752;width:5425;height:92;visibility:visible;mso-wrap-style:square;v-text-anchor:top" coordsize="542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" path="m,l542544,r,9144l,9144,,e" fillcolor="black" stroked="f" strokeweight="0">
                  <v:stroke miterlimit="83231f" joinstyle="miter"/>
                  <v:path arrowok="t" textboxrect="0,0,542544,9144"/>
                </v:shape>
                <v:shape id="Shape 1039694" o:spid="_x0000_s1039" style="position:absolute;left:36860;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" path="m,l9144,r,9144l,9144,,e" fillcolor="black" stroked="f" strokeweight="0">
                  <v:stroke miterlimit="83231f" joinstyle="miter"/>
                  <v:path arrowok="t" textboxrect="0,0,9144,9144"/>
                </v:shape>
                <v:shape id="Shape 1039695" o:spid="_x0000_s1040" style="position:absolute;left:36921;top:1752;width:8766;height:92;visibility:visible;mso-wrap-style:square;v-text-anchor:top" coordsize="876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" path="m,l876605,r,9144l,9144,,e" fillcolor="black" stroked="f" strokeweight="0">
                  <v:stroke miterlimit="83231f" joinstyle="miter"/>
                  <v:path arrowok="t" textboxrect="0,0,876605,9144"/>
                </v:shape>
                <v:shape id="Shape 1039696" o:spid="_x0000_s1041" style="position:absolute;left:45686;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" path="m,l9144,r,9144l,9144,,e" fillcolor="black" stroked="f" strokeweight="0">
                  <v:stroke miterlimit="83231f" joinstyle="miter"/>
                  <v:path arrowok="t" textboxrect="0,0,9144,9144"/>
                </v:shape>
                <v:shape id="Shape 1039697" o:spid="_x0000_s1042" style="position:absolute;left:45747;top:1752;width:4969;height:92;visibility:visible;mso-wrap-style:square;v-text-anchor:top" coordsize="496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" path="m,l496824,r,9144l,9144,,e" fillcolor="black" stroked="f" strokeweight="0">
                  <v:stroke miterlimit="83231f" joinstyle="miter"/>
                  <v:path arrowok="t" textboxrect="0,0,496824,9144"/>
                </v:shape>
                <v:shape id="Shape 1039698" o:spid="_x0000_s1043" style="position:absolute;left:18690;top:3596;width:3978;height:92;visibility:visible;mso-wrap-style:square;v-text-anchor:top" coordsize="397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" path="m,l397764,r,9144l,9144,,e" fillcolor="black" stroked="f" strokeweight="0">
                  <v:stroke miterlimit="83231f" joinstyle="miter"/>
                  <v:path arrowok="t" textboxrect="0,0,397764,9144"/>
                </v:shape>
                <v:shape id="Shape 1039699" o:spid="_x0000_s1044" style="position:absolute;left:22668;top:35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" path="m,l9144,r,9144l,9144,,e" fillcolor="black" stroked="f" strokeweight="0">
                  <v:stroke miterlimit="83231f" joinstyle="miter"/>
                  <v:path arrowok="t" textboxrect="0,0,9144,9144"/>
                </v:shape>
                <v:shape id="Shape 1039700" o:spid="_x0000_s1045" style="position:absolute;left:22729;top:3596;width:4648;height:92;visibility:visible;mso-wrap-style:square;v-text-anchor:top" coordsize="464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" path="m,l464820,r,9144l,9144,,e" fillcolor="black" stroked="f" strokeweight="0">
                  <v:stroke miterlimit="83231f" joinstyle="miter"/>
                  <v:path arrowok="t" textboxrect="0,0,464820,9144"/>
                </v:shape>
                <v:shape id="Shape 1039701" o:spid="_x0000_s1046" style="position:absolute;left:36860;top:3596;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" path="m,l411480,r,9144l,9144,,e" fillcolor="black" stroked="f" strokeweight="0">
                  <v:stroke miterlimit="83231f" joinstyle="miter"/>
                  <v:path arrowok="t" textboxrect="0,0,411480,9144"/>
                </v:shape>
                <v:shape id="Shape 1039702" o:spid="_x0000_s1047" style="position:absolute;left:40975;top:35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" path="m,l9144,r,9144l,9144,,e" fillcolor="black" stroked="f" strokeweight="0">
                  <v:stroke miterlimit="83231f" joinstyle="miter"/>
                  <v:path arrowok="t" textboxrect="0,0,9144,9144"/>
                </v:shape>
                <v:shape id="Shape 1039703" o:spid="_x0000_s1048" style="position:absolute;left:41036;top:3596;width:4651;height:92;visibility:visible;mso-wrap-style:square;v-text-anchor:top" coordsize="4651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" path="m,l465125,r,9144l,9144,,e" fillcolor="black" stroked="f" strokeweight="0">
                  <v:stroke miterlimit="83231f" joinstyle="miter"/>
                  <v:path arrowok="t" textboxrect="0,0,465125,9144"/>
                </v:shape>
              </v:group>
            </w:pict>
          </mc:Fallback>
        </mc:AlternateContent>
      </w:r>
      <w:r w:rsidRPr="00C8227D">
        <w:rPr>
          <w:rFonts w:ascii="Times New Roman" w:eastAsia="Times New Roman" w:hAnsi="Times New Roman" w:cs="Times New Roman"/>
          <w:b/>
          <w:kern w:val="2"/>
          <w:sz w:val="20"/>
          <w:szCs w:val="20"/>
          <w14:ligatures w14:val="standardContextual"/>
        </w:rPr>
        <w:t xml:space="preserve">Tabel </w:t>
      </w:r>
      <w:r>
        <w:rPr>
          <w:rFonts w:ascii="Times New Roman" w:eastAsia="Times New Roman" w:hAnsi="Times New Roman" w:cs="Times New Roman"/>
          <w:b/>
          <w:kern w:val="2"/>
          <w:sz w:val="20"/>
          <w:szCs w:val="20"/>
          <w14:ligatures w14:val="standardContextual"/>
        </w:rPr>
        <w:t>1</w:t>
      </w:r>
      <w:r w:rsidRPr="00C8227D">
        <w:rPr>
          <w:rFonts w:ascii="Times New Roman" w:eastAsia="Times New Roman" w:hAnsi="Times New Roman" w:cs="Times New Roman"/>
          <w:b/>
          <w:kern w:val="2"/>
          <w:sz w:val="20"/>
          <w:szCs w:val="20"/>
          <w14:ligatures w14:val="standardContextual"/>
        </w:rPr>
        <w:t xml:space="preserve">. </w:t>
      </w:r>
      <w:proofErr w:type="spellStart"/>
      <w:r w:rsidRPr="00C8227D">
        <w:rPr>
          <w:rFonts w:ascii="Times New Roman" w:eastAsia="Times New Roman" w:hAnsi="Times New Roman" w:cs="Times New Roman"/>
          <w:b/>
          <w:kern w:val="2"/>
          <w:sz w:val="20"/>
          <w:szCs w:val="20"/>
          <w14:ligatures w14:val="standardContextual"/>
        </w:rPr>
        <w:t>Deskripsi</w:t>
      </w:r>
      <w:proofErr w:type="spellEnd"/>
      <w:r w:rsidRPr="00C8227D">
        <w:rPr>
          <w:rFonts w:ascii="Times New Roman" w:eastAsia="Times New Roman" w:hAnsi="Times New Roman" w:cs="Times New Roman"/>
          <w:b/>
          <w:kern w:val="2"/>
          <w:sz w:val="20"/>
          <w:szCs w:val="20"/>
          <w14:ligatures w14:val="standardContextual"/>
        </w:rPr>
        <w:t xml:space="preserve"> Data </w:t>
      </w:r>
      <w:proofErr w:type="spellStart"/>
      <w:r w:rsidRPr="00C8227D">
        <w:rPr>
          <w:rFonts w:ascii="Times New Roman" w:eastAsia="Times New Roman" w:hAnsi="Times New Roman" w:cs="Times New Roman"/>
          <w:b/>
          <w:kern w:val="2"/>
          <w:sz w:val="20"/>
          <w:szCs w:val="20"/>
          <w14:ligatures w14:val="standardContextual"/>
        </w:rPr>
        <w:t>Penelitian</w:t>
      </w:r>
      <w:proofErr w:type="spellEnd"/>
      <w:r w:rsidRPr="00C8227D">
        <w:rPr>
          <w:rFonts w:ascii="Times New Roman" w:eastAsia="Times New Roman" w:hAnsi="Times New Roman" w:cs="Times New Roman"/>
          <w:b/>
          <w:kern w:val="2"/>
          <w:sz w:val="20"/>
          <w:szCs w:val="20"/>
          <w14:ligatures w14:val="standardContextual"/>
        </w:rPr>
        <w:t xml:space="preserve"> (N = 60) </w:t>
      </w:r>
    </w:p>
    <w:p w14:paraId="0AE42DFF" w14:textId="77777777" w:rsidR="005B7824" w:rsidRPr="00C8227D" w:rsidRDefault="005B7824" w:rsidP="005B7824">
      <w:pPr>
        <w:tabs>
          <w:tab w:val="center" w:pos="1425"/>
          <w:tab w:val="center" w:pos="2422"/>
          <w:tab w:val="center" w:pos="5712"/>
        </w:tabs>
        <w:spacing w:after="32"/>
        <w:rPr>
          <w:rFonts w:ascii="Times New Roman" w:hAnsi="Times New Roman" w:cs="Times New Roman"/>
          <w:kern w:val="2"/>
          <w:sz w:val="20"/>
          <w:szCs w:val="20"/>
          <w14:ligatures w14:val="standardContextual"/>
        </w:rPr>
      </w:pPr>
      <w:proofErr w:type="spellStart"/>
      <w:r w:rsidRPr="00C8227D">
        <w:rPr>
          <w:rFonts w:ascii="Times New Roman" w:hAnsi="Times New Roman" w:cs="Times New Roman"/>
          <w:kern w:val="2"/>
          <w:sz w:val="20"/>
          <w:szCs w:val="20"/>
          <w14:ligatures w14:val="standardContextual"/>
        </w:rPr>
        <w:t>Variabel</w:t>
      </w:r>
      <w:proofErr w:type="spellEnd"/>
      <w:r w:rsidRPr="00C8227D">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N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Data </w:t>
      </w:r>
      <w:proofErr w:type="spellStart"/>
      <w:r w:rsidRPr="00C8227D">
        <w:rPr>
          <w:rFonts w:ascii="Times New Roman" w:hAnsi="Times New Roman" w:cs="Times New Roman"/>
          <w:kern w:val="2"/>
          <w:sz w:val="20"/>
          <w:szCs w:val="20"/>
          <w14:ligatures w14:val="standardContextual"/>
        </w:rPr>
        <w:t>Hipotetik</w:t>
      </w:r>
      <w:proofErr w:type="spellEnd"/>
      <w:r w:rsidRPr="00C8227D">
        <w:rPr>
          <w:rFonts w:ascii="Times New Roman" w:hAnsi="Times New Roman" w:cs="Times New Roman"/>
          <w:kern w:val="2"/>
          <w:sz w:val="20"/>
          <w:szCs w:val="20"/>
          <w14:ligatures w14:val="standardContextual"/>
        </w:rPr>
        <w:t xml:space="preserve">                                      </w:t>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 Data </w:t>
      </w:r>
      <w:proofErr w:type="spellStart"/>
      <w:r w:rsidRPr="00C8227D">
        <w:rPr>
          <w:rFonts w:ascii="Times New Roman" w:hAnsi="Times New Roman" w:cs="Times New Roman"/>
          <w:kern w:val="2"/>
          <w:sz w:val="20"/>
          <w:szCs w:val="20"/>
          <w14:ligatures w14:val="standardContextual"/>
        </w:rPr>
        <w:t>Empirik</w:t>
      </w:r>
      <w:proofErr w:type="spellEnd"/>
      <w:r w:rsidRPr="00C8227D">
        <w:rPr>
          <w:rFonts w:ascii="Times New Roman" w:eastAsia="Times New Roman" w:hAnsi="Times New Roman" w:cs="Times New Roman"/>
          <w:b/>
          <w:kern w:val="2"/>
          <w:sz w:val="20"/>
          <w:szCs w:val="20"/>
          <w14:ligatures w14:val="standardContextual"/>
        </w:rPr>
        <w:t xml:space="preserve"> </w:t>
      </w:r>
    </w:p>
    <w:p w14:paraId="6EC540DD" w14:textId="77777777" w:rsidR="005B7824" w:rsidRPr="00C8227D" w:rsidRDefault="005B7824" w:rsidP="005B7824">
      <w:pPr>
        <w:tabs>
          <w:tab w:val="center" w:pos="3195"/>
          <w:tab w:val="center" w:pos="4350"/>
          <w:tab w:val="center" w:pos="5348"/>
          <w:tab w:val="center" w:pos="6097"/>
          <w:tab w:val="center" w:pos="7221"/>
          <w:tab w:val="right" w:pos="8440"/>
        </w:tabs>
        <w:spacing w:after="0"/>
        <w:rPr>
          <w:rFonts w:ascii="Times New Roman" w:hAnsi="Times New Roman" w:cs="Times New Roman"/>
          <w:kern w:val="2"/>
          <w:sz w:val="20"/>
          <w:szCs w:val="20"/>
          <w14:ligatures w14:val="standardContextual"/>
        </w:rPr>
      </w:pPr>
      <w:r>
        <w:rPr>
          <w:rFonts w:ascii="Times New Roman" w:eastAsia="Calibri"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Mean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Skor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SD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 xml:space="preserve">Mean </w:t>
      </w:r>
      <w:r w:rsidRPr="00C8227D">
        <w:rPr>
          <w:rFonts w:ascii="Times New Roman" w:hAnsi="Times New Roman" w:cs="Times New Roman"/>
          <w:kern w:val="2"/>
          <w:sz w:val="20"/>
          <w:szCs w:val="20"/>
          <w14:ligatures w14:val="standardContextual"/>
        </w:rPr>
        <w:tab/>
      </w:r>
      <w:r>
        <w:rPr>
          <w:rFonts w:ascii="Times New Roman" w:hAnsi="Times New Roman" w:cs="Times New Roman"/>
          <w:kern w:val="2"/>
          <w:sz w:val="20"/>
          <w:szCs w:val="20"/>
          <w14:ligatures w14:val="standardContextual"/>
        </w:rPr>
        <w:t xml:space="preserve">            </w:t>
      </w:r>
      <w:r w:rsidRPr="00C8227D">
        <w:rPr>
          <w:rFonts w:ascii="Times New Roman" w:hAnsi="Times New Roman" w:cs="Times New Roman"/>
          <w:kern w:val="2"/>
          <w:sz w:val="20"/>
          <w:szCs w:val="20"/>
          <w14:ligatures w14:val="standardContextual"/>
        </w:rPr>
        <w:t>Skor</w:t>
      </w:r>
      <w:r w:rsidRPr="00C8227D">
        <w:rPr>
          <w:rFonts w:ascii="Times New Roman" w:eastAsia="Times New Roman" w:hAnsi="Times New Roman" w:cs="Times New Roman"/>
          <w:b/>
          <w:kern w:val="2"/>
          <w:sz w:val="20"/>
          <w:szCs w:val="20"/>
          <w14:ligatures w14:val="standardContextual"/>
        </w:rPr>
        <w:t xml:space="preserve"> </w:t>
      </w:r>
      <w:r w:rsidRPr="00C8227D">
        <w:rPr>
          <w:rFonts w:ascii="Times New Roman" w:eastAsia="Times New Roman" w:hAnsi="Times New Roman" w:cs="Times New Roman"/>
          <w:b/>
          <w:kern w:val="2"/>
          <w:sz w:val="20"/>
          <w:szCs w:val="20"/>
          <w14:ligatures w14:val="standardContextual"/>
        </w:rPr>
        <w:tab/>
      </w:r>
      <w:r w:rsidRPr="00C8227D">
        <w:rPr>
          <w:rFonts w:ascii="Times New Roman" w:hAnsi="Times New Roman" w:cs="Times New Roman"/>
          <w:kern w:val="2"/>
          <w:sz w:val="20"/>
          <w:szCs w:val="20"/>
          <w14:ligatures w14:val="standardContextual"/>
        </w:rPr>
        <w:t xml:space="preserve"> </w:t>
      </w:r>
    </w:p>
    <w:tbl>
      <w:tblPr>
        <w:tblStyle w:val="TableGrid"/>
        <w:tblW w:w="8001" w:type="dxa"/>
        <w:tblInd w:w="0" w:type="dxa"/>
        <w:tblCellMar>
          <w:right w:w="73" w:type="dxa"/>
        </w:tblCellMar>
        <w:tblLook w:val="04A0" w:firstRow="1" w:lastRow="0" w:firstColumn="1" w:lastColumn="0" w:noHBand="0" w:noVBand="1"/>
      </w:tblPr>
      <w:tblGrid>
        <w:gridCol w:w="1563"/>
        <w:gridCol w:w="696"/>
        <w:gridCol w:w="845"/>
        <w:gridCol w:w="629"/>
        <w:gridCol w:w="732"/>
        <w:gridCol w:w="646"/>
        <w:gridCol w:w="864"/>
        <w:gridCol w:w="641"/>
        <w:gridCol w:w="713"/>
        <w:gridCol w:w="672"/>
      </w:tblGrid>
      <w:tr w:rsidR="005B7824" w:rsidRPr="00C8227D" w14:paraId="27F9D607" w14:textId="77777777" w:rsidTr="00493F7F">
        <w:trPr>
          <w:trHeight w:val="261"/>
        </w:trPr>
        <w:tc>
          <w:tcPr>
            <w:tcW w:w="1563" w:type="dxa"/>
            <w:tcBorders>
              <w:top w:val="nil"/>
              <w:left w:val="nil"/>
              <w:bottom w:val="single" w:sz="4" w:space="0" w:color="000000"/>
              <w:right w:val="nil"/>
            </w:tcBorders>
          </w:tcPr>
          <w:p w14:paraId="20564517" w14:textId="77777777" w:rsidR="005B7824" w:rsidRPr="00C8227D" w:rsidRDefault="005B7824" w:rsidP="00493F7F">
            <w:pPr>
              <w:rPr>
                <w:rFonts w:ascii="Times New Roman" w:hAnsi="Times New Roman" w:cs="Times New Roman"/>
                <w:sz w:val="20"/>
                <w:szCs w:val="20"/>
              </w:rPr>
            </w:pPr>
          </w:p>
        </w:tc>
        <w:tc>
          <w:tcPr>
            <w:tcW w:w="696" w:type="dxa"/>
            <w:tcBorders>
              <w:top w:val="nil"/>
              <w:left w:val="nil"/>
              <w:bottom w:val="single" w:sz="4" w:space="0" w:color="000000"/>
              <w:right w:val="nil"/>
            </w:tcBorders>
          </w:tcPr>
          <w:p w14:paraId="28A53EED" w14:textId="77777777" w:rsidR="005B7824" w:rsidRPr="00C8227D" w:rsidRDefault="005B7824" w:rsidP="00493F7F">
            <w:pPr>
              <w:rPr>
                <w:rFonts w:ascii="Times New Roman" w:hAnsi="Times New Roman" w:cs="Times New Roman"/>
                <w:sz w:val="20"/>
                <w:szCs w:val="20"/>
              </w:rPr>
            </w:pPr>
          </w:p>
        </w:tc>
        <w:tc>
          <w:tcPr>
            <w:tcW w:w="845" w:type="dxa"/>
            <w:tcBorders>
              <w:top w:val="nil"/>
              <w:left w:val="nil"/>
              <w:bottom w:val="single" w:sz="4" w:space="0" w:color="000000"/>
              <w:right w:val="nil"/>
            </w:tcBorders>
          </w:tcPr>
          <w:p w14:paraId="666BCD15" w14:textId="77777777" w:rsidR="005B7824" w:rsidRPr="00C8227D" w:rsidRDefault="005B7824" w:rsidP="00493F7F">
            <w:pPr>
              <w:rPr>
                <w:rFonts w:ascii="Times New Roman" w:hAnsi="Times New Roman" w:cs="Times New Roman"/>
                <w:sz w:val="20"/>
                <w:szCs w:val="20"/>
              </w:rPr>
            </w:pPr>
          </w:p>
        </w:tc>
        <w:tc>
          <w:tcPr>
            <w:tcW w:w="629" w:type="dxa"/>
            <w:tcBorders>
              <w:top w:val="nil"/>
              <w:left w:val="nil"/>
              <w:bottom w:val="single" w:sz="4" w:space="0" w:color="000000"/>
              <w:right w:val="nil"/>
            </w:tcBorders>
          </w:tcPr>
          <w:p w14:paraId="50A7874E"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Min </w:t>
            </w:r>
          </w:p>
        </w:tc>
        <w:tc>
          <w:tcPr>
            <w:tcW w:w="732" w:type="dxa"/>
            <w:tcBorders>
              <w:top w:val="nil"/>
              <w:left w:val="nil"/>
              <w:bottom w:val="single" w:sz="4" w:space="0" w:color="000000"/>
              <w:right w:val="nil"/>
            </w:tcBorders>
          </w:tcPr>
          <w:p w14:paraId="45FE8BA9"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Maks </w:t>
            </w:r>
          </w:p>
        </w:tc>
        <w:tc>
          <w:tcPr>
            <w:tcW w:w="646" w:type="dxa"/>
            <w:tcBorders>
              <w:top w:val="nil"/>
              <w:left w:val="nil"/>
              <w:bottom w:val="single" w:sz="4" w:space="0" w:color="000000"/>
              <w:right w:val="nil"/>
            </w:tcBorders>
          </w:tcPr>
          <w:p w14:paraId="5140A171" w14:textId="77777777" w:rsidR="005B7824" w:rsidRPr="00C8227D" w:rsidRDefault="005B7824" w:rsidP="00493F7F">
            <w:pPr>
              <w:rPr>
                <w:rFonts w:ascii="Times New Roman" w:hAnsi="Times New Roman" w:cs="Times New Roman"/>
                <w:sz w:val="20"/>
                <w:szCs w:val="20"/>
              </w:rPr>
            </w:pPr>
          </w:p>
        </w:tc>
        <w:tc>
          <w:tcPr>
            <w:tcW w:w="864" w:type="dxa"/>
            <w:tcBorders>
              <w:top w:val="nil"/>
              <w:left w:val="nil"/>
              <w:bottom w:val="single" w:sz="4" w:space="0" w:color="000000"/>
              <w:right w:val="nil"/>
            </w:tcBorders>
          </w:tcPr>
          <w:p w14:paraId="377E5E18" w14:textId="77777777" w:rsidR="005B7824" w:rsidRPr="00C8227D" w:rsidRDefault="005B7824" w:rsidP="00493F7F">
            <w:pPr>
              <w:rPr>
                <w:rFonts w:ascii="Times New Roman" w:hAnsi="Times New Roman" w:cs="Times New Roman"/>
                <w:sz w:val="20"/>
                <w:szCs w:val="20"/>
              </w:rPr>
            </w:pPr>
          </w:p>
        </w:tc>
        <w:tc>
          <w:tcPr>
            <w:tcW w:w="641" w:type="dxa"/>
            <w:tcBorders>
              <w:top w:val="nil"/>
              <w:left w:val="nil"/>
              <w:bottom w:val="single" w:sz="4" w:space="0" w:color="000000"/>
              <w:right w:val="nil"/>
            </w:tcBorders>
          </w:tcPr>
          <w:p w14:paraId="05EC83BB" w14:textId="77777777" w:rsidR="005B7824" w:rsidRPr="00C8227D" w:rsidRDefault="005B7824" w:rsidP="00493F7F">
            <w:pPr>
              <w:rPr>
                <w:rFonts w:ascii="Times New Roman" w:hAnsi="Times New Roman" w:cs="Times New Roman"/>
                <w:sz w:val="20"/>
                <w:szCs w:val="20"/>
              </w:rPr>
            </w:pPr>
            <w:r>
              <w:rPr>
                <w:rFonts w:ascii="Times New Roman" w:hAnsi="Times New Roman" w:cs="Times New Roman"/>
                <w:sz w:val="20"/>
                <w:szCs w:val="20"/>
              </w:rPr>
              <w:t xml:space="preserve">   </w:t>
            </w:r>
            <w:r w:rsidRPr="00C8227D">
              <w:rPr>
                <w:rFonts w:ascii="Times New Roman" w:hAnsi="Times New Roman" w:cs="Times New Roman"/>
                <w:sz w:val="20"/>
                <w:szCs w:val="20"/>
              </w:rPr>
              <w:t xml:space="preserve">Min </w:t>
            </w:r>
          </w:p>
        </w:tc>
        <w:tc>
          <w:tcPr>
            <w:tcW w:w="713" w:type="dxa"/>
            <w:tcBorders>
              <w:top w:val="nil"/>
              <w:left w:val="nil"/>
              <w:bottom w:val="single" w:sz="4" w:space="0" w:color="000000"/>
              <w:right w:val="nil"/>
            </w:tcBorders>
          </w:tcPr>
          <w:p w14:paraId="5D865B92" w14:textId="77777777" w:rsidR="005B7824" w:rsidRPr="00C8227D" w:rsidRDefault="005B7824" w:rsidP="00493F7F">
            <w:pPr>
              <w:rPr>
                <w:rFonts w:ascii="Times New Roman" w:hAnsi="Times New Roman" w:cs="Times New Roman"/>
                <w:sz w:val="20"/>
                <w:szCs w:val="20"/>
              </w:rPr>
            </w:pPr>
            <w:r>
              <w:rPr>
                <w:rFonts w:ascii="Times New Roman" w:hAnsi="Times New Roman" w:cs="Times New Roman"/>
                <w:sz w:val="20"/>
                <w:szCs w:val="20"/>
              </w:rPr>
              <w:t xml:space="preserve"> </w:t>
            </w:r>
            <w:r w:rsidRPr="00C8227D">
              <w:rPr>
                <w:rFonts w:ascii="Times New Roman" w:hAnsi="Times New Roman" w:cs="Times New Roman"/>
                <w:sz w:val="20"/>
                <w:szCs w:val="20"/>
              </w:rPr>
              <w:t xml:space="preserve">Maks </w:t>
            </w:r>
          </w:p>
        </w:tc>
        <w:tc>
          <w:tcPr>
            <w:tcW w:w="672" w:type="dxa"/>
            <w:tcBorders>
              <w:top w:val="nil"/>
              <w:left w:val="nil"/>
              <w:bottom w:val="single" w:sz="4" w:space="0" w:color="000000"/>
              <w:right w:val="nil"/>
            </w:tcBorders>
          </w:tcPr>
          <w:p w14:paraId="0673EA8D"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27D">
              <w:rPr>
                <w:rFonts w:ascii="Times New Roman" w:hAnsi="Times New Roman" w:cs="Times New Roman"/>
                <w:sz w:val="20"/>
                <w:szCs w:val="20"/>
              </w:rPr>
              <w:t>SD</w:t>
            </w:r>
          </w:p>
        </w:tc>
      </w:tr>
      <w:tr w:rsidR="005B7824" w:rsidRPr="00C8227D" w14:paraId="55D6854A" w14:textId="77777777" w:rsidTr="00493F7F">
        <w:trPr>
          <w:trHeight w:val="259"/>
        </w:trPr>
        <w:tc>
          <w:tcPr>
            <w:tcW w:w="1563" w:type="dxa"/>
            <w:tcBorders>
              <w:top w:val="single" w:sz="4" w:space="0" w:color="000000"/>
              <w:left w:val="nil"/>
              <w:bottom w:val="nil"/>
              <w:right w:val="nil"/>
            </w:tcBorders>
          </w:tcPr>
          <w:p w14:paraId="369483DD" w14:textId="77777777" w:rsidR="005B7824" w:rsidRPr="00C8227D" w:rsidRDefault="005B7824" w:rsidP="00493F7F">
            <w:pPr>
              <w:ind w:left="228"/>
              <w:rPr>
                <w:rFonts w:ascii="Times New Roman" w:hAnsi="Times New Roman" w:cs="Times New Roman"/>
                <w:sz w:val="20"/>
                <w:szCs w:val="20"/>
              </w:rPr>
            </w:pPr>
            <w:r w:rsidRPr="00C8227D">
              <w:rPr>
                <w:rFonts w:ascii="Times New Roman" w:hAnsi="Times New Roman" w:cs="Times New Roman"/>
                <w:sz w:val="20"/>
                <w:szCs w:val="20"/>
              </w:rPr>
              <w:t xml:space="preserve">SWB </w:t>
            </w:r>
          </w:p>
        </w:tc>
        <w:tc>
          <w:tcPr>
            <w:tcW w:w="696" w:type="dxa"/>
            <w:tcBorders>
              <w:top w:val="single" w:sz="4" w:space="0" w:color="000000"/>
              <w:left w:val="nil"/>
              <w:bottom w:val="nil"/>
              <w:right w:val="nil"/>
            </w:tcBorders>
          </w:tcPr>
          <w:p w14:paraId="7A938D66"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60 </w:t>
            </w:r>
          </w:p>
        </w:tc>
        <w:tc>
          <w:tcPr>
            <w:tcW w:w="845" w:type="dxa"/>
            <w:tcBorders>
              <w:top w:val="single" w:sz="4" w:space="0" w:color="000000"/>
              <w:left w:val="nil"/>
              <w:bottom w:val="nil"/>
              <w:right w:val="nil"/>
            </w:tcBorders>
          </w:tcPr>
          <w:p w14:paraId="09A47346"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25</w:t>
            </w:r>
          </w:p>
        </w:tc>
        <w:tc>
          <w:tcPr>
            <w:tcW w:w="629" w:type="dxa"/>
            <w:tcBorders>
              <w:top w:val="single" w:sz="4" w:space="0" w:color="000000"/>
              <w:left w:val="nil"/>
              <w:bottom w:val="nil"/>
              <w:right w:val="nil"/>
            </w:tcBorders>
          </w:tcPr>
          <w:p w14:paraId="04E70998"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-17 </w:t>
            </w:r>
          </w:p>
        </w:tc>
        <w:tc>
          <w:tcPr>
            <w:tcW w:w="732" w:type="dxa"/>
            <w:tcBorders>
              <w:top w:val="single" w:sz="4" w:space="0" w:color="000000"/>
              <w:left w:val="nil"/>
              <w:bottom w:val="nil"/>
              <w:right w:val="nil"/>
            </w:tcBorders>
          </w:tcPr>
          <w:p w14:paraId="2E67B26F" w14:textId="77777777" w:rsidR="005B7824" w:rsidRPr="00C8227D" w:rsidRDefault="005B7824" w:rsidP="00493F7F">
            <w:pPr>
              <w:rPr>
                <w:rFonts w:ascii="Times New Roman" w:hAnsi="Times New Roman" w:cs="Times New Roman"/>
                <w:sz w:val="20"/>
                <w:szCs w:val="20"/>
              </w:rPr>
            </w:pPr>
            <w:r>
              <w:rPr>
                <w:rFonts w:ascii="Times New Roman" w:hAnsi="Times New Roman" w:cs="Times New Roman"/>
                <w:sz w:val="20"/>
                <w:szCs w:val="20"/>
              </w:rPr>
              <w:t xml:space="preserve"> </w:t>
            </w:r>
            <w:r w:rsidRPr="00C8227D">
              <w:rPr>
                <w:rFonts w:ascii="Times New Roman" w:hAnsi="Times New Roman" w:cs="Times New Roman"/>
                <w:sz w:val="20"/>
                <w:szCs w:val="20"/>
              </w:rPr>
              <w:t xml:space="preserve">67 </w:t>
            </w:r>
          </w:p>
        </w:tc>
        <w:tc>
          <w:tcPr>
            <w:tcW w:w="646" w:type="dxa"/>
            <w:tcBorders>
              <w:top w:val="single" w:sz="4" w:space="0" w:color="000000"/>
              <w:left w:val="nil"/>
              <w:bottom w:val="nil"/>
              <w:right w:val="nil"/>
            </w:tcBorders>
          </w:tcPr>
          <w:p w14:paraId="5B35183A"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14</w:t>
            </w:r>
          </w:p>
        </w:tc>
        <w:tc>
          <w:tcPr>
            <w:tcW w:w="864" w:type="dxa"/>
            <w:tcBorders>
              <w:top w:val="single" w:sz="4" w:space="0" w:color="000000"/>
              <w:left w:val="nil"/>
              <w:bottom w:val="nil"/>
              <w:right w:val="nil"/>
            </w:tcBorders>
          </w:tcPr>
          <w:p w14:paraId="1EEF42FD" w14:textId="77777777" w:rsidR="005B7824" w:rsidRPr="00C8227D" w:rsidRDefault="005B7824" w:rsidP="00493F7F">
            <w:pPr>
              <w:jc w:val="center"/>
              <w:rPr>
                <w:rFonts w:ascii="Times New Roman" w:hAnsi="Times New Roman" w:cs="Times New Roman"/>
                <w:sz w:val="20"/>
                <w:szCs w:val="20"/>
              </w:rPr>
            </w:pPr>
            <w:r w:rsidRPr="00C8227D">
              <w:rPr>
                <w:rFonts w:ascii="Times New Roman" w:hAnsi="Times New Roman" w:cs="Times New Roman"/>
                <w:sz w:val="20"/>
                <w:szCs w:val="20"/>
              </w:rPr>
              <w:t>26,38</w:t>
            </w:r>
          </w:p>
        </w:tc>
        <w:tc>
          <w:tcPr>
            <w:tcW w:w="641" w:type="dxa"/>
            <w:tcBorders>
              <w:top w:val="single" w:sz="4" w:space="0" w:color="000000"/>
              <w:left w:val="nil"/>
              <w:bottom w:val="nil"/>
              <w:right w:val="nil"/>
            </w:tcBorders>
          </w:tcPr>
          <w:p w14:paraId="5BE99630" w14:textId="77777777" w:rsidR="005B7824" w:rsidRPr="00C8227D" w:rsidRDefault="005B7824" w:rsidP="00493F7F">
            <w:pPr>
              <w:ind w:left="67"/>
              <w:jc w:val="center"/>
              <w:rPr>
                <w:rFonts w:ascii="Times New Roman" w:hAnsi="Times New Roman" w:cs="Times New Roman"/>
                <w:sz w:val="20"/>
                <w:szCs w:val="20"/>
              </w:rPr>
            </w:pPr>
            <w:r w:rsidRPr="00C8227D">
              <w:rPr>
                <w:rFonts w:ascii="Times New Roman" w:hAnsi="Times New Roman" w:cs="Times New Roman"/>
                <w:sz w:val="20"/>
                <w:szCs w:val="20"/>
              </w:rPr>
              <w:t>2</w:t>
            </w:r>
          </w:p>
        </w:tc>
        <w:tc>
          <w:tcPr>
            <w:tcW w:w="713" w:type="dxa"/>
            <w:tcBorders>
              <w:top w:val="single" w:sz="4" w:space="0" w:color="000000"/>
              <w:left w:val="nil"/>
              <w:bottom w:val="nil"/>
              <w:right w:val="nil"/>
            </w:tcBorders>
          </w:tcPr>
          <w:p w14:paraId="2B3384B5" w14:textId="77777777" w:rsidR="005B7824" w:rsidRPr="00C8227D" w:rsidRDefault="005B7824" w:rsidP="00493F7F">
            <w:pPr>
              <w:ind w:left="72"/>
              <w:rPr>
                <w:rFonts w:ascii="Times New Roman" w:hAnsi="Times New Roman" w:cs="Times New Roman"/>
                <w:sz w:val="20"/>
                <w:szCs w:val="20"/>
              </w:rPr>
            </w:pPr>
            <w:r w:rsidRPr="00C8227D">
              <w:rPr>
                <w:rFonts w:ascii="Times New Roman" w:hAnsi="Times New Roman" w:cs="Times New Roman"/>
                <w:sz w:val="20"/>
                <w:szCs w:val="20"/>
              </w:rPr>
              <w:t xml:space="preserve"> 57</w:t>
            </w:r>
          </w:p>
        </w:tc>
        <w:tc>
          <w:tcPr>
            <w:tcW w:w="672" w:type="dxa"/>
            <w:tcBorders>
              <w:top w:val="single" w:sz="4" w:space="0" w:color="000000"/>
              <w:left w:val="nil"/>
              <w:bottom w:val="nil"/>
              <w:right w:val="nil"/>
            </w:tcBorders>
          </w:tcPr>
          <w:p w14:paraId="7276E25A"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12,81 </w:t>
            </w:r>
          </w:p>
        </w:tc>
      </w:tr>
      <w:tr w:rsidR="005B7824" w:rsidRPr="00C8227D" w14:paraId="5C4E35D2" w14:textId="77777777" w:rsidTr="00493F7F">
        <w:trPr>
          <w:trHeight w:val="286"/>
        </w:trPr>
        <w:tc>
          <w:tcPr>
            <w:tcW w:w="1563" w:type="dxa"/>
            <w:tcBorders>
              <w:top w:val="nil"/>
              <w:left w:val="nil"/>
              <w:bottom w:val="single" w:sz="4" w:space="0" w:color="000000"/>
              <w:right w:val="nil"/>
            </w:tcBorders>
          </w:tcPr>
          <w:p w14:paraId="21C4459F" w14:textId="77777777" w:rsidR="005B7824" w:rsidRPr="00C8227D" w:rsidRDefault="005B7824" w:rsidP="00493F7F">
            <w:pPr>
              <w:ind w:right="64"/>
              <w:jc w:val="center"/>
              <w:rPr>
                <w:rFonts w:ascii="Times New Roman" w:hAnsi="Times New Roman" w:cs="Times New Roman"/>
                <w:i/>
                <w:iCs/>
                <w:sz w:val="20"/>
                <w:szCs w:val="20"/>
              </w:rPr>
            </w:pPr>
            <w:r w:rsidRPr="00C8227D">
              <w:rPr>
                <w:rFonts w:ascii="Times New Roman" w:hAnsi="Times New Roman" w:cs="Times New Roman"/>
                <w:i/>
                <w:iCs/>
                <w:sz w:val="20"/>
                <w:szCs w:val="20"/>
              </w:rPr>
              <w:t xml:space="preserve">Fear of Failure </w:t>
            </w:r>
          </w:p>
        </w:tc>
        <w:tc>
          <w:tcPr>
            <w:tcW w:w="696" w:type="dxa"/>
            <w:tcBorders>
              <w:top w:val="nil"/>
              <w:left w:val="nil"/>
              <w:bottom w:val="single" w:sz="4" w:space="0" w:color="000000"/>
              <w:right w:val="nil"/>
            </w:tcBorders>
          </w:tcPr>
          <w:p w14:paraId="01AFA128"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60 </w:t>
            </w:r>
          </w:p>
        </w:tc>
        <w:tc>
          <w:tcPr>
            <w:tcW w:w="845" w:type="dxa"/>
            <w:tcBorders>
              <w:top w:val="nil"/>
              <w:left w:val="nil"/>
              <w:bottom w:val="single" w:sz="4" w:space="0" w:color="000000"/>
              <w:right w:val="nil"/>
            </w:tcBorders>
          </w:tcPr>
          <w:p w14:paraId="49C63E71"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55</w:t>
            </w:r>
          </w:p>
        </w:tc>
        <w:tc>
          <w:tcPr>
            <w:tcW w:w="629" w:type="dxa"/>
            <w:tcBorders>
              <w:top w:val="nil"/>
              <w:left w:val="nil"/>
              <w:bottom w:val="single" w:sz="4" w:space="0" w:color="000000"/>
              <w:right w:val="nil"/>
            </w:tcBorders>
          </w:tcPr>
          <w:p w14:paraId="555656C2" w14:textId="77777777" w:rsidR="005B7824" w:rsidRPr="00C8227D" w:rsidRDefault="005B7824" w:rsidP="00493F7F">
            <w:pPr>
              <w:ind w:left="67"/>
              <w:rPr>
                <w:rFonts w:ascii="Times New Roman" w:hAnsi="Times New Roman" w:cs="Times New Roman"/>
                <w:sz w:val="20"/>
                <w:szCs w:val="20"/>
              </w:rPr>
            </w:pPr>
            <w:r w:rsidRPr="00C8227D">
              <w:rPr>
                <w:rFonts w:ascii="Times New Roman" w:hAnsi="Times New Roman" w:cs="Times New Roman"/>
                <w:sz w:val="20"/>
                <w:szCs w:val="20"/>
              </w:rPr>
              <w:t xml:space="preserve">22 </w:t>
            </w:r>
          </w:p>
        </w:tc>
        <w:tc>
          <w:tcPr>
            <w:tcW w:w="732" w:type="dxa"/>
            <w:tcBorders>
              <w:top w:val="nil"/>
              <w:left w:val="nil"/>
              <w:bottom w:val="single" w:sz="4" w:space="0" w:color="000000"/>
              <w:right w:val="nil"/>
            </w:tcBorders>
          </w:tcPr>
          <w:p w14:paraId="6C4B3BEC" w14:textId="77777777" w:rsidR="005B7824" w:rsidRPr="00C8227D" w:rsidRDefault="005B7824" w:rsidP="00493F7F">
            <w:pPr>
              <w:rPr>
                <w:rFonts w:ascii="Times New Roman" w:hAnsi="Times New Roman" w:cs="Times New Roman"/>
                <w:sz w:val="20"/>
                <w:szCs w:val="20"/>
              </w:rPr>
            </w:pPr>
            <w:r>
              <w:rPr>
                <w:rFonts w:ascii="Times New Roman" w:hAnsi="Times New Roman" w:cs="Times New Roman"/>
                <w:sz w:val="20"/>
                <w:szCs w:val="20"/>
              </w:rPr>
              <w:t xml:space="preserve"> </w:t>
            </w:r>
            <w:r w:rsidRPr="00C8227D">
              <w:rPr>
                <w:rFonts w:ascii="Times New Roman" w:hAnsi="Times New Roman" w:cs="Times New Roman"/>
                <w:sz w:val="20"/>
                <w:szCs w:val="20"/>
              </w:rPr>
              <w:t xml:space="preserve">88 </w:t>
            </w:r>
          </w:p>
        </w:tc>
        <w:tc>
          <w:tcPr>
            <w:tcW w:w="646" w:type="dxa"/>
            <w:tcBorders>
              <w:top w:val="nil"/>
              <w:left w:val="nil"/>
              <w:bottom w:val="single" w:sz="4" w:space="0" w:color="000000"/>
              <w:right w:val="nil"/>
            </w:tcBorders>
          </w:tcPr>
          <w:p w14:paraId="1D46B8B5" w14:textId="77777777" w:rsidR="005B7824" w:rsidRPr="00C8227D" w:rsidRDefault="005B7824" w:rsidP="00493F7F">
            <w:pPr>
              <w:ind w:left="75"/>
              <w:rPr>
                <w:rFonts w:ascii="Times New Roman" w:hAnsi="Times New Roman" w:cs="Times New Roman"/>
                <w:sz w:val="20"/>
                <w:szCs w:val="20"/>
              </w:rPr>
            </w:pPr>
            <w:r w:rsidRPr="00C8227D">
              <w:rPr>
                <w:rFonts w:ascii="Times New Roman" w:hAnsi="Times New Roman" w:cs="Times New Roman"/>
                <w:sz w:val="20"/>
                <w:szCs w:val="20"/>
              </w:rPr>
              <w:t>11</w:t>
            </w:r>
          </w:p>
        </w:tc>
        <w:tc>
          <w:tcPr>
            <w:tcW w:w="864" w:type="dxa"/>
            <w:tcBorders>
              <w:top w:val="nil"/>
              <w:left w:val="nil"/>
              <w:bottom w:val="single" w:sz="4" w:space="0" w:color="000000"/>
              <w:right w:val="nil"/>
            </w:tcBorders>
          </w:tcPr>
          <w:p w14:paraId="3D28C7DA" w14:textId="77777777" w:rsidR="005B7824" w:rsidRPr="00C8227D" w:rsidRDefault="005B7824" w:rsidP="00493F7F">
            <w:pPr>
              <w:ind w:left="50"/>
              <w:rPr>
                <w:rFonts w:ascii="Times New Roman" w:hAnsi="Times New Roman" w:cs="Times New Roman"/>
                <w:sz w:val="20"/>
                <w:szCs w:val="20"/>
              </w:rPr>
            </w:pPr>
            <w:r w:rsidRPr="00C8227D">
              <w:rPr>
                <w:rFonts w:ascii="Times New Roman" w:hAnsi="Times New Roman" w:cs="Times New Roman"/>
                <w:sz w:val="20"/>
                <w:szCs w:val="20"/>
              </w:rPr>
              <w:t xml:space="preserve">   52,25</w:t>
            </w:r>
          </w:p>
        </w:tc>
        <w:tc>
          <w:tcPr>
            <w:tcW w:w="641" w:type="dxa"/>
            <w:tcBorders>
              <w:top w:val="nil"/>
              <w:left w:val="nil"/>
              <w:bottom w:val="single" w:sz="4" w:space="0" w:color="000000"/>
              <w:right w:val="nil"/>
            </w:tcBorders>
          </w:tcPr>
          <w:p w14:paraId="6087D6B4" w14:textId="77777777" w:rsidR="005B7824" w:rsidRPr="00C8227D" w:rsidRDefault="005B7824" w:rsidP="00493F7F">
            <w:pPr>
              <w:ind w:left="67"/>
              <w:jc w:val="center"/>
              <w:rPr>
                <w:rFonts w:ascii="Times New Roman" w:hAnsi="Times New Roman" w:cs="Times New Roman"/>
                <w:sz w:val="20"/>
                <w:szCs w:val="20"/>
              </w:rPr>
            </w:pPr>
            <w:r w:rsidRPr="00C8227D">
              <w:rPr>
                <w:rFonts w:ascii="Times New Roman" w:hAnsi="Times New Roman" w:cs="Times New Roman"/>
                <w:sz w:val="20"/>
                <w:szCs w:val="20"/>
              </w:rPr>
              <w:t>24</w:t>
            </w:r>
          </w:p>
        </w:tc>
        <w:tc>
          <w:tcPr>
            <w:tcW w:w="713" w:type="dxa"/>
            <w:tcBorders>
              <w:top w:val="nil"/>
              <w:left w:val="nil"/>
              <w:bottom w:val="single" w:sz="4" w:space="0" w:color="000000"/>
              <w:right w:val="nil"/>
            </w:tcBorders>
          </w:tcPr>
          <w:p w14:paraId="56448F6E" w14:textId="77777777" w:rsidR="005B7824" w:rsidRPr="00C8227D" w:rsidRDefault="005B7824" w:rsidP="00493F7F">
            <w:pPr>
              <w:ind w:left="123"/>
              <w:rPr>
                <w:rFonts w:ascii="Times New Roman" w:hAnsi="Times New Roman" w:cs="Times New Roman"/>
                <w:sz w:val="20"/>
                <w:szCs w:val="20"/>
              </w:rPr>
            </w:pPr>
            <w:r w:rsidRPr="00C8227D">
              <w:rPr>
                <w:rFonts w:ascii="Times New Roman" w:hAnsi="Times New Roman" w:cs="Times New Roman"/>
                <w:sz w:val="20"/>
                <w:szCs w:val="20"/>
              </w:rPr>
              <w:t>78</w:t>
            </w:r>
          </w:p>
        </w:tc>
        <w:tc>
          <w:tcPr>
            <w:tcW w:w="672" w:type="dxa"/>
            <w:tcBorders>
              <w:top w:val="nil"/>
              <w:left w:val="nil"/>
              <w:bottom w:val="single" w:sz="4" w:space="0" w:color="000000"/>
              <w:right w:val="nil"/>
            </w:tcBorders>
          </w:tcPr>
          <w:p w14:paraId="1F3F5936"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9,78</w:t>
            </w:r>
          </w:p>
        </w:tc>
      </w:tr>
    </w:tbl>
    <w:p w14:paraId="3F73A4E3" w14:textId="77777777" w:rsidR="005B7824" w:rsidRPr="00C8227D" w:rsidRDefault="005B7824" w:rsidP="005B7824">
      <w:pPr>
        <w:spacing w:after="0" w:line="240" w:lineRule="auto"/>
        <w:rPr>
          <w:rFonts w:ascii="Times New Roman" w:hAnsi="Times New Roman" w:cs="Times New Roman"/>
          <w:b/>
          <w:bCs/>
          <w:kern w:val="2"/>
          <w:sz w:val="20"/>
          <w:szCs w:val="20"/>
          <w14:ligatures w14:val="standardContextual"/>
        </w:rPr>
      </w:pPr>
      <w:proofErr w:type="spellStart"/>
      <w:proofErr w:type="gramStart"/>
      <w:r w:rsidRPr="00C8227D">
        <w:rPr>
          <w:rFonts w:ascii="Times New Roman" w:hAnsi="Times New Roman" w:cs="Times New Roman"/>
          <w:b/>
          <w:bCs/>
          <w:kern w:val="2"/>
          <w:sz w:val="20"/>
          <w:szCs w:val="20"/>
          <w14:ligatures w14:val="standardContextual"/>
        </w:rPr>
        <w:t>Keterangan</w:t>
      </w:r>
      <w:proofErr w:type="spellEnd"/>
      <w:r w:rsidRPr="00C8227D">
        <w:rPr>
          <w:rFonts w:ascii="Times New Roman" w:hAnsi="Times New Roman" w:cs="Times New Roman"/>
          <w:b/>
          <w:bCs/>
          <w:kern w:val="2"/>
          <w:sz w:val="20"/>
          <w:szCs w:val="20"/>
          <w14:ligatures w14:val="standardContextual"/>
        </w:rPr>
        <w:t xml:space="preserve"> :</w:t>
      </w:r>
      <w:proofErr w:type="gramEnd"/>
      <w:r w:rsidRPr="00C8227D">
        <w:rPr>
          <w:rFonts w:ascii="Times New Roman" w:hAnsi="Times New Roman" w:cs="Times New Roman"/>
          <w:b/>
          <w:bCs/>
          <w:kern w:val="2"/>
          <w:sz w:val="20"/>
          <w:szCs w:val="20"/>
          <w14:ligatures w14:val="standardContextual"/>
        </w:rPr>
        <w:t xml:space="preserve"> </w:t>
      </w:r>
    </w:p>
    <w:p w14:paraId="52896C02" w14:textId="77777777" w:rsidR="005B7824" w:rsidRDefault="005B7824" w:rsidP="005B7824">
      <w:pPr>
        <w:tabs>
          <w:tab w:val="center" w:pos="795"/>
          <w:tab w:val="center" w:pos="2249"/>
        </w:tabs>
        <w:spacing w:after="0" w:line="240" w:lineRule="auto"/>
        <w:rPr>
          <w:rFonts w:ascii="Times New Roman" w:hAnsi="Times New Roman" w:cs="Times New Roman"/>
          <w:kern w:val="2"/>
          <w:sz w:val="20"/>
          <w:szCs w:val="20"/>
          <w14:ligatures w14:val="standardContextual"/>
        </w:rPr>
      </w:pPr>
      <w:r w:rsidRPr="00C8227D">
        <w:rPr>
          <w:rFonts w:ascii="Times New Roman" w:hAnsi="Times New Roman" w:cs="Times New Roman"/>
          <w:kern w:val="2"/>
          <w:sz w:val="20"/>
          <w:szCs w:val="20"/>
          <w14:ligatures w14:val="standardContextual"/>
        </w:rPr>
        <w:t>N</w:t>
      </w:r>
      <w:r>
        <w:rPr>
          <w:rFonts w:ascii="Times New Roman" w:hAnsi="Times New Roman" w:cs="Times New Roman"/>
          <w:kern w:val="2"/>
          <w:sz w:val="20"/>
          <w:szCs w:val="20"/>
          <w14:ligatures w14:val="standardContextual"/>
        </w:rPr>
        <w:tab/>
        <w:t xml:space="preserve">        </w:t>
      </w:r>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Jumlah</w:t>
      </w:r>
      <w:proofErr w:type="spell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Subjek</w:t>
      </w:r>
      <w:proofErr w:type="spellEnd"/>
      <w:r w:rsidRPr="00C8227D">
        <w:rPr>
          <w:rFonts w:ascii="Times New Roman" w:hAnsi="Times New Roman" w:cs="Times New Roman"/>
          <w:kern w:val="2"/>
          <w:sz w:val="20"/>
          <w:szCs w:val="20"/>
          <w14:ligatures w14:val="standardContextual"/>
        </w:rPr>
        <w:t xml:space="preserve"> </w:t>
      </w:r>
    </w:p>
    <w:p w14:paraId="7D0176DE" w14:textId="77777777" w:rsidR="005B7824" w:rsidRPr="00C8227D" w:rsidRDefault="005B7824" w:rsidP="005B7824">
      <w:pPr>
        <w:tabs>
          <w:tab w:val="center" w:pos="795"/>
          <w:tab w:val="center" w:pos="2249"/>
        </w:tabs>
        <w:spacing w:after="0" w:line="240" w:lineRule="auto"/>
        <w:rPr>
          <w:rFonts w:ascii="Times New Roman" w:hAnsi="Times New Roman" w:cs="Times New Roman"/>
          <w:kern w:val="2"/>
          <w:sz w:val="20"/>
          <w:szCs w:val="20"/>
          <w14:ligatures w14:val="standardContextual"/>
        </w:rPr>
      </w:pPr>
      <w:proofErr w:type="gramStart"/>
      <w:r w:rsidRPr="00C8227D">
        <w:rPr>
          <w:rFonts w:ascii="Times New Roman" w:hAnsi="Times New Roman" w:cs="Times New Roman"/>
          <w:kern w:val="2"/>
          <w:sz w:val="20"/>
          <w:szCs w:val="20"/>
          <w14:ligatures w14:val="standardContextual"/>
        </w:rPr>
        <w:t>Mean  =</w:t>
      </w:r>
      <w:proofErr w:type="gram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Rerata</w:t>
      </w:r>
      <w:proofErr w:type="spellEnd"/>
      <w:r w:rsidRPr="00C8227D">
        <w:rPr>
          <w:rFonts w:ascii="Times New Roman" w:hAnsi="Times New Roman" w:cs="Times New Roman"/>
          <w:kern w:val="2"/>
          <w:sz w:val="20"/>
          <w:szCs w:val="20"/>
          <w14:ligatures w14:val="standardContextual"/>
        </w:rPr>
        <w:t xml:space="preserve"> </w:t>
      </w:r>
    </w:p>
    <w:p w14:paraId="3C3A234D" w14:textId="77777777" w:rsidR="005B7824" w:rsidRDefault="005B7824" w:rsidP="005B7824">
      <w:pPr>
        <w:tabs>
          <w:tab w:val="center" w:pos="908"/>
          <w:tab w:val="center" w:pos="2867"/>
        </w:tabs>
        <w:spacing w:after="0" w:line="240" w:lineRule="auto"/>
        <w:rPr>
          <w:rFonts w:ascii="Times New Roman" w:hAnsi="Times New Roman" w:cs="Times New Roman"/>
          <w:kern w:val="2"/>
          <w:sz w:val="20"/>
          <w:szCs w:val="20"/>
          <w14:ligatures w14:val="standardContextual"/>
        </w:rPr>
      </w:pPr>
      <w:r w:rsidRPr="00C8227D">
        <w:rPr>
          <w:rFonts w:ascii="Times New Roman" w:hAnsi="Times New Roman" w:cs="Times New Roman"/>
          <w:kern w:val="2"/>
          <w:sz w:val="20"/>
          <w:szCs w:val="20"/>
          <w14:ligatures w14:val="standardContextual"/>
        </w:rPr>
        <w:t xml:space="preserve">Min    = Skor minimal </w:t>
      </w:r>
      <w:proofErr w:type="spellStart"/>
      <w:r w:rsidRPr="00C8227D">
        <w:rPr>
          <w:rFonts w:ascii="Times New Roman" w:hAnsi="Times New Roman" w:cs="Times New Roman"/>
          <w:kern w:val="2"/>
          <w:sz w:val="20"/>
          <w:szCs w:val="20"/>
          <w14:ligatures w14:val="standardContextual"/>
        </w:rPr>
        <w:t>atau</w:t>
      </w:r>
      <w:proofErr w:type="spell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terendah</w:t>
      </w:r>
      <w:proofErr w:type="spellEnd"/>
      <w:r w:rsidRPr="00C8227D">
        <w:rPr>
          <w:rFonts w:ascii="Times New Roman" w:hAnsi="Times New Roman" w:cs="Times New Roman"/>
          <w:kern w:val="2"/>
          <w:sz w:val="20"/>
          <w:szCs w:val="20"/>
          <w14:ligatures w14:val="standardContextual"/>
        </w:rPr>
        <w:t xml:space="preserve"> </w:t>
      </w:r>
    </w:p>
    <w:p w14:paraId="1D69162B" w14:textId="77777777" w:rsidR="005B7824" w:rsidRPr="00C8227D" w:rsidRDefault="005B7824" w:rsidP="005B7824">
      <w:pPr>
        <w:tabs>
          <w:tab w:val="center" w:pos="908"/>
          <w:tab w:val="center" w:pos="2867"/>
        </w:tabs>
        <w:spacing w:after="0" w:line="240" w:lineRule="auto"/>
        <w:rPr>
          <w:rFonts w:ascii="Times New Roman" w:hAnsi="Times New Roman" w:cs="Times New Roman"/>
          <w:kern w:val="2"/>
          <w:sz w:val="20"/>
          <w:szCs w:val="20"/>
          <w14:ligatures w14:val="standardContextual"/>
        </w:rPr>
      </w:pPr>
      <w:proofErr w:type="gramStart"/>
      <w:r w:rsidRPr="00C8227D">
        <w:rPr>
          <w:rFonts w:ascii="Times New Roman" w:hAnsi="Times New Roman" w:cs="Times New Roman"/>
          <w:kern w:val="2"/>
          <w:sz w:val="20"/>
          <w:szCs w:val="20"/>
          <w14:ligatures w14:val="standardContextual"/>
        </w:rPr>
        <w:t>Maks  =</w:t>
      </w:r>
      <w:proofErr w:type="gramEnd"/>
      <w:r w:rsidRPr="00C8227D">
        <w:rPr>
          <w:rFonts w:ascii="Times New Roman" w:hAnsi="Times New Roman" w:cs="Times New Roman"/>
          <w:kern w:val="2"/>
          <w:sz w:val="20"/>
          <w:szCs w:val="20"/>
          <w14:ligatures w14:val="standardContextual"/>
        </w:rPr>
        <w:t xml:space="preserve"> Skor </w:t>
      </w:r>
      <w:proofErr w:type="spellStart"/>
      <w:r w:rsidRPr="00C8227D">
        <w:rPr>
          <w:rFonts w:ascii="Times New Roman" w:hAnsi="Times New Roman" w:cs="Times New Roman"/>
          <w:kern w:val="2"/>
          <w:sz w:val="20"/>
          <w:szCs w:val="20"/>
          <w14:ligatures w14:val="standardContextual"/>
        </w:rPr>
        <w:t>maksimal</w:t>
      </w:r>
      <w:proofErr w:type="spell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atau</w:t>
      </w:r>
      <w:proofErr w:type="spell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tertinggi</w:t>
      </w:r>
      <w:proofErr w:type="spellEnd"/>
      <w:r w:rsidRPr="00C8227D">
        <w:rPr>
          <w:rFonts w:ascii="Times New Roman" w:hAnsi="Times New Roman" w:cs="Times New Roman"/>
          <w:kern w:val="2"/>
          <w:sz w:val="20"/>
          <w:szCs w:val="20"/>
          <w14:ligatures w14:val="standardContextual"/>
        </w:rPr>
        <w:t xml:space="preserve"> </w:t>
      </w:r>
    </w:p>
    <w:p w14:paraId="63843740" w14:textId="77777777" w:rsidR="005B7824" w:rsidRPr="00C8227D" w:rsidRDefault="005B7824" w:rsidP="005B7824">
      <w:pPr>
        <w:tabs>
          <w:tab w:val="center" w:pos="862"/>
          <w:tab w:val="center" w:pos="2301"/>
        </w:tabs>
        <w:spacing w:after="0" w:line="240" w:lineRule="auto"/>
        <w:rPr>
          <w:rFonts w:ascii="Times New Roman" w:hAnsi="Times New Roman" w:cs="Times New Roman"/>
          <w:kern w:val="2"/>
          <w:sz w:val="20"/>
          <w:szCs w:val="20"/>
          <w14:ligatures w14:val="standardContextual"/>
        </w:rPr>
      </w:pPr>
      <w:r w:rsidRPr="00C8227D">
        <w:rPr>
          <w:rFonts w:ascii="Times New Roman" w:eastAsia="Calibri" w:hAnsi="Times New Roman" w:cs="Times New Roman"/>
          <w:kern w:val="2"/>
          <w:sz w:val="20"/>
          <w:szCs w:val="20"/>
          <w14:ligatures w14:val="standardContextual"/>
        </w:rPr>
        <w:tab/>
      </w:r>
      <w:r w:rsidRPr="00C8227D">
        <w:rPr>
          <w:rFonts w:ascii="Times New Roman" w:hAnsi="Times New Roman" w:cs="Times New Roman"/>
          <w:kern w:val="2"/>
          <w:sz w:val="20"/>
          <w:szCs w:val="20"/>
          <w14:ligatures w14:val="standardContextual"/>
        </w:rPr>
        <w:t xml:space="preserve">SD      = </w:t>
      </w:r>
      <w:proofErr w:type="spellStart"/>
      <w:r w:rsidRPr="00C8227D">
        <w:rPr>
          <w:rFonts w:ascii="Times New Roman" w:hAnsi="Times New Roman" w:cs="Times New Roman"/>
          <w:kern w:val="2"/>
          <w:sz w:val="20"/>
          <w:szCs w:val="20"/>
          <w14:ligatures w14:val="standardContextual"/>
        </w:rPr>
        <w:t>Standar</w:t>
      </w:r>
      <w:proofErr w:type="spellEnd"/>
      <w:r w:rsidRPr="00C8227D">
        <w:rPr>
          <w:rFonts w:ascii="Times New Roman" w:hAnsi="Times New Roman" w:cs="Times New Roman"/>
          <w:kern w:val="2"/>
          <w:sz w:val="20"/>
          <w:szCs w:val="20"/>
          <w14:ligatures w14:val="standardContextual"/>
        </w:rPr>
        <w:t xml:space="preserve"> </w:t>
      </w:r>
      <w:proofErr w:type="spellStart"/>
      <w:r w:rsidRPr="00C8227D">
        <w:rPr>
          <w:rFonts w:ascii="Times New Roman" w:hAnsi="Times New Roman" w:cs="Times New Roman"/>
          <w:kern w:val="2"/>
          <w:sz w:val="20"/>
          <w:szCs w:val="20"/>
          <w14:ligatures w14:val="standardContextual"/>
        </w:rPr>
        <w:t>Deviasi</w:t>
      </w:r>
      <w:proofErr w:type="spellEnd"/>
      <w:r w:rsidRPr="00C8227D">
        <w:rPr>
          <w:rFonts w:ascii="Times New Roman" w:hAnsi="Times New Roman" w:cs="Times New Roman"/>
          <w:kern w:val="2"/>
          <w:sz w:val="20"/>
          <w:szCs w:val="20"/>
          <w14:ligatures w14:val="standardContextual"/>
        </w:rPr>
        <w:t xml:space="preserve"> </w:t>
      </w:r>
    </w:p>
    <w:p w14:paraId="624884F7" w14:textId="77777777" w:rsidR="005B7824" w:rsidRDefault="005B7824" w:rsidP="005B7824">
      <w:pPr>
        <w:tabs>
          <w:tab w:val="center" w:pos="862"/>
          <w:tab w:val="center" w:pos="2301"/>
        </w:tabs>
        <w:spacing w:after="0" w:line="240" w:lineRule="auto"/>
        <w:rPr>
          <w:rFonts w:ascii="Times New Roman" w:hAnsi="Times New Roman" w:cs="Times New Roman"/>
          <w:kern w:val="2"/>
          <w:sz w:val="20"/>
          <w:szCs w:val="20"/>
          <w14:ligatures w14:val="standardContextual"/>
        </w:rPr>
      </w:pPr>
    </w:p>
    <w:p w14:paraId="001CB203" w14:textId="2082E56C" w:rsidR="005B7824" w:rsidRDefault="005B7824" w:rsidP="005B7824">
      <w:pPr>
        <w:spacing w:after="0" w:line="360" w:lineRule="auto"/>
        <w:ind w:firstLine="567"/>
        <w:jc w:val="both"/>
        <w:rPr>
          <w:rFonts w:ascii="Times New Roman" w:eastAsia="Calibri" w:hAnsi="Times New Roman" w:cs="Times New Roman"/>
        </w:rPr>
      </w:pPr>
      <w:r>
        <w:rPr>
          <w:rFonts w:ascii="Times New Roman" w:eastAsia="Calibri" w:hAnsi="Times New Roman" w:cs="Times New Roman"/>
          <w:lang w:val="en-US"/>
        </w:rPr>
        <w:t xml:space="preserve">Data yang </w:t>
      </w:r>
      <w:proofErr w:type="spellStart"/>
      <w:r>
        <w:rPr>
          <w:rFonts w:ascii="Times New Roman" w:eastAsia="Calibri" w:hAnsi="Times New Roman" w:cs="Times New Roman"/>
          <w:lang w:val="en-US"/>
        </w:rPr>
        <w:t>diperoleh</w:t>
      </w:r>
      <w:proofErr w:type="spellEnd"/>
      <w:r>
        <w:rPr>
          <w:rFonts w:ascii="Times New Roman" w:eastAsia="Calibri" w:hAnsi="Times New Roman" w:cs="Times New Roman"/>
          <w:lang w:val="en-US"/>
        </w:rPr>
        <w:t xml:space="preserve"> juga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kategorisasi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60 </w:t>
      </w:r>
      <w:proofErr w:type="spellStart"/>
      <w:r>
        <w:rPr>
          <w:rFonts w:ascii="Times New Roman" w:eastAsia="Calibri" w:hAnsi="Times New Roman" w:cs="Times New Roman"/>
          <w:lang w:val="en-US"/>
        </w:rPr>
        <w:t>subjek</w:t>
      </w:r>
      <w:proofErr w:type="spellEnd"/>
      <w:r>
        <w:rPr>
          <w:rFonts w:ascii="Times New Roman" w:eastAsia="Calibri" w:hAnsi="Times New Roman" w:cs="Times New Roman"/>
          <w:lang w:val="en-US"/>
        </w:rPr>
        <w:t xml:space="preserve">. Pada </w:t>
      </w:r>
      <w:proofErr w:type="spellStart"/>
      <w:r>
        <w:rPr>
          <w:rFonts w:ascii="Times New Roman" w:eastAsia="Calibri" w:hAnsi="Times New Roman" w:cs="Times New Roman"/>
          <w:lang w:val="en-US"/>
        </w:rPr>
        <w:t>kategorisasi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tingkat</w:t>
      </w:r>
      <w:proofErr w:type="spellEnd"/>
      <w:r>
        <w:rPr>
          <w:rFonts w:ascii="Times New Roman" w:eastAsia="Calibri" w:hAnsi="Times New Roman" w:cs="Times New Roman"/>
          <w:lang w:val="en-US"/>
        </w:rPr>
        <w:t xml:space="preserve"> </w:t>
      </w:r>
      <w:r w:rsidRPr="005B7824">
        <w:rPr>
          <w:rFonts w:ascii="Times New Roman" w:eastAsia="Calibri" w:hAnsi="Times New Roman" w:cs="Times New Roman"/>
          <w:i/>
          <w:iCs/>
          <w:lang w:val="en-US"/>
        </w:rPr>
        <w:t>Subjective Well-Being</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diperoleh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yaitu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10 orang </w:t>
      </w:r>
      <w:proofErr w:type="spellStart"/>
      <w:r w:rsidRPr="005B7824">
        <w:rPr>
          <w:rFonts w:ascii="Times New Roman" w:eastAsia="Calibri" w:hAnsi="Times New Roman" w:cs="Times New Roman"/>
        </w:rPr>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16,67 % </w:t>
      </w:r>
      <w:proofErr w:type="spellStart"/>
      <w:r w:rsidRPr="005B7824">
        <w:rPr>
          <w:rFonts w:ascii="Times New Roman" w:eastAsia="Calibri" w:hAnsi="Times New Roman" w:cs="Times New Roman"/>
        </w:rPr>
        <w:t>berada</w:t>
      </w:r>
      <w:proofErr w:type="spellEnd"/>
      <w:r w:rsidRPr="005B7824">
        <w:rPr>
          <w:rFonts w:ascii="Times New Roman" w:eastAsia="Calibri" w:hAnsi="Times New Roman" w:cs="Times New Roman"/>
        </w:rPr>
        <w:t xml:space="preserve"> pada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tinggi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45 orang </w:t>
      </w:r>
      <w:proofErr w:type="spellStart"/>
      <w:r w:rsidRPr="005B7824">
        <w:rPr>
          <w:rFonts w:ascii="Times New Roman" w:eastAsia="Calibri" w:hAnsi="Times New Roman" w:cs="Times New Roman"/>
        </w:rPr>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75 % </w:t>
      </w:r>
      <w:proofErr w:type="spellStart"/>
      <w:r w:rsidRPr="005B7824">
        <w:rPr>
          <w:rFonts w:ascii="Times New Roman" w:eastAsia="Calibri" w:hAnsi="Times New Roman" w:cs="Times New Roman"/>
        </w:rPr>
        <w:t>termasuk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sedang</w:t>
      </w:r>
      <w:proofErr w:type="spellEnd"/>
      <w:r w:rsidRPr="005B7824">
        <w:rPr>
          <w:rFonts w:ascii="Times New Roman" w:eastAsia="Calibri" w:hAnsi="Times New Roman" w:cs="Times New Roman"/>
        </w:rPr>
        <w:t xml:space="preserve"> dan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5 orang </w:t>
      </w:r>
      <w:proofErr w:type="spellStart"/>
      <w:r w:rsidRPr="005B7824">
        <w:rPr>
          <w:rFonts w:ascii="Times New Roman" w:eastAsia="Calibri" w:hAnsi="Times New Roman" w:cs="Times New Roman"/>
        </w:rPr>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8,33 % </w:t>
      </w:r>
      <w:proofErr w:type="spellStart"/>
      <w:r w:rsidRPr="005B7824">
        <w:rPr>
          <w:rFonts w:ascii="Times New Roman" w:eastAsia="Calibri" w:hAnsi="Times New Roman" w:cs="Times New Roman"/>
        </w:rPr>
        <w:t>berada</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rendah</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Dengan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demikian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dapat</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disimpulkan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bahwa</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mayoritas</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penelitian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ini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memiliki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tingkat</w:t>
      </w:r>
      <w:proofErr w:type="spellEnd"/>
      <w:r w:rsidRPr="005B7824">
        <w:rPr>
          <w:rFonts w:ascii="Times New Roman" w:eastAsia="Calibri" w:hAnsi="Times New Roman" w:cs="Times New Roman"/>
        </w:rPr>
        <w:t xml:space="preserve"> </w:t>
      </w:r>
      <w:r w:rsidRPr="005B7824">
        <w:rPr>
          <w:rFonts w:ascii="Times New Roman" w:eastAsia="Calibri" w:hAnsi="Times New Roman" w:cs="Times New Roman"/>
          <w:i/>
          <w:iCs/>
        </w:rPr>
        <w:t>subjective well-being</w:t>
      </w:r>
      <w:r w:rsidRPr="005B7824">
        <w:rPr>
          <w:rFonts w:ascii="Times New Roman" w:eastAsia="Calibri" w:hAnsi="Times New Roman" w:cs="Times New Roman"/>
        </w:rPr>
        <w:t xml:space="preserve"> yang </w:t>
      </w:r>
      <w:proofErr w:type="spellStart"/>
      <w:r w:rsidRPr="005B7824">
        <w:rPr>
          <w:rFonts w:ascii="Times New Roman" w:eastAsia="Calibri" w:hAnsi="Times New Roman" w:cs="Times New Roman"/>
        </w:rPr>
        <w:t>termasuk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sedang</w:t>
      </w:r>
      <w:proofErr w:type="spellEnd"/>
      <w:r w:rsidRPr="005B7824">
        <w:rPr>
          <w:rFonts w:ascii="Times New Roman" w:eastAsia="Calibri" w:hAnsi="Times New Roman" w:cs="Times New Roman"/>
        </w:rPr>
        <w:t xml:space="preserve">. </w:t>
      </w:r>
      <w:proofErr w:type="spellStart"/>
      <w:r>
        <w:rPr>
          <w:rFonts w:ascii="Times New Roman" w:eastAsia="Calibri" w:hAnsi="Times New Roman" w:cs="Times New Roman"/>
        </w:rPr>
        <w:t>Sedangkan</w:t>
      </w:r>
      <w:proofErr w:type="spellEnd"/>
      <w:r>
        <w:rPr>
          <w:rFonts w:ascii="Times New Roman" w:eastAsia="Calibri" w:hAnsi="Times New Roman" w:cs="Times New Roman"/>
        </w:rPr>
        <w:t xml:space="preserve"> pada </w:t>
      </w:r>
      <w:proofErr w:type="spellStart"/>
      <w:r>
        <w:rPr>
          <w:rFonts w:ascii="Times New Roman" w:eastAsia="Calibri" w:hAnsi="Times New Roman" w:cs="Times New Roman"/>
        </w:rPr>
        <w:t>kategorisasi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tingkat</w:t>
      </w:r>
      <w:proofErr w:type="spellEnd"/>
      <w:r>
        <w:rPr>
          <w:rFonts w:ascii="Times New Roman" w:eastAsia="Calibri" w:hAnsi="Times New Roman" w:cs="Times New Roman"/>
        </w:rPr>
        <w:t xml:space="preserve"> Fear of Failure, </w:t>
      </w:r>
      <w:proofErr w:type="spellStart"/>
      <w:r>
        <w:rPr>
          <w:rFonts w:ascii="Times New Roman" w:eastAsia="Calibri" w:hAnsi="Times New Roman" w:cs="Times New Roman"/>
        </w:rPr>
        <w:t>diperoleh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5 orang </w:t>
      </w:r>
      <w:proofErr w:type="spellStart"/>
      <w:r w:rsidRPr="005B7824">
        <w:rPr>
          <w:rFonts w:ascii="Times New Roman" w:eastAsia="Calibri" w:hAnsi="Times New Roman" w:cs="Times New Roman"/>
        </w:rPr>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8,33% </w:t>
      </w:r>
      <w:proofErr w:type="spellStart"/>
      <w:r w:rsidRPr="005B7824">
        <w:rPr>
          <w:rFonts w:ascii="Times New Roman" w:eastAsia="Calibri" w:hAnsi="Times New Roman" w:cs="Times New Roman"/>
        </w:rPr>
        <w:t>berada</w:t>
      </w:r>
      <w:proofErr w:type="spellEnd"/>
      <w:r w:rsidRPr="005B7824">
        <w:rPr>
          <w:rFonts w:ascii="Times New Roman" w:eastAsia="Calibri" w:hAnsi="Times New Roman" w:cs="Times New Roman"/>
        </w:rPr>
        <w:t xml:space="preserve"> pada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tinggi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45 orang </w:t>
      </w:r>
      <w:proofErr w:type="spellStart"/>
      <w:r w:rsidRPr="005B7824">
        <w:rPr>
          <w:rFonts w:ascii="Times New Roman" w:eastAsia="Calibri" w:hAnsi="Times New Roman" w:cs="Times New Roman"/>
        </w:rPr>
        <w:lastRenderedPageBreak/>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75% </w:t>
      </w:r>
      <w:proofErr w:type="spellStart"/>
      <w:r w:rsidRPr="005B7824">
        <w:rPr>
          <w:rFonts w:ascii="Times New Roman" w:eastAsia="Calibri" w:hAnsi="Times New Roman" w:cs="Times New Roman"/>
        </w:rPr>
        <w:t>termasuk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sedang</w:t>
      </w:r>
      <w:proofErr w:type="spellEnd"/>
      <w:r w:rsidRPr="005B7824">
        <w:rPr>
          <w:rFonts w:ascii="Times New Roman" w:eastAsia="Calibri" w:hAnsi="Times New Roman" w:cs="Times New Roman"/>
        </w:rPr>
        <w:t xml:space="preserve"> dan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sebanyak</w:t>
      </w:r>
      <w:proofErr w:type="spellEnd"/>
      <w:r w:rsidRPr="005B7824">
        <w:rPr>
          <w:rFonts w:ascii="Times New Roman" w:eastAsia="Calibri" w:hAnsi="Times New Roman" w:cs="Times New Roman"/>
        </w:rPr>
        <w:t xml:space="preserve"> 10 orang </w:t>
      </w:r>
      <w:proofErr w:type="spellStart"/>
      <w:r w:rsidRPr="005B7824">
        <w:rPr>
          <w:rFonts w:ascii="Times New Roman" w:eastAsia="Calibri" w:hAnsi="Times New Roman" w:cs="Times New Roman"/>
        </w:rPr>
        <w:t>atau</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persentase</w:t>
      </w:r>
      <w:proofErr w:type="spellEnd"/>
      <w:r w:rsidRPr="005B7824">
        <w:rPr>
          <w:rFonts w:ascii="Times New Roman" w:eastAsia="Calibri" w:hAnsi="Times New Roman" w:cs="Times New Roman"/>
        </w:rPr>
        <w:t xml:space="preserve"> 16,67% </w:t>
      </w:r>
      <w:proofErr w:type="spellStart"/>
      <w:r w:rsidRPr="005B7824">
        <w:rPr>
          <w:rFonts w:ascii="Times New Roman" w:eastAsia="Calibri" w:hAnsi="Times New Roman" w:cs="Times New Roman"/>
        </w:rPr>
        <w:t>berada</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rendah</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Dengan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demikian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dapat</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disimpulkan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bahwa</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mayoritas</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subjek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penelitian</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ini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memiliki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tingkat</w:t>
      </w:r>
      <w:proofErr w:type="spellEnd"/>
      <w:r w:rsidRPr="005B7824">
        <w:rPr>
          <w:rFonts w:ascii="Times New Roman" w:eastAsia="Calibri" w:hAnsi="Times New Roman" w:cs="Times New Roman"/>
        </w:rPr>
        <w:t xml:space="preserve"> </w:t>
      </w:r>
      <w:r w:rsidRPr="005B7824">
        <w:rPr>
          <w:rFonts w:ascii="Times New Roman" w:eastAsia="Calibri" w:hAnsi="Times New Roman" w:cs="Times New Roman"/>
          <w:i/>
          <w:iCs/>
        </w:rPr>
        <w:t>fear of failure</w:t>
      </w:r>
      <w:r w:rsidRPr="005B7824">
        <w:rPr>
          <w:rFonts w:ascii="Times New Roman" w:eastAsia="Calibri" w:hAnsi="Times New Roman" w:cs="Times New Roman"/>
        </w:rPr>
        <w:t xml:space="preserve"> yang </w:t>
      </w:r>
      <w:proofErr w:type="spellStart"/>
      <w:r w:rsidRPr="005B7824">
        <w:rPr>
          <w:rFonts w:ascii="Times New Roman" w:eastAsia="Calibri" w:hAnsi="Times New Roman" w:cs="Times New Roman"/>
        </w:rPr>
        <w:t>termasuk</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dalam</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kategori</w:t>
      </w:r>
      <w:proofErr w:type="spellEnd"/>
      <w:r w:rsidRPr="005B7824">
        <w:rPr>
          <w:rFonts w:ascii="Times New Roman" w:eastAsia="Calibri" w:hAnsi="Times New Roman" w:cs="Times New Roman"/>
        </w:rPr>
        <w:t xml:space="preserve"> </w:t>
      </w:r>
      <w:proofErr w:type="spellStart"/>
      <w:r w:rsidRPr="005B7824">
        <w:rPr>
          <w:rFonts w:ascii="Times New Roman" w:eastAsia="Calibri" w:hAnsi="Times New Roman" w:cs="Times New Roman"/>
        </w:rPr>
        <w:t>sedang</w:t>
      </w:r>
      <w:proofErr w:type="spellEnd"/>
      <w:r w:rsidRPr="005B7824">
        <w:rPr>
          <w:rFonts w:ascii="Times New Roman" w:eastAsia="Calibri" w:hAnsi="Times New Roman" w:cs="Times New Roman"/>
        </w:rPr>
        <w:t xml:space="preserve">. </w:t>
      </w:r>
      <w:r>
        <w:rPr>
          <w:rFonts w:ascii="Times New Roman" w:eastAsia="Calibri" w:hAnsi="Times New Roman" w:cs="Times New Roman"/>
        </w:rPr>
        <w:t xml:space="preserve">Tabel </w:t>
      </w:r>
      <w:proofErr w:type="spellStart"/>
      <w:r>
        <w:rPr>
          <w:rFonts w:ascii="Times New Roman" w:eastAsia="Calibri" w:hAnsi="Times New Roman" w:cs="Times New Roman"/>
        </w:rPr>
        <w:t>kategorisasi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ditampilkan</w:t>
      </w:r>
      <w:proofErr w:type="spellEnd"/>
      <w:r>
        <w:rPr>
          <w:rFonts w:ascii="Times New Roman" w:eastAsia="Calibri" w:hAnsi="Times New Roman" w:cs="Times New Roman"/>
        </w:rPr>
        <w:t xml:space="preserve"> pada </w:t>
      </w:r>
      <w:proofErr w:type="spellStart"/>
      <w:r>
        <w:rPr>
          <w:rFonts w:ascii="Times New Roman" w:eastAsia="Calibri" w:hAnsi="Times New Roman" w:cs="Times New Roman"/>
        </w:rPr>
        <w:t>tabel</w:t>
      </w:r>
      <w:proofErr w:type="spellEnd"/>
      <w:r>
        <w:rPr>
          <w:rFonts w:ascii="Times New Roman" w:eastAsia="Calibri" w:hAnsi="Times New Roman" w:cs="Times New Roman"/>
        </w:rPr>
        <w:t xml:space="preserve"> 2 </w:t>
      </w:r>
      <w:proofErr w:type="spellStart"/>
      <w:r>
        <w:rPr>
          <w:rFonts w:ascii="Times New Roman" w:eastAsia="Calibri" w:hAnsi="Times New Roman" w:cs="Times New Roman"/>
        </w:rPr>
        <w:t>berikut</w:t>
      </w:r>
      <w:proofErr w:type="spellEnd"/>
      <w:r>
        <w:rPr>
          <w:rFonts w:ascii="Times New Roman" w:eastAsia="Calibri" w:hAnsi="Times New Roman" w:cs="Times New Roman"/>
        </w:rPr>
        <w:t>.</w:t>
      </w:r>
    </w:p>
    <w:p w14:paraId="1BA7B138" w14:textId="532E7982" w:rsidR="005B7824" w:rsidRPr="00C8227D" w:rsidRDefault="005B7824" w:rsidP="001A145A">
      <w:pPr>
        <w:pStyle w:val="ListParagraph"/>
        <w:spacing w:after="0" w:line="240" w:lineRule="auto"/>
        <w:ind w:left="1440" w:right="496"/>
        <w:jc w:val="center"/>
        <w:rPr>
          <w:sz w:val="20"/>
          <w:szCs w:val="20"/>
        </w:rPr>
      </w:pPr>
      <w:r w:rsidRPr="00C8227D">
        <w:rPr>
          <w:rFonts w:ascii="Times New Roman" w:eastAsia="Times New Roman" w:hAnsi="Times New Roman" w:cs="Times New Roman"/>
          <w:b/>
          <w:sz w:val="20"/>
          <w:szCs w:val="20"/>
        </w:rPr>
        <w:t xml:space="preserve">Tabel </w:t>
      </w:r>
      <w:r>
        <w:rPr>
          <w:rFonts w:ascii="Times New Roman" w:eastAsia="Times New Roman" w:hAnsi="Times New Roman" w:cs="Times New Roman"/>
          <w:b/>
          <w:sz w:val="20"/>
          <w:szCs w:val="20"/>
        </w:rPr>
        <w:t>2</w:t>
      </w:r>
      <w:r w:rsidRPr="00C8227D">
        <w:rPr>
          <w:rFonts w:ascii="Times New Roman" w:eastAsia="Times New Roman" w:hAnsi="Times New Roman" w:cs="Times New Roman"/>
          <w:b/>
          <w:sz w:val="20"/>
          <w:szCs w:val="20"/>
        </w:rPr>
        <w:t xml:space="preserve">. </w:t>
      </w:r>
      <w:proofErr w:type="spellStart"/>
      <w:r w:rsidRPr="00C8227D">
        <w:rPr>
          <w:rFonts w:ascii="Times New Roman" w:eastAsia="Times New Roman" w:hAnsi="Times New Roman" w:cs="Times New Roman"/>
          <w:b/>
          <w:sz w:val="20"/>
          <w:szCs w:val="20"/>
        </w:rPr>
        <w:t>Kategorisasi</w:t>
      </w:r>
      <w:proofErr w:type="spellEnd"/>
      <w:r w:rsidRPr="00C8227D">
        <w:rPr>
          <w:rFonts w:ascii="Times New Roman" w:eastAsia="Times New Roman" w:hAnsi="Times New Roman" w:cs="Times New Roman"/>
          <w:b/>
          <w:sz w:val="20"/>
          <w:szCs w:val="20"/>
        </w:rPr>
        <w:t xml:space="preserve"> </w:t>
      </w:r>
      <w:proofErr w:type="spellStart"/>
      <w:r w:rsidRPr="00C8227D">
        <w:rPr>
          <w:rFonts w:ascii="Times New Roman" w:eastAsia="Times New Roman" w:hAnsi="Times New Roman" w:cs="Times New Roman"/>
          <w:b/>
          <w:sz w:val="20"/>
          <w:szCs w:val="20"/>
        </w:rPr>
        <w:t>Subjek</w:t>
      </w:r>
      <w:proofErr w:type="spellEnd"/>
      <w:r w:rsidRPr="00C8227D">
        <w:rPr>
          <w:rFonts w:ascii="Times New Roman" w:eastAsia="Times New Roman" w:hAnsi="Times New Roman" w:cs="Times New Roman"/>
          <w:b/>
          <w:sz w:val="20"/>
          <w:szCs w:val="20"/>
        </w:rPr>
        <w:t xml:space="preserve"> pada Skala </w:t>
      </w:r>
      <w:r w:rsidRPr="00C8227D">
        <w:rPr>
          <w:rFonts w:ascii="Times New Roman" w:eastAsia="Times New Roman" w:hAnsi="Times New Roman" w:cs="Times New Roman"/>
          <w:b/>
          <w:i/>
          <w:iCs/>
          <w:sz w:val="20"/>
          <w:szCs w:val="20"/>
        </w:rPr>
        <w:t>Subjective Well-Being</w:t>
      </w:r>
    </w:p>
    <w:tbl>
      <w:tblPr>
        <w:tblStyle w:val="TableGrid"/>
        <w:tblW w:w="7519" w:type="dxa"/>
        <w:tblInd w:w="762" w:type="dxa"/>
        <w:tblCellMar>
          <w:top w:w="15" w:type="dxa"/>
          <w:right w:w="115" w:type="dxa"/>
        </w:tblCellMar>
        <w:tblLook w:val="04A0" w:firstRow="1" w:lastRow="0" w:firstColumn="1" w:lastColumn="0" w:noHBand="0" w:noVBand="1"/>
      </w:tblPr>
      <w:tblGrid>
        <w:gridCol w:w="1746"/>
        <w:gridCol w:w="1829"/>
        <w:gridCol w:w="1801"/>
        <w:gridCol w:w="1022"/>
        <w:gridCol w:w="1121"/>
      </w:tblGrid>
      <w:tr w:rsidR="005B7824" w:rsidRPr="00C8227D" w14:paraId="7CBAB500" w14:textId="77777777" w:rsidTr="005B7824">
        <w:trPr>
          <w:trHeight w:val="288"/>
        </w:trPr>
        <w:tc>
          <w:tcPr>
            <w:tcW w:w="1746" w:type="dxa"/>
            <w:tcBorders>
              <w:top w:val="single" w:sz="4" w:space="0" w:color="000000"/>
              <w:left w:val="nil"/>
              <w:bottom w:val="single" w:sz="4" w:space="0" w:color="000000"/>
              <w:right w:val="nil"/>
            </w:tcBorders>
          </w:tcPr>
          <w:p w14:paraId="0B466127" w14:textId="77777777" w:rsidR="005B7824" w:rsidRPr="00C8227D" w:rsidRDefault="005B7824" w:rsidP="00493F7F">
            <w:pPr>
              <w:ind w:left="428"/>
              <w:rPr>
                <w:rFonts w:ascii="Times New Roman" w:hAnsi="Times New Roman" w:cs="Times New Roman"/>
                <w:sz w:val="20"/>
                <w:szCs w:val="20"/>
              </w:rPr>
            </w:pPr>
            <w:proofErr w:type="spellStart"/>
            <w:r w:rsidRPr="00C8227D">
              <w:rPr>
                <w:rFonts w:ascii="Times New Roman" w:hAnsi="Times New Roman" w:cs="Times New Roman"/>
                <w:sz w:val="20"/>
                <w:szCs w:val="20"/>
              </w:rPr>
              <w:t>Kategori</w:t>
            </w:r>
            <w:proofErr w:type="spellEnd"/>
            <w:r w:rsidRPr="00C8227D">
              <w:rPr>
                <w:rFonts w:ascii="Times New Roman" w:hAnsi="Times New Roman" w:cs="Times New Roman"/>
                <w:sz w:val="20"/>
                <w:szCs w:val="20"/>
              </w:rPr>
              <w:t xml:space="preserve"> </w:t>
            </w:r>
          </w:p>
        </w:tc>
        <w:tc>
          <w:tcPr>
            <w:tcW w:w="1829" w:type="dxa"/>
            <w:tcBorders>
              <w:top w:val="single" w:sz="4" w:space="0" w:color="000000"/>
              <w:left w:val="nil"/>
              <w:bottom w:val="single" w:sz="4" w:space="0" w:color="000000"/>
              <w:right w:val="nil"/>
            </w:tcBorders>
          </w:tcPr>
          <w:p w14:paraId="2609C44D" w14:textId="77777777" w:rsidR="005B7824" w:rsidRPr="00C8227D" w:rsidRDefault="005B7824" w:rsidP="00493F7F">
            <w:pPr>
              <w:ind w:left="295"/>
              <w:rPr>
                <w:rFonts w:ascii="Times New Roman" w:hAnsi="Times New Roman" w:cs="Times New Roman"/>
                <w:sz w:val="20"/>
                <w:szCs w:val="20"/>
              </w:rPr>
            </w:pPr>
            <w:proofErr w:type="spellStart"/>
            <w:r w:rsidRPr="00C8227D">
              <w:rPr>
                <w:rFonts w:ascii="Times New Roman" w:hAnsi="Times New Roman" w:cs="Times New Roman"/>
                <w:sz w:val="20"/>
                <w:szCs w:val="20"/>
              </w:rPr>
              <w:t>Pedoman</w:t>
            </w:r>
            <w:proofErr w:type="spellEnd"/>
            <w:r w:rsidRPr="00C8227D">
              <w:rPr>
                <w:rFonts w:ascii="Times New Roman" w:hAnsi="Times New Roman" w:cs="Times New Roman"/>
                <w:sz w:val="20"/>
                <w:szCs w:val="20"/>
              </w:rPr>
              <w:t xml:space="preserve"> </w:t>
            </w:r>
          </w:p>
        </w:tc>
        <w:tc>
          <w:tcPr>
            <w:tcW w:w="1801" w:type="dxa"/>
            <w:tcBorders>
              <w:top w:val="single" w:sz="4" w:space="0" w:color="000000"/>
              <w:left w:val="nil"/>
              <w:bottom w:val="single" w:sz="4" w:space="0" w:color="000000"/>
              <w:right w:val="nil"/>
            </w:tcBorders>
          </w:tcPr>
          <w:p w14:paraId="5FBC7B1D" w14:textId="77777777" w:rsidR="005B7824" w:rsidRPr="00C8227D" w:rsidRDefault="005B7824" w:rsidP="00493F7F">
            <w:pPr>
              <w:ind w:left="343"/>
              <w:rPr>
                <w:rFonts w:ascii="Times New Roman" w:hAnsi="Times New Roman" w:cs="Times New Roman"/>
                <w:sz w:val="20"/>
                <w:szCs w:val="20"/>
              </w:rPr>
            </w:pPr>
            <w:r w:rsidRPr="00C8227D">
              <w:rPr>
                <w:rFonts w:ascii="Times New Roman" w:hAnsi="Times New Roman" w:cs="Times New Roman"/>
                <w:sz w:val="20"/>
                <w:szCs w:val="20"/>
              </w:rPr>
              <w:t xml:space="preserve">Skor </w:t>
            </w:r>
          </w:p>
        </w:tc>
        <w:tc>
          <w:tcPr>
            <w:tcW w:w="1022" w:type="dxa"/>
            <w:tcBorders>
              <w:top w:val="single" w:sz="4" w:space="0" w:color="000000"/>
              <w:left w:val="nil"/>
              <w:bottom w:val="single" w:sz="4" w:space="0" w:color="000000"/>
              <w:right w:val="nil"/>
            </w:tcBorders>
          </w:tcPr>
          <w:p w14:paraId="5CCBE9C4" w14:textId="77777777" w:rsidR="005B7824" w:rsidRPr="00C8227D" w:rsidRDefault="005B7824" w:rsidP="00493F7F">
            <w:pPr>
              <w:ind w:left="77"/>
              <w:rPr>
                <w:rFonts w:ascii="Times New Roman" w:hAnsi="Times New Roman" w:cs="Times New Roman"/>
                <w:sz w:val="20"/>
                <w:szCs w:val="20"/>
              </w:rPr>
            </w:pPr>
            <w:r w:rsidRPr="00C8227D">
              <w:rPr>
                <w:rFonts w:ascii="Times New Roman" w:hAnsi="Times New Roman" w:cs="Times New Roman"/>
                <w:sz w:val="20"/>
                <w:szCs w:val="20"/>
              </w:rPr>
              <w:t xml:space="preserve">N </w:t>
            </w:r>
          </w:p>
        </w:tc>
        <w:tc>
          <w:tcPr>
            <w:tcW w:w="1121" w:type="dxa"/>
            <w:tcBorders>
              <w:top w:val="single" w:sz="4" w:space="0" w:color="000000"/>
              <w:left w:val="nil"/>
              <w:bottom w:val="single" w:sz="4" w:space="0" w:color="000000"/>
              <w:right w:val="nil"/>
            </w:tcBorders>
          </w:tcPr>
          <w:p w14:paraId="15D3E311" w14:textId="77777777" w:rsidR="005B7824" w:rsidRPr="00C8227D" w:rsidRDefault="005B7824" w:rsidP="00493F7F">
            <w:pPr>
              <w:rPr>
                <w:rFonts w:ascii="Times New Roman" w:hAnsi="Times New Roman" w:cs="Times New Roman"/>
                <w:sz w:val="20"/>
                <w:szCs w:val="20"/>
              </w:rPr>
            </w:pPr>
            <w:proofErr w:type="spellStart"/>
            <w:r w:rsidRPr="00C8227D">
              <w:rPr>
                <w:rFonts w:ascii="Times New Roman" w:hAnsi="Times New Roman" w:cs="Times New Roman"/>
                <w:sz w:val="20"/>
                <w:szCs w:val="20"/>
              </w:rPr>
              <w:t>Persentase</w:t>
            </w:r>
            <w:proofErr w:type="spellEnd"/>
            <w:r w:rsidRPr="00C8227D">
              <w:rPr>
                <w:rFonts w:ascii="Times New Roman" w:hAnsi="Times New Roman" w:cs="Times New Roman"/>
                <w:sz w:val="20"/>
                <w:szCs w:val="20"/>
              </w:rPr>
              <w:t xml:space="preserve"> </w:t>
            </w:r>
          </w:p>
        </w:tc>
      </w:tr>
      <w:tr w:rsidR="005B7824" w:rsidRPr="00C8227D" w14:paraId="73710B27" w14:textId="77777777" w:rsidTr="005B7824">
        <w:trPr>
          <w:trHeight w:val="264"/>
        </w:trPr>
        <w:tc>
          <w:tcPr>
            <w:tcW w:w="1746" w:type="dxa"/>
            <w:tcBorders>
              <w:top w:val="single" w:sz="4" w:space="0" w:color="000000"/>
              <w:left w:val="nil"/>
              <w:bottom w:val="nil"/>
              <w:right w:val="nil"/>
            </w:tcBorders>
          </w:tcPr>
          <w:p w14:paraId="21BEB930" w14:textId="77777777" w:rsidR="005B7824" w:rsidRPr="00C8227D" w:rsidRDefault="005B7824" w:rsidP="00493F7F">
            <w:pPr>
              <w:ind w:right="76"/>
              <w:jc w:val="center"/>
              <w:rPr>
                <w:rFonts w:ascii="Times New Roman" w:hAnsi="Times New Roman" w:cs="Times New Roman"/>
                <w:sz w:val="20"/>
                <w:szCs w:val="20"/>
              </w:rPr>
            </w:pPr>
            <w:r w:rsidRPr="00C8227D">
              <w:rPr>
                <w:rFonts w:ascii="Times New Roman" w:hAnsi="Times New Roman" w:cs="Times New Roman"/>
                <w:sz w:val="20"/>
                <w:szCs w:val="20"/>
              </w:rPr>
              <w:t xml:space="preserve">Tinggi </w:t>
            </w:r>
          </w:p>
        </w:tc>
        <w:tc>
          <w:tcPr>
            <w:tcW w:w="1829" w:type="dxa"/>
            <w:tcBorders>
              <w:top w:val="single" w:sz="4" w:space="0" w:color="000000"/>
              <w:left w:val="nil"/>
              <w:bottom w:val="nil"/>
              <w:right w:val="nil"/>
            </w:tcBorders>
          </w:tcPr>
          <w:p w14:paraId="2CD32767" w14:textId="77777777" w:rsidR="005B7824" w:rsidRPr="00C8227D" w:rsidRDefault="005B7824" w:rsidP="00493F7F">
            <w:pPr>
              <w:ind w:left="204"/>
              <w:rPr>
                <w:rFonts w:ascii="Times New Roman" w:hAnsi="Times New Roman" w:cs="Times New Roman"/>
                <w:sz w:val="20"/>
                <w:szCs w:val="20"/>
              </w:rPr>
            </w:pPr>
            <w:r w:rsidRPr="00C8227D">
              <w:rPr>
                <w:rFonts w:ascii="Times New Roman" w:hAnsi="Times New Roman" w:cs="Times New Roman"/>
                <w:sz w:val="20"/>
                <w:szCs w:val="20"/>
              </w:rPr>
              <w:t>X &gt; (µ+1σ)</w:t>
            </w:r>
            <w:r w:rsidRPr="00C8227D">
              <w:rPr>
                <w:rFonts w:ascii="Times New Roman" w:eastAsia="Times New Roman" w:hAnsi="Times New Roman" w:cs="Times New Roman"/>
                <w:b/>
                <w:sz w:val="20"/>
                <w:szCs w:val="20"/>
              </w:rPr>
              <w:t xml:space="preserve"> </w:t>
            </w:r>
          </w:p>
        </w:tc>
        <w:tc>
          <w:tcPr>
            <w:tcW w:w="1801" w:type="dxa"/>
            <w:tcBorders>
              <w:top w:val="single" w:sz="4" w:space="0" w:color="000000"/>
              <w:left w:val="nil"/>
              <w:bottom w:val="nil"/>
              <w:right w:val="nil"/>
            </w:tcBorders>
          </w:tcPr>
          <w:p w14:paraId="3B9B6067" w14:textId="77777777" w:rsidR="005B7824" w:rsidRPr="00C8227D" w:rsidRDefault="005B7824" w:rsidP="00493F7F">
            <w:pPr>
              <w:ind w:left="202"/>
              <w:rPr>
                <w:rFonts w:ascii="Times New Roman" w:hAnsi="Times New Roman" w:cs="Times New Roman"/>
                <w:sz w:val="20"/>
                <w:szCs w:val="20"/>
              </w:rPr>
            </w:pPr>
            <w:r w:rsidRPr="00C8227D">
              <w:rPr>
                <w:rFonts w:ascii="Times New Roman" w:hAnsi="Times New Roman" w:cs="Times New Roman"/>
                <w:sz w:val="20"/>
                <w:szCs w:val="20"/>
              </w:rPr>
              <w:t>X &gt; 39</w:t>
            </w:r>
            <w:r w:rsidRPr="00C8227D">
              <w:rPr>
                <w:rFonts w:ascii="Times New Roman" w:eastAsia="Times New Roman" w:hAnsi="Times New Roman" w:cs="Times New Roman"/>
                <w:b/>
                <w:sz w:val="20"/>
                <w:szCs w:val="20"/>
              </w:rPr>
              <w:t xml:space="preserve"> </w:t>
            </w:r>
          </w:p>
        </w:tc>
        <w:tc>
          <w:tcPr>
            <w:tcW w:w="1022" w:type="dxa"/>
            <w:tcBorders>
              <w:top w:val="single" w:sz="4" w:space="0" w:color="000000"/>
              <w:left w:val="nil"/>
              <w:bottom w:val="nil"/>
              <w:right w:val="nil"/>
            </w:tcBorders>
          </w:tcPr>
          <w:p w14:paraId="52CE1BEB"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10</w:t>
            </w:r>
          </w:p>
        </w:tc>
        <w:tc>
          <w:tcPr>
            <w:tcW w:w="1121" w:type="dxa"/>
            <w:tcBorders>
              <w:top w:val="single" w:sz="4" w:space="0" w:color="000000"/>
              <w:left w:val="nil"/>
              <w:bottom w:val="nil"/>
              <w:right w:val="nil"/>
            </w:tcBorders>
          </w:tcPr>
          <w:p w14:paraId="4811F1AB"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16,67 % </w:t>
            </w:r>
          </w:p>
        </w:tc>
      </w:tr>
      <w:tr w:rsidR="005B7824" w:rsidRPr="00C8227D" w14:paraId="671E4DA8" w14:textId="77777777" w:rsidTr="005B7824">
        <w:trPr>
          <w:trHeight w:val="286"/>
        </w:trPr>
        <w:tc>
          <w:tcPr>
            <w:tcW w:w="1746" w:type="dxa"/>
            <w:tcBorders>
              <w:top w:val="nil"/>
              <w:left w:val="nil"/>
              <w:bottom w:val="nil"/>
              <w:right w:val="nil"/>
            </w:tcBorders>
          </w:tcPr>
          <w:p w14:paraId="52C5D5CC" w14:textId="77777777" w:rsidR="005B7824" w:rsidRPr="00C8227D" w:rsidRDefault="005B7824" w:rsidP="00493F7F">
            <w:pPr>
              <w:ind w:right="78"/>
              <w:jc w:val="center"/>
              <w:rPr>
                <w:rFonts w:ascii="Times New Roman" w:hAnsi="Times New Roman" w:cs="Times New Roman"/>
                <w:sz w:val="20"/>
                <w:szCs w:val="20"/>
              </w:rPr>
            </w:pPr>
            <w:r w:rsidRPr="00C8227D">
              <w:rPr>
                <w:rFonts w:ascii="Times New Roman" w:hAnsi="Times New Roman" w:cs="Times New Roman"/>
                <w:sz w:val="20"/>
                <w:szCs w:val="20"/>
              </w:rPr>
              <w:t xml:space="preserve">Sedang </w:t>
            </w:r>
          </w:p>
        </w:tc>
        <w:tc>
          <w:tcPr>
            <w:tcW w:w="1829" w:type="dxa"/>
            <w:tcBorders>
              <w:top w:val="nil"/>
              <w:left w:val="nil"/>
              <w:bottom w:val="nil"/>
              <w:right w:val="nil"/>
            </w:tcBorders>
          </w:tcPr>
          <w:p w14:paraId="0AA7CC0E"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(µ-1σ) X (µ+1σ) </w:t>
            </w:r>
          </w:p>
        </w:tc>
        <w:tc>
          <w:tcPr>
            <w:tcW w:w="1801" w:type="dxa"/>
            <w:tcBorders>
              <w:top w:val="nil"/>
              <w:left w:val="nil"/>
              <w:bottom w:val="nil"/>
              <w:right w:val="nil"/>
            </w:tcBorders>
          </w:tcPr>
          <w:p w14:paraId="624BD980"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11 ≤ X ≤ 39</w:t>
            </w:r>
            <w:r w:rsidRPr="00C8227D">
              <w:rPr>
                <w:rFonts w:ascii="Times New Roman" w:eastAsia="Times New Roman" w:hAnsi="Times New Roman" w:cs="Times New Roman"/>
                <w:b/>
                <w:sz w:val="20"/>
                <w:szCs w:val="20"/>
              </w:rPr>
              <w:t xml:space="preserve"> </w:t>
            </w:r>
          </w:p>
        </w:tc>
        <w:tc>
          <w:tcPr>
            <w:tcW w:w="1022" w:type="dxa"/>
            <w:tcBorders>
              <w:top w:val="nil"/>
              <w:left w:val="nil"/>
              <w:bottom w:val="nil"/>
              <w:right w:val="nil"/>
            </w:tcBorders>
          </w:tcPr>
          <w:p w14:paraId="12E3E7FB"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45</w:t>
            </w:r>
          </w:p>
        </w:tc>
        <w:tc>
          <w:tcPr>
            <w:tcW w:w="1121" w:type="dxa"/>
            <w:tcBorders>
              <w:top w:val="nil"/>
              <w:left w:val="nil"/>
              <w:bottom w:val="nil"/>
              <w:right w:val="nil"/>
            </w:tcBorders>
          </w:tcPr>
          <w:p w14:paraId="4C4751EA"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75,00 % </w:t>
            </w:r>
          </w:p>
        </w:tc>
      </w:tr>
      <w:tr w:rsidR="005B7824" w:rsidRPr="00C8227D" w14:paraId="11E0D76F" w14:textId="77777777" w:rsidTr="005B7824">
        <w:trPr>
          <w:trHeight w:val="310"/>
        </w:trPr>
        <w:tc>
          <w:tcPr>
            <w:tcW w:w="1746" w:type="dxa"/>
            <w:tcBorders>
              <w:top w:val="nil"/>
              <w:left w:val="nil"/>
              <w:bottom w:val="single" w:sz="4" w:space="0" w:color="000000"/>
              <w:right w:val="nil"/>
            </w:tcBorders>
          </w:tcPr>
          <w:p w14:paraId="10960318" w14:textId="77777777" w:rsidR="005B7824" w:rsidRPr="00C8227D" w:rsidRDefault="005B7824" w:rsidP="00493F7F">
            <w:pPr>
              <w:ind w:left="471"/>
              <w:rPr>
                <w:rFonts w:ascii="Times New Roman" w:hAnsi="Times New Roman" w:cs="Times New Roman"/>
                <w:sz w:val="20"/>
                <w:szCs w:val="20"/>
              </w:rPr>
            </w:pPr>
            <w:proofErr w:type="spellStart"/>
            <w:r w:rsidRPr="00C8227D">
              <w:rPr>
                <w:rFonts w:ascii="Times New Roman" w:hAnsi="Times New Roman" w:cs="Times New Roman"/>
                <w:sz w:val="20"/>
                <w:szCs w:val="20"/>
              </w:rPr>
              <w:t>Rendah</w:t>
            </w:r>
            <w:proofErr w:type="spellEnd"/>
            <w:r w:rsidRPr="00C8227D">
              <w:rPr>
                <w:rFonts w:ascii="Times New Roman" w:hAnsi="Times New Roman" w:cs="Times New Roman"/>
                <w:sz w:val="20"/>
                <w:szCs w:val="20"/>
              </w:rPr>
              <w:t xml:space="preserve"> </w:t>
            </w:r>
          </w:p>
        </w:tc>
        <w:tc>
          <w:tcPr>
            <w:tcW w:w="1829" w:type="dxa"/>
            <w:tcBorders>
              <w:top w:val="nil"/>
              <w:left w:val="nil"/>
              <w:bottom w:val="single" w:sz="4" w:space="0" w:color="000000"/>
              <w:right w:val="nil"/>
            </w:tcBorders>
          </w:tcPr>
          <w:p w14:paraId="66017A1F" w14:textId="77777777" w:rsidR="005B7824" w:rsidRPr="00C8227D" w:rsidRDefault="005B7824" w:rsidP="00493F7F">
            <w:pPr>
              <w:ind w:left="228"/>
              <w:rPr>
                <w:rFonts w:ascii="Times New Roman" w:hAnsi="Times New Roman" w:cs="Times New Roman"/>
                <w:sz w:val="20"/>
                <w:szCs w:val="20"/>
              </w:rPr>
            </w:pPr>
            <w:r w:rsidRPr="00C8227D">
              <w:rPr>
                <w:rFonts w:ascii="Times New Roman" w:hAnsi="Times New Roman" w:cs="Times New Roman"/>
                <w:sz w:val="20"/>
                <w:szCs w:val="20"/>
              </w:rPr>
              <w:t>X &lt; (µ-1σ)</w:t>
            </w:r>
            <w:r w:rsidRPr="00C8227D">
              <w:rPr>
                <w:rFonts w:ascii="Times New Roman" w:eastAsia="Times New Roman" w:hAnsi="Times New Roman" w:cs="Times New Roman"/>
                <w:b/>
                <w:sz w:val="20"/>
                <w:szCs w:val="20"/>
              </w:rPr>
              <w:t xml:space="preserve"> </w:t>
            </w:r>
          </w:p>
        </w:tc>
        <w:tc>
          <w:tcPr>
            <w:tcW w:w="1801" w:type="dxa"/>
            <w:tcBorders>
              <w:top w:val="nil"/>
              <w:left w:val="nil"/>
              <w:bottom w:val="single" w:sz="4" w:space="0" w:color="000000"/>
              <w:right w:val="nil"/>
            </w:tcBorders>
          </w:tcPr>
          <w:p w14:paraId="61B6DF43" w14:textId="77777777" w:rsidR="005B7824" w:rsidRPr="00C8227D" w:rsidRDefault="005B7824" w:rsidP="00493F7F">
            <w:pPr>
              <w:ind w:left="252"/>
              <w:rPr>
                <w:rFonts w:ascii="Times New Roman" w:hAnsi="Times New Roman" w:cs="Times New Roman"/>
                <w:sz w:val="20"/>
                <w:szCs w:val="20"/>
              </w:rPr>
            </w:pPr>
            <w:r w:rsidRPr="00C8227D">
              <w:rPr>
                <w:rFonts w:ascii="Times New Roman" w:hAnsi="Times New Roman" w:cs="Times New Roman"/>
                <w:sz w:val="20"/>
                <w:szCs w:val="20"/>
              </w:rPr>
              <w:t>X &lt; 11</w:t>
            </w:r>
            <w:r w:rsidRPr="00C8227D">
              <w:rPr>
                <w:rFonts w:ascii="Times New Roman" w:eastAsia="Times New Roman" w:hAnsi="Times New Roman" w:cs="Times New Roman"/>
                <w:b/>
                <w:sz w:val="20"/>
                <w:szCs w:val="20"/>
              </w:rPr>
              <w:t xml:space="preserve"> </w:t>
            </w:r>
          </w:p>
        </w:tc>
        <w:tc>
          <w:tcPr>
            <w:tcW w:w="1022" w:type="dxa"/>
            <w:tcBorders>
              <w:top w:val="nil"/>
              <w:left w:val="nil"/>
              <w:bottom w:val="single" w:sz="4" w:space="0" w:color="000000"/>
              <w:right w:val="nil"/>
            </w:tcBorders>
          </w:tcPr>
          <w:p w14:paraId="3F9FEBAD"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5</w:t>
            </w:r>
          </w:p>
        </w:tc>
        <w:tc>
          <w:tcPr>
            <w:tcW w:w="1121" w:type="dxa"/>
            <w:tcBorders>
              <w:top w:val="nil"/>
              <w:left w:val="nil"/>
              <w:bottom w:val="single" w:sz="4" w:space="0" w:color="000000"/>
              <w:right w:val="nil"/>
            </w:tcBorders>
          </w:tcPr>
          <w:p w14:paraId="7521199F"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8,33 % </w:t>
            </w:r>
          </w:p>
        </w:tc>
      </w:tr>
      <w:tr w:rsidR="005B7824" w:rsidRPr="00C8227D" w14:paraId="4BD41734" w14:textId="77777777" w:rsidTr="005B7824">
        <w:trPr>
          <w:trHeight w:val="290"/>
        </w:trPr>
        <w:tc>
          <w:tcPr>
            <w:tcW w:w="1746" w:type="dxa"/>
            <w:tcBorders>
              <w:top w:val="single" w:sz="4" w:space="0" w:color="000000"/>
              <w:left w:val="nil"/>
              <w:bottom w:val="single" w:sz="4" w:space="0" w:color="000000"/>
              <w:right w:val="nil"/>
            </w:tcBorders>
          </w:tcPr>
          <w:p w14:paraId="79B57BBC" w14:textId="77777777" w:rsidR="005B7824" w:rsidRPr="00C8227D" w:rsidRDefault="005B7824" w:rsidP="00493F7F">
            <w:pPr>
              <w:ind w:right="24"/>
              <w:jc w:val="center"/>
              <w:rPr>
                <w:rFonts w:ascii="Times New Roman" w:hAnsi="Times New Roman" w:cs="Times New Roman"/>
                <w:sz w:val="20"/>
                <w:szCs w:val="20"/>
              </w:rPr>
            </w:pPr>
            <w:r w:rsidRPr="00C8227D">
              <w:rPr>
                <w:rFonts w:ascii="Times New Roman" w:eastAsia="Times New Roman" w:hAnsi="Times New Roman" w:cs="Times New Roman"/>
                <w:b/>
                <w:sz w:val="20"/>
                <w:szCs w:val="20"/>
              </w:rPr>
              <w:t xml:space="preserve"> </w:t>
            </w:r>
          </w:p>
        </w:tc>
        <w:tc>
          <w:tcPr>
            <w:tcW w:w="1829" w:type="dxa"/>
            <w:tcBorders>
              <w:top w:val="single" w:sz="4" w:space="0" w:color="000000"/>
              <w:left w:val="nil"/>
              <w:bottom w:val="single" w:sz="4" w:space="0" w:color="000000"/>
              <w:right w:val="nil"/>
            </w:tcBorders>
          </w:tcPr>
          <w:p w14:paraId="4258E743" w14:textId="77777777" w:rsidR="005B7824" w:rsidRPr="00C8227D" w:rsidRDefault="005B7824" w:rsidP="00493F7F">
            <w:pPr>
              <w:ind w:left="668"/>
              <w:rPr>
                <w:rFonts w:ascii="Times New Roman" w:hAnsi="Times New Roman" w:cs="Times New Roman"/>
                <w:sz w:val="20"/>
                <w:szCs w:val="20"/>
              </w:rPr>
            </w:pPr>
            <w:r w:rsidRPr="00C8227D">
              <w:rPr>
                <w:rFonts w:ascii="Times New Roman" w:eastAsia="Times New Roman" w:hAnsi="Times New Roman" w:cs="Times New Roman"/>
                <w:b/>
                <w:sz w:val="20"/>
                <w:szCs w:val="20"/>
              </w:rPr>
              <w:t xml:space="preserve"> </w:t>
            </w:r>
          </w:p>
        </w:tc>
        <w:tc>
          <w:tcPr>
            <w:tcW w:w="1801" w:type="dxa"/>
            <w:tcBorders>
              <w:top w:val="single" w:sz="4" w:space="0" w:color="000000"/>
              <w:left w:val="nil"/>
              <w:bottom w:val="single" w:sz="4" w:space="0" w:color="000000"/>
              <w:right w:val="nil"/>
            </w:tcBorders>
          </w:tcPr>
          <w:p w14:paraId="67ACDADE" w14:textId="77777777" w:rsidR="005B7824" w:rsidRPr="00C8227D" w:rsidRDefault="005B7824" w:rsidP="00493F7F">
            <w:pPr>
              <w:ind w:left="319"/>
              <w:rPr>
                <w:rFonts w:ascii="Times New Roman" w:hAnsi="Times New Roman" w:cs="Times New Roman"/>
                <w:sz w:val="20"/>
                <w:szCs w:val="20"/>
              </w:rPr>
            </w:pPr>
            <w:r w:rsidRPr="00C8227D">
              <w:rPr>
                <w:rFonts w:ascii="Times New Roman" w:hAnsi="Times New Roman" w:cs="Times New Roman"/>
                <w:sz w:val="20"/>
                <w:szCs w:val="20"/>
              </w:rPr>
              <w:t xml:space="preserve">Total </w:t>
            </w:r>
          </w:p>
        </w:tc>
        <w:tc>
          <w:tcPr>
            <w:tcW w:w="1022" w:type="dxa"/>
            <w:tcBorders>
              <w:top w:val="single" w:sz="4" w:space="0" w:color="000000"/>
              <w:left w:val="nil"/>
              <w:bottom w:val="single" w:sz="4" w:space="0" w:color="000000"/>
              <w:right w:val="nil"/>
            </w:tcBorders>
          </w:tcPr>
          <w:p w14:paraId="6D555535"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60 </w:t>
            </w:r>
          </w:p>
        </w:tc>
        <w:tc>
          <w:tcPr>
            <w:tcW w:w="1121" w:type="dxa"/>
            <w:tcBorders>
              <w:top w:val="single" w:sz="4" w:space="0" w:color="000000"/>
              <w:left w:val="nil"/>
              <w:bottom w:val="single" w:sz="4" w:space="0" w:color="000000"/>
              <w:right w:val="nil"/>
            </w:tcBorders>
          </w:tcPr>
          <w:p w14:paraId="7DB2B4EE"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100 % </w:t>
            </w:r>
          </w:p>
        </w:tc>
      </w:tr>
    </w:tbl>
    <w:p w14:paraId="228B12C3" w14:textId="77777777" w:rsidR="005B7824" w:rsidRPr="00C8227D" w:rsidRDefault="005B7824" w:rsidP="005B7824">
      <w:pPr>
        <w:spacing w:line="240" w:lineRule="auto"/>
        <w:rPr>
          <w:rFonts w:ascii="Times New Roman" w:hAnsi="Times New Roman" w:cs="Times New Roman"/>
          <w:sz w:val="20"/>
          <w:szCs w:val="20"/>
        </w:rPr>
      </w:pPr>
      <w:proofErr w:type="spellStart"/>
      <w:proofErr w:type="gramStart"/>
      <w:r w:rsidRPr="00C8227D">
        <w:rPr>
          <w:rFonts w:ascii="Times New Roman" w:hAnsi="Times New Roman" w:cs="Times New Roman"/>
          <w:sz w:val="20"/>
          <w:szCs w:val="20"/>
        </w:rPr>
        <w:t>Keterangan</w:t>
      </w:r>
      <w:proofErr w:type="spellEnd"/>
      <w:r w:rsidRPr="00C8227D">
        <w:rPr>
          <w:rFonts w:ascii="Times New Roman" w:hAnsi="Times New Roman" w:cs="Times New Roman"/>
          <w:sz w:val="20"/>
          <w:szCs w:val="20"/>
        </w:rPr>
        <w:t xml:space="preserve"> :</w:t>
      </w:r>
      <w:proofErr w:type="gramEnd"/>
      <w:r w:rsidRPr="00C8227D">
        <w:rPr>
          <w:rFonts w:ascii="Times New Roman" w:hAnsi="Times New Roman" w:cs="Times New Roman"/>
          <w:sz w:val="20"/>
          <w:szCs w:val="20"/>
        </w:rPr>
        <w:t xml:space="preserve"> </w:t>
      </w:r>
    </w:p>
    <w:p w14:paraId="4C5B99C2" w14:textId="77777777" w:rsidR="005B7824" w:rsidRPr="00C8227D" w:rsidRDefault="005B7824" w:rsidP="005B7824">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X  =</w:t>
      </w:r>
      <w:proofErr w:type="gramEnd"/>
      <w:r w:rsidRPr="00C8227D">
        <w:rPr>
          <w:rFonts w:ascii="Times New Roman" w:hAnsi="Times New Roman" w:cs="Times New Roman"/>
          <w:sz w:val="20"/>
          <w:szCs w:val="20"/>
        </w:rPr>
        <w:t xml:space="preserve"> Skor </w:t>
      </w:r>
      <w:proofErr w:type="spellStart"/>
      <w:r w:rsidRPr="00C8227D">
        <w:rPr>
          <w:rFonts w:ascii="Times New Roman" w:hAnsi="Times New Roman" w:cs="Times New Roman"/>
          <w:sz w:val="20"/>
          <w:szCs w:val="20"/>
        </w:rPr>
        <w:t>Subjek</w:t>
      </w:r>
      <w:proofErr w:type="spellEnd"/>
      <w:r w:rsidRPr="00C8227D">
        <w:rPr>
          <w:rFonts w:ascii="Times New Roman" w:hAnsi="Times New Roman" w:cs="Times New Roman"/>
          <w:sz w:val="20"/>
          <w:szCs w:val="20"/>
        </w:rPr>
        <w:t xml:space="preserve"> </w:t>
      </w:r>
    </w:p>
    <w:p w14:paraId="712675EC" w14:textId="77777777" w:rsidR="005B7824" w:rsidRPr="00C8227D" w:rsidRDefault="005B7824" w:rsidP="005B7824">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μ  =</w:t>
      </w:r>
      <w:proofErr w:type="gramEnd"/>
      <w:r w:rsidRPr="00C8227D">
        <w:rPr>
          <w:rFonts w:ascii="Times New Roman" w:hAnsi="Times New Roman" w:cs="Times New Roman"/>
          <w:sz w:val="20"/>
          <w:szCs w:val="20"/>
        </w:rPr>
        <w:t xml:space="preserve">  Mean </w:t>
      </w:r>
      <w:proofErr w:type="spellStart"/>
      <w:r w:rsidRPr="00C8227D">
        <w:rPr>
          <w:rFonts w:ascii="Times New Roman" w:hAnsi="Times New Roman" w:cs="Times New Roman"/>
          <w:sz w:val="20"/>
          <w:szCs w:val="20"/>
        </w:rPr>
        <w:t>atau</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rerata</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hipotetik</w:t>
      </w:r>
      <w:proofErr w:type="spellEnd"/>
      <w:r w:rsidRPr="00C8227D">
        <w:rPr>
          <w:rFonts w:ascii="Times New Roman" w:hAnsi="Times New Roman" w:cs="Times New Roman"/>
          <w:sz w:val="20"/>
          <w:szCs w:val="20"/>
        </w:rPr>
        <w:t xml:space="preserve"> </w:t>
      </w:r>
    </w:p>
    <w:p w14:paraId="6B86E5C1" w14:textId="77777777" w:rsidR="005B7824" w:rsidRPr="00C8227D" w:rsidRDefault="005B7824" w:rsidP="005B7824">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σ  =</w:t>
      </w:r>
      <w:proofErr w:type="gram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Standar</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deviasi</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hipotetik</w:t>
      </w:r>
      <w:proofErr w:type="spellEnd"/>
      <w:r w:rsidRPr="00C8227D">
        <w:rPr>
          <w:rFonts w:ascii="Times New Roman" w:hAnsi="Times New Roman" w:cs="Times New Roman"/>
          <w:sz w:val="20"/>
          <w:szCs w:val="20"/>
        </w:rPr>
        <w:t xml:space="preserve"> </w:t>
      </w:r>
    </w:p>
    <w:p w14:paraId="4547E4ED" w14:textId="77777777" w:rsidR="005B7824" w:rsidRPr="005B7824" w:rsidRDefault="005B7824" w:rsidP="005B7824">
      <w:pPr>
        <w:spacing w:after="0" w:line="360" w:lineRule="auto"/>
        <w:ind w:firstLine="567"/>
        <w:jc w:val="both"/>
        <w:rPr>
          <w:rFonts w:ascii="Times New Roman" w:eastAsia="Calibri" w:hAnsi="Times New Roman" w:cs="Times New Roman"/>
        </w:rPr>
      </w:pPr>
    </w:p>
    <w:p w14:paraId="6BCD6216" w14:textId="0E64A3E2" w:rsidR="005B7824" w:rsidRPr="00C8227D" w:rsidRDefault="005B7824" w:rsidP="005B7824">
      <w:pPr>
        <w:pStyle w:val="ListParagraph"/>
        <w:spacing w:after="0" w:line="240" w:lineRule="auto"/>
        <w:ind w:left="1440" w:right="496"/>
        <w:jc w:val="center"/>
        <w:rPr>
          <w:sz w:val="20"/>
          <w:szCs w:val="20"/>
        </w:rPr>
      </w:pPr>
      <w:r w:rsidRPr="00C8227D">
        <w:rPr>
          <w:rFonts w:ascii="Times New Roman" w:eastAsia="Times New Roman" w:hAnsi="Times New Roman" w:cs="Times New Roman"/>
          <w:b/>
          <w:sz w:val="20"/>
          <w:szCs w:val="20"/>
        </w:rPr>
        <w:t xml:space="preserve">Tabel </w:t>
      </w:r>
      <w:r>
        <w:rPr>
          <w:rFonts w:ascii="Times New Roman" w:eastAsia="Times New Roman" w:hAnsi="Times New Roman" w:cs="Times New Roman"/>
          <w:b/>
          <w:sz w:val="20"/>
          <w:szCs w:val="20"/>
        </w:rPr>
        <w:t>3</w:t>
      </w:r>
      <w:r w:rsidRPr="00C8227D">
        <w:rPr>
          <w:rFonts w:ascii="Times New Roman" w:eastAsia="Times New Roman" w:hAnsi="Times New Roman" w:cs="Times New Roman"/>
          <w:b/>
          <w:sz w:val="20"/>
          <w:szCs w:val="20"/>
        </w:rPr>
        <w:t xml:space="preserve">. </w:t>
      </w:r>
      <w:proofErr w:type="spellStart"/>
      <w:r w:rsidRPr="00C8227D">
        <w:rPr>
          <w:rFonts w:ascii="Times New Roman" w:eastAsia="Times New Roman" w:hAnsi="Times New Roman" w:cs="Times New Roman"/>
          <w:b/>
          <w:sz w:val="20"/>
          <w:szCs w:val="20"/>
        </w:rPr>
        <w:t>Kategorisasi</w:t>
      </w:r>
      <w:proofErr w:type="spellEnd"/>
      <w:r w:rsidRPr="00C8227D">
        <w:rPr>
          <w:rFonts w:ascii="Times New Roman" w:eastAsia="Times New Roman" w:hAnsi="Times New Roman" w:cs="Times New Roman"/>
          <w:b/>
          <w:sz w:val="20"/>
          <w:szCs w:val="20"/>
        </w:rPr>
        <w:t xml:space="preserve"> </w:t>
      </w:r>
      <w:proofErr w:type="spellStart"/>
      <w:r w:rsidRPr="00C8227D">
        <w:rPr>
          <w:rFonts w:ascii="Times New Roman" w:eastAsia="Times New Roman" w:hAnsi="Times New Roman" w:cs="Times New Roman"/>
          <w:b/>
          <w:sz w:val="20"/>
          <w:szCs w:val="20"/>
        </w:rPr>
        <w:t>Subjek</w:t>
      </w:r>
      <w:proofErr w:type="spellEnd"/>
      <w:r w:rsidRPr="00C8227D">
        <w:rPr>
          <w:rFonts w:ascii="Times New Roman" w:eastAsia="Times New Roman" w:hAnsi="Times New Roman" w:cs="Times New Roman"/>
          <w:b/>
          <w:sz w:val="20"/>
          <w:szCs w:val="20"/>
        </w:rPr>
        <w:t xml:space="preserve"> pada Skala </w:t>
      </w:r>
      <w:r w:rsidRPr="00C8227D">
        <w:rPr>
          <w:rFonts w:ascii="Times New Roman" w:eastAsia="Times New Roman" w:hAnsi="Times New Roman" w:cs="Times New Roman"/>
          <w:b/>
          <w:i/>
          <w:iCs/>
          <w:sz w:val="20"/>
          <w:szCs w:val="20"/>
        </w:rPr>
        <w:t>Fear of Failure</w:t>
      </w:r>
    </w:p>
    <w:tbl>
      <w:tblPr>
        <w:tblStyle w:val="TableGrid"/>
        <w:tblW w:w="7519" w:type="dxa"/>
        <w:tblInd w:w="762" w:type="dxa"/>
        <w:tblCellMar>
          <w:top w:w="15" w:type="dxa"/>
          <w:right w:w="115" w:type="dxa"/>
        </w:tblCellMar>
        <w:tblLook w:val="04A0" w:firstRow="1" w:lastRow="0" w:firstColumn="1" w:lastColumn="0" w:noHBand="0" w:noVBand="1"/>
      </w:tblPr>
      <w:tblGrid>
        <w:gridCol w:w="1746"/>
        <w:gridCol w:w="1829"/>
        <w:gridCol w:w="1801"/>
        <w:gridCol w:w="1022"/>
        <w:gridCol w:w="1121"/>
      </w:tblGrid>
      <w:tr w:rsidR="005B7824" w:rsidRPr="00C8227D" w14:paraId="5792A992" w14:textId="77777777" w:rsidTr="005B7824">
        <w:trPr>
          <w:trHeight w:val="288"/>
        </w:trPr>
        <w:tc>
          <w:tcPr>
            <w:tcW w:w="1746" w:type="dxa"/>
            <w:tcBorders>
              <w:top w:val="single" w:sz="4" w:space="0" w:color="000000"/>
              <w:left w:val="nil"/>
              <w:bottom w:val="single" w:sz="4" w:space="0" w:color="000000"/>
              <w:right w:val="nil"/>
            </w:tcBorders>
          </w:tcPr>
          <w:p w14:paraId="4138DD5A" w14:textId="77777777" w:rsidR="005B7824" w:rsidRPr="00C8227D" w:rsidRDefault="005B7824" w:rsidP="00493F7F">
            <w:pPr>
              <w:ind w:left="428"/>
              <w:rPr>
                <w:rFonts w:ascii="Times New Roman" w:hAnsi="Times New Roman" w:cs="Times New Roman"/>
                <w:sz w:val="20"/>
                <w:szCs w:val="20"/>
              </w:rPr>
            </w:pPr>
            <w:proofErr w:type="spellStart"/>
            <w:r w:rsidRPr="00C8227D">
              <w:rPr>
                <w:rFonts w:ascii="Times New Roman" w:hAnsi="Times New Roman" w:cs="Times New Roman"/>
                <w:sz w:val="20"/>
                <w:szCs w:val="20"/>
              </w:rPr>
              <w:t>Kategori</w:t>
            </w:r>
            <w:proofErr w:type="spellEnd"/>
            <w:r w:rsidRPr="00C8227D">
              <w:rPr>
                <w:rFonts w:ascii="Times New Roman" w:hAnsi="Times New Roman" w:cs="Times New Roman"/>
                <w:sz w:val="20"/>
                <w:szCs w:val="20"/>
              </w:rPr>
              <w:t xml:space="preserve"> </w:t>
            </w:r>
          </w:p>
        </w:tc>
        <w:tc>
          <w:tcPr>
            <w:tcW w:w="1829" w:type="dxa"/>
            <w:tcBorders>
              <w:top w:val="single" w:sz="4" w:space="0" w:color="000000"/>
              <w:left w:val="nil"/>
              <w:bottom w:val="single" w:sz="4" w:space="0" w:color="000000"/>
              <w:right w:val="nil"/>
            </w:tcBorders>
          </w:tcPr>
          <w:p w14:paraId="3D90AD2C" w14:textId="77777777" w:rsidR="005B7824" w:rsidRPr="00C8227D" w:rsidRDefault="005B7824" w:rsidP="00493F7F">
            <w:pPr>
              <w:ind w:left="295"/>
              <w:rPr>
                <w:rFonts w:ascii="Times New Roman" w:hAnsi="Times New Roman" w:cs="Times New Roman"/>
                <w:sz w:val="20"/>
                <w:szCs w:val="20"/>
              </w:rPr>
            </w:pPr>
            <w:proofErr w:type="spellStart"/>
            <w:r w:rsidRPr="00C8227D">
              <w:rPr>
                <w:rFonts w:ascii="Times New Roman" w:hAnsi="Times New Roman" w:cs="Times New Roman"/>
                <w:sz w:val="20"/>
                <w:szCs w:val="20"/>
              </w:rPr>
              <w:t>Pedoman</w:t>
            </w:r>
            <w:proofErr w:type="spellEnd"/>
            <w:r w:rsidRPr="00C8227D">
              <w:rPr>
                <w:rFonts w:ascii="Times New Roman" w:hAnsi="Times New Roman" w:cs="Times New Roman"/>
                <w:sz w:val="20"/>
                <w:szCs w:val="20"/>
              </w:rPr>
              <w:t xml:space="preserve"> </w:t>
            </w:r>
          </w:p>
        </w:tc>
        <w:tc>
          <w:tcPr>
            <w:tcW w:w="1801" w:type="dxa"/>
            <w:tcBorders>
              <w:top w:val="single" w:sz="4" w:space="0" w:color="000000"/>
              <w:left w:val="nil"/>
              <w:bottom w:val="single" w:sz="4" w:space="0" w:color="000000"/>
              <w:right w:val="nil"/>
            </w:tcBorders>
          </w:tcPr>
          <w:p w14:paraId="725044E7" w14:textId="77777777" w:rsidR="005B7824" w:rsidRPr="00C8227D" w:rsidRDefault="005B7824" w:rsidP="00493F7F">
            <w:pPr>
              <w:ind w:left="343"/>
              <w:rPr>
                <w:rFonts w:ascii="Times New Roman" w:hAnsi="Times New Roman" w:cs="Times New Roman"/>
                <w:sz w:val="20"/>
                <w:szCs w:val="20"/>
              </w:rPr>
            </w:pPr>
            <w:r w:rsidRPr="00C8227D">
              <w:rPr>
                <w:rFonts w:ascii="Times New Roman" w:hAnsi="Times New Roman" w:cs="Times New Roman"/>
                <w:sz w:val="20"/>
                <w:szCs w:val="20"/>
              </w:rPr>
              <w:t xml:space="preserve">Skor </w:t>
            </w:r>
          </w:p>
        </w:tc>
        <w:tc>
          <w:tcPr>
            <w:tcW w:w="1022" w:type="dxa"/>
            <w:tcBorders>
              <w:top w:val="single" w:sz="4" w:space="0" w:color="000000"/>
              <w:left w:val="nil"/>
              <w:bottom w:val="single" w:sz="4" w:space="0" w:color="000000"/>
              <w:right w:val="nil"/>
            </w:tcBorders>
          </w:tcPr>
          <w:p w14:paraId="0C703C8B" w14:textId="77777777" w:rsidR="005B7824" w:rsidRPr="00C8227D" w:rsidRDefault="005B7824" w:rsidP="00493F7F">
            <w:pPr>
              <w:ind w:left="77"/>
              <w:rPr>
                <w:rFonts w:ascii="Times New Roman" w:hAnsi="Times New Roman" w:cs="Times New Roman"/>
                <w:sz w:val="20"/>
                <w:szCs w:val="20"/>
              </w:rPr>
            </w:pPr>
            <w:r w:rsidRPr="00C8227D">
              <w:rPr>
                <w:rFonts w:ascii="Times New Roman" w:hAnsi="Times New Roman" w:cs="Times New Roman"/>
                <w:sz w:val="20"/>
                <w:szCs w:val="20"/>
              </w:rPr>
              <w:t xml:space="preserve">N </w:t>
            </w:r>
          </w:p>
        </w:tc>
        <w:tc>
          <w:tcPr>
            <w:tcW w:w="1121" w:type="dxa"/>
            <w:tcBorders>
              <w:top w:val="single" w:sz="4" w:space="0" w:color="000000"/>
              <w:left w:val="nil"/>
              <w:bottom w:val="single" w:sz="4" w:space="0" w:color="000000"/>
              <w:right w:val="nil"/>
            </w:tcBorders>
          </w:tcPr>
          <w:p w14:paraId="48CF6641" w14:textId="77777777" w:rsidR="005B7824" w:rsidRPr="00C8227D" w:rsidRDefault="005B7824" w:rsidP="00493F7F">
            <w:pPr>
              <w:rPr>
                <w:rFonts w:ascii="Times New Roman" w:hAnsi="Times New Roman" w:cs="Times New Roman"/>
                <w:sz w:val="20"/>
                <w:szCs w:val="20"/>
              </w:rPr>
            </w:pPr>
            <w:proofErr w:type="spellStart"/>
            <w:r w:rsidRPr="00C8227D">
              <w:rPr>
                <w:rFonts w:ascii="Times New Roman" w:hAnsi="Times New Roman" w:cs="Times New Roman"/>
                <w:sz w:val="20"/>
                <w:szCs w:val="20"/>
              </w:rPr>
              <w:t>Persentase</w:t>
            </w:r>
            <w:proofErr w:type="spellEnd"/>
            <w:r w:rsidRPr="00C8227D">
              <w:rPr>
                <w:rFonts w:ascii="Times New Roman" w:hAnsi="Times New Roman" w:cs="Times New Roman"/>
                <w:sz w:val="20"/>
                <w:szCs w:val="20"/>
              </w:rPr>
              <w:t xml:space="preserve"> </w:t>
            </w:r>
          </w:p>
        </w:tc>
      </w:tr>
      <w:tr w:rsidR="005B7824" w:rsidRPr="00C8227D" w14:paraId="364CB912" w14:textId="77777777" w:rsidTr="005B7824">
        <w:trPr>
          <w:trHeight w:val="264"/>
        </w:trPr>
        <w:tc>
          <w:tcPr>
            <w:tcW w:w="1746" w:type="dxa"/>
            <w:tcBorders>
              <w:top w:val="single" w:sz="4" w:space="0" w:color="000000"/>
              <w:left w:val="nil"/>
              <w:bottom w:val="nil"/>
              <w:right w:val="nil"/>
            </w:tcBorders>
          </w:tcPr>
          <w:p w14:paraId="30803DB3" w14:textId="77777777" w:rsidR="005B7824" w:rsidRPr="00C8227D" w:rsidRDefault="005B7824" w:rsidP="00493F7F">
            <w:pPr>
              <w:ind w:right="76"/>
              <w:jc w:val="center"/>
              <w:rPr>
                <w:rFonts w:ascii="Times New Roman" w:hAnsi="Times New Roman" w:cs="Times New Roman"/>
                <w:sz w:val="20"/>
                <w:szCs w:val="20"/>
              </w:rPr>
            </w:pPr>
            <w:r w:rsidRPr="00C8227D">
              <w:rPr>
                <w:rFonts w:ascii="Times New Roman" w:hAnsi="Times New Roman" w:cs="Times New Roman"/>
                <w:sz w:val="20"/>
                <w:szCs w:val="20"/>
              </w:rPr>
              <w:t xml:space="preserve">Tinggi </w:t>
            </w:r>
          </w:p>
        </w:tc>
        <w:tc>
          <w:tcPr>
            <w:tcW w:w="1829" w:type="dxa"/>
            <w:tcBorders>
              <w:top w:val="single" w:sz="4" w:space="0" w:color="000000"/>
              <w:left w:val="nil"/>
              <w:bottom w:val="nil"/>
              <w:right w:val="nil"/>
            </w:tcBorders>
          </w:tcPr>
          <w:p w14:paraId="42CBD8F0" w14:textId="77777777" w:rsidR="005B7824" w:rsidRPr="00C8227D" w:rsidRDefault="005B7824" w:rsidP="00493F7F">
            <w:pPr>
              <w:ind w:left="204"/>
              <w:rPr>
                <w:rFonts w:ascii="Times New Roman" w:hAnsi="Times New Roman" w:cs="Times New Roman"/>
                <w:sz w:val="20"/>
                <w:szCs w:val="20"/>
              </w:rPr>
            </w:pPr>
            <w:r w:rsidRPr="00C8227D">
              <w:rPr>
                <w:rFonts w:ascii="Times New Roman" w:hAnsi="Times New Roman" w:cs="Times New Roman"/>
                <w:sz w:val="20"/>
                <w:szCs w:val="20"/>
              </w:rPr>
              <w:t>X &gt; (µ+1σ)</w:t>
            </w:r>
            <w:r w:rsidRPr="00C8227D">
              <w:rPr>
                <w:rFonts w:ascii="Times New Roman" w:eastAsia="Times New Roman" w:hAnsi="Times New Roman" w:cs="Times New Roman"/>
                <w:b/>
                <w:sz w:val="20"/>
                <w:szCs w:val="20"/>
              </w:rPr>
              <w:t xml:space="preserve"> </w:t>
            </w:r>
          </w:p>
        </w:tc>
        <w:tc>
          <w:tcPr>
            <w:tcW w:w="1801" w:type="dxa"/>
            <w:tcBorders>
              <w:top w:val="single" w:sz="4" w:space="0" w:color="000000"/>
              <w:left w:val="nil"/>
              <w:bottom w:val="nil"/>
              <w:right w:val="nil"/>
            </w:tcBorders>
          </w:tcPr>
          <w:p w14:paraId="214E5205" w14:textId="77777777" w:rsidR="005B7824" w:rsidRPr="00C8227D" w:rsidRDefault="005B7824" w:rsidP="00493F7F">
            <w:pPr>
              <w:ind w:left="202"/>
              <w:rPr>
                <w:rFonts w:ascii="Times New Roman" w:hAnsi="Times New Roman" w:cs="Times New Roman"/>
                <w:sz w:val="20"/>
                <w:szCs w:val="20"/>
              </w:rPr>
            </w:pPr>
            <w:r w:rsidRPr="00C8227D">
              <w:rPr>
                <w:rFonts w:ascii="Times New Roman" w:hAnsi="Times New Roman" w:cs="Times New Roman"/>
                <w:sz w:val="20"/>
                <w:szCs w:val="20"/>
              </w:rPr>
              <w:t>X &gt; 66</w:t>
            </w:r>
            <w:r w:rsidRPr="00C8227D">
              <w:rPr>
                <w:rFonts w:ascii="Times New Roman" w:eastAsia="Times New Roman" w:hAnsi="Times New Roman" w:cs="Times New Roman"/>
                <w:b/>
                <w:sz w:val="20"/>
                <w:szCs w:val="20"/>
              </w:rPr>
              <w:t xml:space="preserve"> </w:t>
            </w:r>
          </w:p>
        </w:tc>
        <w:tc>
          <w:tcPr>
            <w:tcW w:w="1022" w:type="dxa"/>
            <w:tcBorders>
              <w:top w:val="single" w:sz="4" w:space="0" w:color="000000"/>
              <w:left w:val="nil"/>
              <w:bottom w:val="nil"/>
              <w:right w:val="nil"/>
            </w:tcBorders>
          </w:tcPr>
          <w:p w14:paraId="54AD53B2"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5</w:t>
            </w:r>
          </w:p>
        </w:tc>
        <w:tc>
          <w:tcPr>
            <w:tcW w:w="1121" w:type="dxa"/>
            <w:tcBorders>
              <w:top w:val="single" w:sz="4" w:space="0" w:color="000000"/>
              <w:left w:val="nil"/>
              <w:bottom w:val="nil"/>
              <w:right w:val="nil"/>
            </w:tcBorders>
          </w:tcPr>
          <w:p w14:paraId="1870B141"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8,33 % </w:t>
            </w:r>
          </w:p>
        </w:tc>
      </w:tr>
      <w:tr w:rsidR="005B7824" w:rsidRPr="00C8227D" w14:paraId="3348FE25" w14:textId="77777777" w:rsidTr="005B7824">
        <w:trPr>
          <w:trHeight w:val="286"/>
        </w:trPr>
        <w:tc>
          <w:tcPr>
            <w:tcW w:w="1746" w:type="dxa"/>
            <w:tcBorders>
              <w:top w:val="nil"/>
              <w:left w:val="nil"/>
              <w:bottom w:val="nil"/>
              <w:right w:val="nil"/>
            </w:tcBorders>
          </w:tcPr>
          <w:p w14:paraId="3864B2B1" w14:textId="77777777" w:rsidR="005B7824" w:rsidRPr="00C8227D" w:rsidRDefault="005B7824" w:rsidP="00493F7F">
            <w:pPr>
              <w:ind w:right="78"/>
              <w:jc w:val="center"/>
              <w:rPr>
                <w:rFonts w:ascii="Times New Roman" w:hAnsi="Times New Roman" w:cs="Times New Roman"/>
                <w:sz w:val="20"/>
                <w:szCs w:val="20"/>
              </w:rPr>
            </w:pPr>
            <w:r w:rsidRPr="00C8227D">
              <w:rPr>
                <w:rFonts w:ascii="Times New Roman" w:hAnsi="Times New Roman" w:cs="Times New Roman"/>
                <w:sz w:val="20"/>
                <w:szCs w:val="20"/>
              </w:rPr>
              <w:t xml:space="preserve">Sedang </w:t>
            </w:r>
          </w:p>
        </w:tc>
        <w:tc>
          <w:tcPr>
            <w:tcW w:w="1829" w:type="dxa"/>
            <w:tcBorders>
              <w:top w:val="nil"/>
              <w:left w:val="nil"/>
              <w:bottom w:val="nil"/>
              <w:right w:val="nil"/>
            </w:tcBorders>
          </w:tcPr>
          <w:p w14:paraId="0A281143"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(µ-1σ) X (µ+1σ) </w:t>
            </w:r>
          </w:p>
        </w:tc>
        <w:tc>
          <w:tcPr>
            <w:tcW w:w="1801" w:type="dxa"/>
            <w:tcBorders>
              <w:top w:val="nil"/>
              <w:left w:val="nil"/>
              <w:bottom w:val="nil"/>
              <w:right w:val="nil"/>
            </w:tcBorders>
          </w:tcPr>
          <w:p w14:paraId="3E2AEC77"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44 ≤ X ≤ 66</w:t>
            </w:r>
            <w:r w:rsidRPr="00C8227D">
              <w:rPr>
                <w:rFonts w:ascii="Times New Roman" w:eastAsia="Times New Roman" w:hAnsi="Times New Roman" w:cs="Times New Roman"/>
                <w:b/>
                <w:sz w:val="20"/>
                <w:szCs w:val="20"/>
              </w:rPr>
              <w:t xml:space="preserve"> </w:t>
            </w:r>
          </w:p>
        </w:tc>
        <w:tc>
          <w:tcPr>
            <w:tcW w:w="1022" w:type="dxa"/>
            <w:tcBorders>
              <w:top w:val="nil"/>
              <w:left w:val="nil"/>
              <w:bottom w:val="nil"/>
              <w:right w:val="nil"/>
            </w:tcBorders>
          </w:tcPr>
          <w:p w14:paraId="0FBE62C1"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45</w:t>
            </w:r>
          </w:p>
        </w:tc>
        <w:tc>
          <w:tcPr>
            <w:tcW w:w="1121" w:type="dxa"/>
            <w:tcBorders>
              <w:top w:val="nil"/>
              <w:left w:val="nil"/>
              <w:bottom w:val="nil"/>
              <w:right w:val="nil"/>
            </w:tcBorders>
          </w:tcPr>
          <w:p w14:paraId="15DF5192"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75,00 % </w:t>
            </w:r>
          </w:p>
        </w:tc>
      </w:tr>
      <w:tr w:rsidR="005B7824" w:rsidRPr="00C8227D" w14:paraId="561DA72F" w14:textId="77777777" w:rsidTr="005B7824">
        <w:trPr>
          <w:trHeight w:val="310"/>
        </w:trPr>
        <w:tc>
          <w:tcPr>
            <w:tcW w:w="1746" w:type="dxa"/>
            <w:tcBorders>
              <w:top w:val="nil"/>
              <w:left w:val="nil"/>
              <w:bottom w:val="single" w:sz="4" w:space="0" w:color="000000"/>
              <w:right w:val="nil"/>
            </w:tcBorders>
          </w:tcPr>
          <w:p w14:paraId="124A9C73" w14:textId="77777777" w:rsidR="005B7824" w:rsidRPr="00C8227D" w:rsidRDefault="005B7824" w:rsidP="00493F7F">
            <w:pPr>
              <w:ind w:left="471"/>
              <w:rPr>
                <w:rFonts w:ascii="Times New Roman" w:hAnsi="Times New Roman" w:cs="Times New Roman"/>
                <w:sz w:val="20"/>
                <w:szCs w:val="20"/>
              </w:rPr>
            </w:pPr>
            <w:proofErr w:type="spellStart"/>
            <w:r w:rsidRPr="00C8227D">
              <w:rPr>
                <w:rFonts w:ascii="Times New Roman" w:hAnsi="Times New Roman" w:cs="Times New Roman"/>
                <w:sz w:val="20"/>
                <w:szCs w:val="20"/>
              </w:rPr>
              <w:t>Rendah</w:t>
            </w:r>
            <w:proofErr w:type="spellEnd"/>
            <w:r w:rsidRPr="00C8227D">
              <w:rPr>
                <w:rFonts w:ascii="Times New Roman" w:hAnsi="Times New Roman" w:cs="Times New Roman"/>
                <w:sz w:val="20"/>
                <w:szCs w:val="20"/>
              </w:rPr>
              <w:t xml:space="preserve"> </w:t>
            </w:r>
          </w:p>
        </w:tc>
        <w:tc>
          <w:tcPr>
            <w:tcW w:w="1829" w:type="dxa"/>
            <w:tcBorders>
              <w:top w:val="nil"/>
              <w:left w:val="nil"/>
              <w:bottom w:val="single" w:sz="4" w:space="0" w:color="000000"/>
              <w:right w:val="nil"/>
            </w:tcBorders>
          </w:tcPr>
          <w:p w14:paraId="5360946F" w14:textId="77777777" w:rsidR="005B7824" w:rsidRPr="00C8227D" w:rsidRDefault="005B7824" w:rsidP="00493F7F">
            <w:pPr>
              <w:ind w:left="228"/>
              <w:rPr>
                <w:rFonts w:ascii="Times New Roman" w:hAnsi="Times New Roman" w:cs="Times New Roman"/>
                <w:sz w:val="20"/>
                <w:szCs w:val="20"/>
              </w:rPr>
            </w:pPr>
            <w:r w:rsidRPr="00C8227D">
              <w:rPr>
                <w:rFonts w:ascii="Times New Roman" w:hAnsi="Times New Roman" w:cs="Times New Roman"/>
                <w:sz w:val="20"/>
                <w:szCs w:val="20"/>
              </w:rPr>
              <w:t>X &lt; (µ-1σ)</w:t>
            </w:r>
            <w:r w:rsidRPr="00C8227D">
              <w:rPr>
                <w:rFonts w:ascii="Times New Roman" w:eastAsia="Times New Roman" w:hAnsi="Times New Roman" w:cs="Times New Roman"/>
                <w:b/>
                <w:sz w:val="20"/>
                <w:szCs w:val="20"/>
              </w:rPr>
              <w:t xml:space="preserve"> </w:t>
            </w:r>
          </w:p>
        </w:tc>
        <w:tc>
          <w:tcPr>
            <w:tcW w:w="1801" w:type="dxa"/>
            <w:tcBorders>
              <w:top w:val="nil"/>
              <w:left w:val="nil"/>
              <w:bottom w:val="single" w:sz="4" w:space="0" w:color="000000"/>
              <w:right w:val="nil"/>
            </w:tcBorders>
          </w:tcPr>
          <w:p w14:paraId="3B2B4A0E" w14:textId="77777777" w:rsidR="005B7824" w:rsidRPr="00C8227D" w:rsidRDefault="005B7824" w:rsidP="00493F7F">
            <w:pPr>
              <w:ind w:left="252"/>
              <w:rPr>
                <w:rFonts w:ascii="Times New Roman" w:hAnsi="Times New Roman" w:cs="Times New Roman"/>
                <w:sz w:val="20"/>
                <w:szCs w:val="20"/>
              </w:rPr>
            </w:pPr>
            <w:r w:rsidRPr="00C8227D">
              <w:rPr>
                <w:rFonts w:ascii="Times New Roman" w:hAnsi="Times New Roman" w:cs="Times New Roman"/>
                <w:sz w:val="20"/>
                <w:szCs w:val="20"/>
              </w:rPr>
              <w:t>X &lt; 44</w:t>
            </w:r>
            <w:r w:rsidRPr="00C8227D">
              <w:rPr>
                <w:rFonts w:ascii="Times New Roman" w:eastAsia="Times New Roman" w:hAnsi="Times New Roman" w:cs="Times New Roman"/>
                <w:b/>
                <w:sz w:val="20"/>
                <w:szCs w:val="20"/>
              </w:rPr>
              <w:t xml:space="preserve"> </w:t>
            </w:r>
          </w:p>
        </w:tc>
        <w:tc>
          <w:tcPr>
            <w:tcW w:w="1022" w:type="dxa"/>
            <w:tcBorders>
              <w:top w:val="nil"/>
              <w:left w:val="nil"/>
              <w:bottom w:val="single" w:sz="4" w:space="0" w:color="000000"/>
              <w:right w:val="nil"/>
            </w:tcBorders>
          </w:tcPr>
          <w:p w14:paraId="06C4CBDD"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10</w:t>
            </w:r>
          </w:p>
        </w:tc>
        <w:tc>
          <w:tcPr>
            <w:tcW w:w="1121" w:type="dxa"/>
            <w:tcBorders>
              <w:top w:val="nil"/>
              <w:left w:val="nil"/>
              <w:bottom w:val="single" w:sz="4" w:space="0" w:color="000000"/>
              <w:right w:val="nil"/>
            </w:tcBorders>
          </w:tcPr>
          <w:p w14:paraId="46CD896B"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 16,67 % </w:t>
            </w:r>
          </w:p>
        </w:tc>
      </w:tr>
      <w:tr w:rsidR="005B7824" w:rsidRPr="00C8227D" w14:paraId="7C6B803B" w14:textId="77777777" w:rsidTr="005B7824">
        <w:trPr>
          <w:trHeight w:val="290"/>
        </w:trPr>
        <w:tc>
          <w:tcPr>
            <w:tcW w:w="1746" w:type="dxa"/>
            <w:tcBorders>
              <w:top w:val="single" w:sz="4" w:space="0" w:color="000000"/>
              <w:left w:val="nil"/>
              <w:bottom w:val="single" w:sz="4" w:space="0" w:color="000000"/>
              <w:right w:val="nil"/>
            </w:tcBorders>
          </w:tcPr>
          <w:p w14:paraId="4AA3A3B2" w14:textId="77777777" w:rsidR="005B7824" w:rsidRPr="00C8227D" w:rsidRDefault="005B7824" w:rsidP="00493F7F">
            <w:pPr>
              <w:ind w:right="24"/>
              <w:jc w:val="center"/>
              <w:rPr>
                <w:rFonts w:ascii="Times New Roman" w:hAnsi="Times New Roman" w:cs="Times New Roman"/>
                <w:sz w:val="20"/>
                <w:szCs w:val="20"/>
              </w:rPr>
            </w:pPr>
            <w:r w:rsidRPr="00C8227D">
              <w:rPr>
                <w:rFonts w:ascii="Times New Roman" w:eastAsia="Times New Roman" w:hAnsi="Times New Roman" w:cs="Times New Roman"/>
                <w:b/>
                <w:sz w:val="20"/>
                <w:szCs w:val="20"/>
              </w:rPr>
              <w:t xml:space="preserve"> </w:t>
            </w:r>
          </w:p>
        </w:tc>
        <w:tc>
          <w:tcPr>
            <w:tcW w:w="1829" w:type="dxa"/>
            <w:tcBorders>
              <w:top w:val="single" w:sz="4" w:space="0" w:color="000000"/>
              <w:left w:val="nil"/>
              <w:bottom w:val="single" w:sz="4" w:space="0" w:color="000000"/>
              <w:right w:val="nil"/>
            </w:tcBorders>
          </w:tcPr>
          <w:p w14:paraId="02CBB38B" w14:textId="77777777" w:rsidR="005B7824" w:rsidRPr="00C8227D" w:rsidRDefault="005B7824" w:rsidP="00493F7F">
            <w:pPr>
              <w:ind w:left="668"/>
              <w:rPr>
                <w:rFonts w:ascii="Times New Roman" w:hAnsi="Times New Roman" w:cs="Times New Roman"/>
                <w:sz w:val="20"/>
                <w:szCs w:val="20"/>
              </w:rPr>
            </w:pPr>
            <w:r w:rsidRPr="00C8227D">
              <w:rPr>
                <w:rFonts w:ascii="Times New Roman" w:eastAsia="Times New Roman" w:hAnsi="Times New Roman" w:cs="Times New Roman"/>
                <w:b/>
                <w:sz w:val="20"/>
                <w:szCs w:val="20"/>
              </w:rPr>
              <w:t xml:space="preserve"> </w:t>
            </w:r>
          </w:p>
        </w:tc>
        <w:tc>
          <w:tcPr>
            <w:tcW w:w="1801" w:type="dxa"/>
            <w:tcBorders>
              <w:top w:val="single" w:sz="4" w:space="0" w:color="000000"/>
              <w:left w:val="nil"/>
              <w:bottom w:val="single" w:sz="4" w:space="0" w:color="000000"/>
              <w:right w:val="nil"/>
            </w:tcBorders>
          </w:tcPr>
          <w:p w14:paraId="5BB380BC" w14:textId="77777777" w:rsidR="005B7824" w:rsidRPr="00C8227D" w:rsidRDefault="005B7824" w:rsidP="00493F7F">
            <w:pPr>
              <w:ind w:left="319"/>
              <w:rPr>
                <w:rFonts w:ascii="Times New Roman" w:hAnsi="Times New Roman" w:cs="Times New Roman"/>
                <w:sz w:val="20"/>
                <w:szCs w:val="20"/>
              </w:rPr>
            </w:pPr>
            <w:r w:rsidRPr="00C8227D">
              <w:rPr>
                <w:rFonts w:ascii="Times New Roman" w:hAnsi="Times New Roman" w:cs="Times New Roman"/>
                <w:sz w:val="20"/>
                <w:szCs w:val="20"/>
              </w:rPr>
              <w:t xml:space="preserve">Total </w:t>
            </w:r>
          </w:p>
        </w:tc>
        <w:tc>
          <w:tcPr>
            <w:tcW w:w="1022" w:type="dxa"/>
            <w:tcBorders>
              <w:top w:val="single" w:sz="4" w:space="0" w:color="000000"/>
              <w:left w:val="nil"/>
              <w:bottom w:val="single" w:sz="4" w:space="0" w:color="000000"/>
              <w:right w:val="nil"/>
            </w:tcBorders>
          </w:tcPr>
          <w:p w14:paraId="105E90B5"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60 </w:t>
            </w:r>
          </w:p>
        </w:tc>
        <w:tc>
          <w:tcPr>
            <w:tcW w:w="1121" w:type="dxa"/>
            <w:tcBorders>
              <w:top w:val="single" w:sz="4" w:space="0" w:color="000000"/>
              <w:left w:val="nil"/>
              <w:bottom w:val="single" w:sz="4" w:space="0" w:color="000000"/>
              <w:right w:val="nil"/>
            </w:tcBorders>
          </w:tcPr>
          <w:p w14:paraId="16E22328" w14:textId="77777777" w:rsidR="005B7824" w:rsidRPr="00C8227D" w:rsidRDefault="005B7824" w:rsidP="00493F7F">
            <w:pPr>
              <w:rPr>
                <w:rFonts w:ascii="Times New Roman" w:hAnsi="Times New Roman" w:cs="Times New Roman"/>
                <w:sz w:val="20"/>
                <w:szCs w:val="20"/>
              </w:rPr>
            </w:pPr>
            <w:r w:rsidRPr="00C8227D">
              <w:rPr>
                <w:rFonts w:ascii="Times New Roman" w:hAnsi="Times New Roman" w:cs="Times New Roman"/>
                <w:sz w:val="20"/>
                <w:szCs w:val="20"/>
              </w:rPr>
              <w:t xml:space="preserve">100 % </w:t>
            </w:r>
          </w:p>
        </w:tc>
      </w:tr>
    </w:tbl>
    <w:p w14:paraId="43235B4F" w14:textId="1FF15078" w:rsidR="005B7824" w:rsidRPr="00C8227D" w:rsidRDefault="005B7824" w:rsidP="005B7824">
      <w:pPr>
        <w:spacing w:line="240" w:lineRule="auto"/>
        <w:rPr>
          <w:rFonts w:ascii="Times New Roman" w:hAnsi="Times New Roman" w:cs="Times New Roman"/>
          <w:sz w:val="20"/>
          <w:szCs w:val="20"/>
        </w:rPr>
      </w:pPr>
      <w:proofErr w:type="spellStart"/>
      <w:proofErr w:type="gramStart"/>
      <w:r w:rsidRPr="00C8227D">
        <w:rPr>
          <w:rFonts w:ascii="Times New Roman" w:hAnsi="Times New Roman" w:cs="Times New Roman"/>
          <w:sz w:val="20"/>
          <w:szCs w:val="20"/>
        </w:rPr>
        <w:t>Keterangan</w:t>
      </w:r>
      <w:proofErr w:type="spellEnd"/>
      <w:r w:rsidRPr="00C8227D">
        <w:rPr>
          <w:rFonts w:ascii="Times New Roman" w:hAnsi="Times New Roman" w:cs="Times New Roman"/>
          <w:sz w:val="20"/>
          <w:szCs w:val="20"/>
        </w:rPr>
        <w:t xml:space="preserve"> :</w:t>
      </w:r>
      <w:proofErr w:type="gramEnd"/>
      <w:r w:rsidRPr="00C8227D">
        <w:rPr>
          <w:rFonts w:ascii="Times New Roman" w:hAnsi="Times New Roman" w:cs="Times New Roman"/>
          <w:sz w:val="20"/>
          <w:szCs w:val="20"/>
        </w:rPr>
        <w:t xml:space="preserve"> </w:t>
      </w:r>
    </w:p>
    <w:p w14:paraId="3E72B38D" w14:textId="77777777" w:rsidR="005B7824" w:rsidRPr="00C8227D" w:rsidRDefault="005B7824" w:rsidP="001A145A">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X  =</w:t>
      </w:r>
      <w:proofErr w:type="gramEnd"/>
      <w:r w:rsidRPr="00C8227D">
        <w:rPr>
          <w:rFonts w:ascii="Times New Roman" w:hAnsi="Times New Roman" w:cs="Times New Roman"/>
          <w:sz w:val="20"/>
          <w:szCs w:val="20"/>
        </w:rPr>
        <w:t xml:space="preserve"> Skor </w:t>
      </w:r>
      <w:proofErr w:type="spellStart"/>
      <w:r w:rsidRPr="00C8227D">
        <w:rPr>
          <w:rFonts w:ascii="Times New Roman" w:hAnsi="Times New Roman" w:cs="Times New Roman"/>
          <w:sz w:val="20"/>
          <w:szCs w:val="20"/>
        </w:rPr>
        <w:t>Subjek</w:t>
      </w:r>
      <w:proofErr w:type="spellEnd"/>
      <w:r w:rsidRPr="00C8227D">
        <w:rPr>
          <w:rFonts w:ascii="Times New Roman" w:hAnsi="Times New Roman" w:cs="Times New Roman"/>
          <w:sz w:val="20"/>
          <w:szCs w:val="20"/>
        </w:rPr>
        <w:t xml:space="preserve"> </w:t>
      </w:r>
    </w:p>
    <w:p w14:paraId="515EF77F" w14:textId="77777777" w:rsidR="005B7824" w:rsidRPr="00C8227D" w:rsidRDefault="005B7824" w:rsidP="001A145A">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μ  =</w:t>
      </w:r>
      <w:proofErr w:type="gramEnd"/>
      <w:r w:rsidRPr="00C8227D">
        <w:rPr>
          <w:rFonts w:ascii="Times New Roman" w:hAnsi="Times New Roman" w:cs="Times New Roman"/>
          <w:sz w:val="20"/>
          <w:szCs w:val="20"/>
        </w:rPr>
        <w:t xml:space="preserve">  Mean </w:t>
      </w:r>
      <w:proofErr w:type="spellStart"/>
      <w:r w:rsidRPr="00C8227D">
        <w:rPr>
          <w:rFonts w:ascii="Times New Roman" w:hAnsi="Times New Roman" w:cs="Times New Roman"/>
          <w:sz w:val="20"/>
          <w:szCs w:val="20"/>
        </w:rPr>
        <w:t>atau</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rerata</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hipotetik</w:t>
      </w:r>
      <w:proofErr w:type="spellEnd"/>
      <w:r w:rsidRPr="00C8227D">
        <w:rPr>
          <w:rFonts w:ascii="Times New Roman" w:hAnsi="Times New Roman" w:cs="Times New Roman"/>
          <w:sz w:val="20"/>
          <w:szCs w:val="20"/>
        </w:rPr>
        <w:t xml:space="preserve"> </w:t>
      </w:r>
    </w:p>
    <w:p w14:paraId="4349A3B8" w14:textId="77777777" w:rsidR="005B7824" w:rsidRPr="00C8227D" w:rsidRDefault="005B7824" w:rsidP="001A145A">
      <w:pPr>
        <w:spacing w:after="0" w:line="240" w:lineRule="auto"/>
        <w:rPr>
          <w:rFonts w:ascii="Times New Roman" w:hAnsi="Times New Roman" w:cs="Times New Roman"/>
          <w:sz w:val="20"/>
          <w:szCs w:val="20"/>
        </w:rPr>
      </w:pPr>
      <w:proofErr w:type="gramStart"/>
      <w:r w:rsidRPr="00C8227D">
        <w:rPr>
          <w:rFonts w:ascii="Times New Roman" w:hAnsi="Times New Roman" w:cs="Times New Roman"/>
          <w:sz w:val="20"/>
          <w:szCs w:val="20"/>
        </w:rPr>
        <w:t>σ  =</w:t>
      </w:r>
      <w:proofErr w:type="gram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Standar</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deviasi</w:t>
      </w:r>
      <w:proofErr w:type="spellEnd"/>
      <w:r w:rsidRPr="00C8227D">
        <w:rPr>
          <w:rFonts w:ascii="Times New Roman" w:hAnsi="Times New Roman" w:cs="Times New Roman"/>
          <w:sz w:val="20"/>
          <w:szCs w:val="20"/>
        </w:rPr>
        <w:t xml:space="preserve"> </w:t>
      </w:r>
      <w:proofErr w:type="spellStart"/>
      <w:r w:rsidRPr="00C8227D">
        <w:rPr>
          <w:rFonts w:ascii="Times New Roman" w:hAnsi="Times New Roman" w:cs="Times New Roman"/>
          <w:sz w:val="20"/>
          <w:szCs w:val="20"/>
        </w:rPr>
        <w:t>hipotetik</w:t>
      </w:r>
      <w:proofErr w:type="spellEnd"/>
      <w:r w:rsidRPr="00C8227D">
        <w:rPr>
          <w:rFonts w:ascii="Times New Roman" w:hAnsi="Times New Roman" w:cs="Times New Roman"/>
          <w:sz w:val="20"/>
          <w:szCs w:val="20"/>
        </w:rPr>
        <w:t xml:space="preserve"> </w:t>
      </w:r>
    </w:p>
    <w:p w14:paraId="6D6F8328" w14:textId="67E5C82C" w:rsidR="005B7824" w:rsidRDefault="005B7824" w:rsidP="005B7824">
      <w:pPr>
        <w:spacing w:after="0" w:line="360" w:lineRule="auto"/>
        <w:ind w:firstLine="567"/>
        <w:rPr>
          <w:rFonts w:ascii="Times New Roman" w:eastAsia="Calibri" w:hAnsi="Times New Roman" w:cs="Times New Roman"/>
        </w:rPr>
      </w:pPr>
    </w:p>
    <w:p w14:paraId="6EFEAF26" w14:textId="77777777" w:rsidR="001A145A" w:rsidRPr="001A145A" w:rsidRDefault="001A145A" w:rsidP="001A145A">
      <w:pPr>
        <w:spacing w:after="0" w:line="360" w:lineRule="auto"/>
        <w:ind w:firstLine="567"/>
        <w:jc w:val="both"/>
        <w:rPr>
          <w:rFonts w:ascii="Times New Roman" w:eastAsia="Calibri" w:hAnsi="Times New Roman" w:cs="Times New Roman"/>
          <w:lang w:val="en-US"/>
        </w:rPr>
      </w:pPr>
      <w:r w:rsidRPr="001A145A">
        <w:rPr>
          <w:rFonts w:ascii="Times New Roman" w:eastAsia="Calibri" w:hAnsi="Times New Roman" w:cs="Times New Roman"/>
          <w:lang w:val="en-US"/>
        </w:rPr>
        <w:t xml:space="preserve">Pada </w:t>
      </w:r>
      <w:proofErr w:type="spellStart"/>
      <w:r w:rsidRPr="001A145A">
        <w:rPr>
          <w:rFonts w:ascii="Times New Roman" w:eastAsia="Calibri" w:hAnsi="Times New Roman" w:cs="Times New Roman"/>
          <w:lang w:val="en-US"/>
        </w:rPr>
        <w:t>hasil</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penelitian</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dilakukan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siswa</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memiliki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emosi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negatif</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lebih</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tinggi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umumnya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menyebabkan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mereka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memiliki</w:t>
      </w:r>
      <w:proofErr w:type="spellEnd"/>
      <w:r w:rsidRPr="001A145A">
        <w:rPr>
          <w:rFonts w:ascii="Times New Roman" w:eastAsia="Calibri" w:hAnsi="Times New Roman" w:cs="Times New Roman"/>
          <w:lang w:val="en-US"/>
        </w:rPr>
        <w:t xml:space="preserve"> </w:t>
      </w:r>
      <w:r w:rsidRPr="001A145A">
        <w:rPr>
          <w:rFonts w:ascii="Times New Roman" w:eastAsia="Calibri" w:hAnsi="Times New Roman" w:cs="Times New Roman"/>
          <w:i/>
          <w:iCs/>
          <w:lang w:val="en-US"/>
        </w:rPr>
        <w:t>subjective well-being</w:t>
      </w:r>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rendah</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sedangkan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bagi</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memiliki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emosi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positif</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tinggi</w:t>
      </w:r>
      <w:proofErr w:type="spellEnd"/>
      <w:r w:rsidRPr="001A145A">
        <w:rPr>
          <w:rFonts w:ascii="Times New Roman" w:eastAsia="Calibri" w:hAnsi="Times New Roman" w:cs="Times New Roman"/>
          <w:lang w:val="en-US"/>
        </w:rPr>
        <w:t xml:space="preserve"> dan juga </w:t>
      </w:r>
      <w:proofErr w:type="spellStart"/>
      <w:r w:rsidRPr="001A145A">
        <w:rPr>
          <w:rFonts w:ascii="Times New Roman" w:eastAsia="Calibri" w:hAnsi="Times New Roman" w:cs="Times New Roman"/>
          <w:lang w:val="en-US"/>
        </w:rPr>
        <w:t>kepuasan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hidup</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tinggi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memiliki</w:t>
      </w:r>
      <w:proofErr w:type="spellEnd"/>
      <w:r w:rsidRPr="001A145A">
        <w:rPr>
          <w:rFonts w:ascii="Times New Roman" w:eastAsia="Calibri" w:hAnsi="Times New Roman" w:cs="Times New Roman"/>
          <w:lang w:val="en-US"/>
        </w:rPr>
        <w:t xml:space="preserve"> </w:t>
      </w:r>
      <w:r w:rsidRPr="001A145A">
        <w:rPr>
          <w:rFonts w:ascii="Times New Roman" w:eastAsia="Calibri" w:hAnsi="Times New Roman" w:cs="Times New Roman"/>
          <w:i/>
          <w:iCs/>
          <w:lang w:val="en-US"/>
        </w:rPr>
        <w:t>subjective well-being</w:t>
      </w:r>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tinggi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Siswa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dengan</w:t>
      </w:r>
      <w:proofErr w:type="spellEnd"/>
      <w:r w:rsidRPr="001A145A">
        <w:rPr>
          <w:rFonts w:ascii="Times New Roman" w:eastAsia="Calibri" w:hAnsi="Times New Roman" w:cs="Times New Roman"/>
          <w:lang w:val="en-US"/>
        </w:rPr>
        <w:t xml:space="preserve"> </w:t>
      </w:r>
      <w:r w:rsidRPr="001A145A">
        <w:rPr>
          <w:rFonts w:ascii="Times New Roman" w:eastAsia="Calibri" w:hAnsi="Times New Roman" w:cs="Times New Roman"/>
          <w:i/>
          <w:iCs/>
          <w:lang w:val="en-US"/>
        </w:rPr>
        <w:t>subjective well-being</w:t>
      </w:r>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rendah</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umumnya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memiliki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emosi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negatif</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dengan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tingkat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tinggi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berupa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perasaan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tertekan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kecewa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merasa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bersalah</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takut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malu</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gelisah</w:t>
      </w:r>
      <w:proofErr w:type="spellEnd"/>
      <w:r w:rsidRPr="001A145A">
        <w:rPr>
          <w:rFonts w:ascii="Times New Roman" w:eastAsia="Calibri" w:hAnsi="Times New Roman" w:cs="Times New Roman"/>
          <w:lang w:val="en-US"/>
        </w:rPr>
        <w:t xml:space="preserve"> dan </w:t>
      </w:r>
      <w:proofErr w:type="spellStart"/>
      <w:r w:rsidRPr="001A145A">
        <w:rPr>
          <w:rFonts w:ascii="Times New Roman" w:eastAsia="Calibri" w:hAnsi="Times New Roman" w:cs="Times New Roman"/>
          <w:lang w:val="en-US"/>
        </w:rPr>
        <w:t>khawatir</w:t>
      </w:r>
      <w:proofErr w:type="spellEnd"/>
      <w:r w:rsidRPr="001A145A">
        <w:rPr>
          <w:rFonts w:ascii="Times New Roman" w:eastAsia="Calibri" w:hAnsi="Times New Roman" w:cs="Times New Roman"/>
          <w:lang w:val="en-US"/>
        </w:rPr>
        <w:t>. Emosi-</w:t>
      </w:r>
      <w:proofErr w:type="spellStart"/>
      <w:r w:rsidRPr="001A145A">
        <w:rPr>
          <w:rFonts w:ascii="Times New Roman" w:eastAsia="Calibri" w:hAnsi="Times New Roman" w:cs="Times New Roman"/>
          <w:lang w:val="en-US"/>
        </w:rPr>
        <w:t>emosi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negatif</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tersebut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sebagai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akibat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dari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pengalaman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pernah</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mengalami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beberapa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kegagalan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sebelum</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belajar</w:t>
      </w:r>
      <w:proofErr w:type="spellEnd"/>
      <w:r w:rsidRPr="001A145A">
        <w:rPr>
          <w:rFonts w:ascii="Times New Roman" w:eastAsia="Calibri" w:hAnsi="Times New Roman" w:cs="Times New Roman"/>
          <w:lang w:val="en-US"/>
        </w:rPr>
        <w:t xml:space="preserve"> di </w:t>
      </w:r>
      <w:proofErr w:type="spellStart"/>
      <w:r w:rsidRPr="001A145A">
        <w:rPr>
          <w:rFonts w:ascii="Times New Roman" w:eastAsia="Calibri" w:hAnsi="Times New Roman" w:cs="Times New Roman"/>
          <w:lang w:val="en-US"/>
        </w:rPr>
        <w:t>Bimbingan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Belajar</w:t>
      </w:r>
      <w:proofErr w:type="spellEnd"/>
      <w:r w:rsidRPr="001A145A">
        <w:rPr>
          <w:rFonts w:ascii="Times New Roman" w:eastAsia="Calibri" w:hAnsi="Times New Roman" w:cs="Times New Roman"/>
          <w:lang w:val="en-US"/>
        </w:rPr>
        <w:t xml:space="preserve"> Indonesia College Yogyakarta.</w:t>
      </w:r>
    </w:p>
    <w:p w14:paraId="3B924A1A" w14:textId="77777777" w:rsidR="001A145A" w:rsidRPr="001A145A" w:rsidRDefault="001A145A" w:rsidP="001A145A">
      <w:pPr>
        <w:spacing w:after="0" w:line="360" w:lineRule="auto"/>
        <w:ind w:firstLine="567"/>
        <w:jc w:val="both"/>
        <w:rPr>
          <w:rFonts w:ascii="Times New Roman" w:eastAsia="Calibri" w:hAnsi="Times New Roman" w:cs="Times New Roman"/>
        </w:rPr>
      </w:pPr>
      <w:proofErr w:type="spellStart"/>
      <w:r w:rsidRPr="001A145A">
        <w:rPr>
          <w:rFonts w:ascii="Times New Roman" w:eastAsia="Calibri" w:hAnsi="Times New Roman" w:cs="Times New Roman"/>
        </w:rPr>
        <w:t>Menurut</w:t>
      </w:r>
      <w:proofErr w:type="spellEnd"/>
      <w:r w:rsidRPr="001A145A">
        <w:rPr>
          <w:rFonts w:ascii="Times New Roman" w:eastAsia="Calibri" w:hAnsi="Times New Roman" w:cs="Times New Roman"/>
        </w:rPr>
        <w:t xml:space="preserve"> Diener (2009) </w:t>
      </w:r>
      <w:proofErr w:type="spellStart"/>
      <w:r w:rsidRPr="001A145A">
        <w:rPr>
          <w:rFonts w:ascii="Times New Roman" w:eastAsia="Calibri" w:hAnsi="Times New Roman" w:cs="Times New Roman"/>
        </w:rPr>
        <w:t>terdapat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beberapa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faktor</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mempengaruhi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yaitu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kepribadian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pendapatan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atau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kekayaan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kondisi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sosial-budaya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modernisasi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tujuan</w:t>
      </w:r>
      <w:proofErr w:type="spellEnd"/>
      <w:r w:rsidRPr="001A145A">
        <w:rPr>
          <w:rFonts w:ascii="Times New Roman" w:eastAsia="Calibri" w:hAnsi="Times New Roman" w:cs="Times New Roman"/>
        </w:rPr>
        <w:t xml:space="preserve"> personal, </w:t>
      </w:r>
      <w:proofErr w:type="spellStart"/>
      <w:r w:rsidRPr="001A145A">
        <w:rPr>
          <w:rFonts w:ascii="Times New Roman" w:eastAsia="Calibri" w:hAnsi="Times New Roman" w:cs="Times New Roman"/>
        </w:rPr>
        <w:t>pandangan</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outlook</w:t>
      </w:r>
      <w:r w:rsidRPr="001A145A">
        <w:rPr>
          <w:rFonts w:ascii="Times New Roman" w:eastAsia="Calibri" w:hAnsi="Times New Roman" w:cs="Times New Roman"/>
        </w:rPr>
        <w:t xml:space="preserve">) dan </w:t>
      </w:r>
      <w:proofErr w:type="spellStart"/>
      <w:r w:rsidRPr="001A145A">
        <w:rPr>
          <w:rFonts w:ascii="Times New Roman" w:eastAsia="Calibri" w:hAnsi="Times New Roman" w:cs="Times New Roman"/>
        </w:rPr>
        <w:t>resiliensi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Dijelaskan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lebih</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lanjut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bahwa</w:t>
      </w:r>
      <w:proofErr w:type="spellEnd"/>
      <w:r w:rsidRPr="001A145A">
        <w:rPr>
          <w:rFonts w:ascii="Times New Roman" w:eastAsia="Calibri" w:hAnsi="Times New Roman" w:cs="Times New Roman"/>
        </w:rPr>
        <w:t xml:space="preserve"> di </w:t>
      </w:r>
      <w:proofErr w:type="spellStart"/>
      <w:r w:rsidRPr="001A145A">
        <w:rPr>
          <w:rFonts w:ascii="Times New Roman" w:eastAsia="Calibri" w:hAnsi="Times New Roman" w:cs="Times New Roman"/>
        </w:rPr>
        <w:t>dalam</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faktor</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pandangan</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outlook</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terdapat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variabel</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optimistis</w:t>
      </w:r>
      <w:proofErr w:type="spellEnd"/>
      <w:r w:rsidRPr="001A145A">
        <w:rPr>
          <w:rFonts w:ascii="Times New Roman" w:eastAsia="Calibri" w:hAnsi="Times New Roman" w:cs="Times New Roman"/>
        </w:rPr>
        <w:t xml:space="preserve"> dan </w:t>
      </w:r>
      <w:proofErr w:type="spellStart"/>
      <w:r w:rsidRPr="001A145A">
        <w:rPr>
          <w:rFonts w:ascii="Times New Roman" w:eastAsia="Calibri" w:hAnsi="Times New Roman" w:cs="Times New Roman"/>
        </w:rPr>
        <w:t>pesimistis</w:t>
      </w:r>
      <w:proofErr w:type="spellEnd"/>
      <w:r w:rsidRPr="001A145A">
        <w:rPr>
          <w:rFonts w:ascii="Times New Roman" w:eastAsia="Calibri" w:hAnsi="Times New Roman" w:cs="Times New Roman"/>
        </w:rPr>
        <w:t xml:space="preserve">. Salah </w:t>
      </w:r>
      <w:proofErr w:type="spellStart"/>
      <w:r w:rsidRPr="001A145A">
        <w:rPr>
          <w:rFonts w:ascii="Times New Roman" w:eastAsia="Calibri" w:hAnsi="Times New Roman" w:cs="Times New Roman"/>
        </w:rPr>
        <w:t>satu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dari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bentuk</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variabel</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pesimistis</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adalah</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ketakutan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kegagalan</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rPr>
        <w:t xml:space="preserve">) yang juga </w:t>
      </w:r>
      <w:proofErr w:type="spellStart"/>
      <w:r w:rsidRPr="001A145A">
        <w:rPr>
          <w:rFonts w:ascii="Times New Roman" w:eastAsia="Calibri" w:hAnsi="Times New Roman" w:cs="Times New Roman"/>
        </w:rPr>
        <w:t>menjadi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faktor</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turut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mempengaruhi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w:t>
      </w:r>
    </w:p>
    <w:p w14:paraId="7631A6AD" w14:textId="77777777" w:rsidR="001A145A" w:rsidRDefault="001A145A" w:rsidP="001A145A">
      <w:pPr>
        <w:spacing w:after="0" w:line="360" w:lineRule="auto"/>
        <w:ind w:firstLine="567"/>
        <w:jc w:val="both"/>
        <w:rPr>
          <w:rFonts w:ascii="Times New Roman" w:eastAsia="Calibri" w:hAnsi="Times New Roman" w:cs="Times New Roman"/>
        </w:rPr>
      </w:pPr>
      <w:proofErr w:type="spellStart"/>
      <w:r w:rsidRPr="001A145A">
        <w:rPr>
          <w:rFonts w:ascii="Times New Roman" w:eastAsia="Calibri" w:hAnsi="Times New Roman" w:cs="Times New Roman"/>
        </w:rPr>
        <w:t>Mengacu</w:t>
      </w:r>
      <w:proofErr w:type="spellEnd"/>
      <w:r w:rsidRPr="001A145A">
        <w:rPr>
          <w:rFonts w:ascii="Times New Roman" w:eastAsia="Calibri" w:hAnsi="Times New Roman" w:cs="Times New Roman"/>
        </w:rPr>
        <w:t xml:space="preserve"> pada </w:t>
      </w:r>
      <w:proofErr w:type="spellStart"/>
      <w:r w:rsidRPr="001A145A">
        <w:rPr>
          <w:rFonts w:ascii="Times New Roman" w:eastAsia="Calibri" w:hAnsi="Times New Roman" w:cs="Times New Roman"/>
        </w:rPr>
        <w:t>hasil</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penelitian</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telah</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dilakukan</w:t>
      </w:r>
      <w:proofErr w:type="spellEnd"/>
      <w:r w:rsidRPr="001A145A">
        <w:rPr>
          <w:rFonts w:ascii="Times New Roman" w:eastAsia="Calibri" w:hAnsi="Times New Roman" w:cs="Times New Roman"/>
          <w:i/>
          <w:iCs/>
        </w:rPr>
        <w:t>, fear of failure</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ketakutan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kegagalan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memiliki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hubungan</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negatif</w:t>
      </w:r>
      <w:proofErr w:type="spellEnd"/>
      <w:r w:rsidRPr="001A145A">
        <w:rPr>
          <w:rFonts w:ascii="Times New Roman" w:eastAsia="Calibri" w:hAnsi="Times New Roman" w:cs="Times New Roman"/>
        </w:rPr>
        <w:t xml:space="preserve"> pada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kesejahteraan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subjektif</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khususnya</w:t>
      </w:r>
      <w:proofErr w:type="spellEnd"/>
      <w:r w:rsidRPr="001A145A">
        <w:rPr>
          <w:rFonts w:ascii="Times New Roman" w:eastAsia="Calibri" w:hAnsi="Times New Roman" w:cs="Times New Roman"/>
        </w:rPr>
        <w:t xml:space="preserve"> pada </w:t>
      </w:r>
      <w:proofErr w:type="spellStart"/>
      <w:r w:rsidRPr="001A145A">
        <w:rPr>
          <w:rFonts w:ascii="Times New Roman" w:eastAsia="Calibri" w:hAnsi="Times New Roman" w:cs="Times New Roman"/>
        </w:rPr>
        <w:t>evaluasi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afektif</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merupakan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reaksi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atau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tanggapan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secara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emosional</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timbul</w:t>
      </w:r>
      <w:proofErr w:type="spellEnd"/>
      <w:r w:rsidRPr="001A145A">
        <w:rPr>
          <w:rFonts w:ascii="Times New Roman" w:eastAsia="Calibri" w:hAnsi="Times New Roman" w:cs="Times New Roman"/>
        </w:rPr>
        <w:t xml:space="preserve"> pada </w:t>
      </w:r>
      <w:proofErr w:type="spellStart"/>
      <w:r w:rsidRPr="001A145A">
        <w:rPr>
          <w:rFonts w:ascii="Times New Roman" w:eastAsia="Calibri" w:hAnsi="Times New Roman" w:cs="Times New Roman"/>
        </w:rPr>
        <w:t>setiap</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pengalaman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hidup</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seseorang</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Semakin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tinggi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tingkat</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ketakutan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kegagalan</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lastRenderedPageBreak/>
        <w:t>dirasakan</w:t>
      </w:r>
      <w:proofErr w:type="spellEnd"/>
      <w:r w:rsidRPr="001A145A">
        <w:rPr>
          <w:rFonts w:ascii="Times New Roman" w:eastAsia="Calibri" w:hAnsi="Times New Roman" w:cs="Times New Roman"/>
        </w:rPr>
        <w:t xml:space="preserve"> oleh </w:t>
      </w:r>
      <w:proofErr w:type="spellStart"/>
      <w:r w:rsidRPr="001A145A">
        <w:rPr>
          <w:rFonts w:ascii="Times New Roman" w:eastAsia="Calibri" w:hAnsi="Times New Roman" w:cs="Times New Roman"/>
        </w:rPr>
        <w:t>individu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maka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dapat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menyebabkan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penurunan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kesejahteraan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subjektif</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individu</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tersebut</w:t>
      </w:r>
      <w:proofErr w:type="spellEnd"/>
      <w:r w:rsidRPr="001A145A">
        <w:rPr>
          <w:rFonts w:ascii="Times New Roman" w:eastAsia="Calibri" w:hAnsi="Times New Roman" w:cs="Times New Roman"/>
        </w:rPr>
        <w:t xml:space="preserve"> (Cacciotti et al., 2016). </w:t>
      </w:r>
    </w:p>
    <w:p w14:paraId="1C9990D1" w14:textId="77777777" w:rsidR="001A145A" w:rsidRPr="001A145A" w:rsidRDefault="001A145A" w:rsidP="001A145A">
      <w:pPr>
        <w:spacing w:after="0" w:line="360" w:lineRule="auto"/>
        <w:ind w:firstLine="567"/>
        <w:jc w:val="both"/>
        <w:rPr>
          <w:rFonts w:ascii="Times New Roman" w:eastAsia="Calibri" w:hAnsi="Times New Roman" w:cs="Times New Roman"/>
          <w:lang w:val="en-US"/>
        </w:rPr>
      </w:pPr>
      <w:proofErr w:type="spellStart"/>
      <w:r w:rsidRPr="001A145A">
        <w:rPr>
          <w:rFonts w:ascii="Times New Roman" w:eastAsia="Calibri" w:hAnsi="Times New Roman" w:cs="Times New Roman"/>
          <w:lang w:val="en-US"/>
        </w:rPr>
        <w:t>Ditinjau</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secara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keseluruhan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meskipun</w:t>
      </w:r>
      <w:proofErr w:type="spellEnd"/>
      <w:r w:rsidRPr="001A145A">
        <w:rPr>
          <w:rFonts w:ascii="Times New Roman" w:eastAsia="Calibri" w:hAnsi="Times New Roman" w:cs="Times New Roman"/>
          <w:lang w:val="en-US"/>
        </w:rPr>
        <w:t xml:space="preserve"> rasa </w:t>
      </w:r>
      <w:proofErr w:type="spellStart"/>
      <w:r w:rsidRPr="001A145A">
        <w:rPr>
          <w:rFonts w:ascii="Times New Roman" w:eastAsia="Calibri" w:hAnsi="Times New Roman" w:cs="Times New Roman"/>
          <w:lang w:val="en-US"/>
        </w:rPr>
        <w:t>takut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akan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kegagalan</w:t>
      </w:r>
      <w:proofErr w:type="spellEnd"/>
      <w:r w:rsidRPr="001A145A">
        <w:rPr>
          <w:rFonts w:ascii="Times New Roman" w:eastAsia="Calibri" w:hAnsi="Times New Roman" w:cs="Times New Roman"/>
          <w:lang w:val="en-US"/>
        </w:rPr>
        <w:t xml:space="preserve"> (</w:t>
      </w:r>
      <w:r w:rsidRPr="001A145A">
        <w:rPr>
          <w:rFonts w:ascii="Times New Roman" w:eastAsia="Calibri" w:hAnsi="Times New Roman" w:cs="Times New Roman"/>
          <w:i/>
          <w:iCs/>
          <w:lang w:val="en-US"/>
        </w:rPr>
        <w:t>fear of failure</w:t>
      </w:r>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merupakan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emosi</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wajar</w:t>
      </w:r>
      <w:proofErr w:type="spellEnd"/>
      <w:r w:rsidRPr="001A145A">
        <w:rPr>
          <w:rFonts w:ascii="Times New Roman" w:eastAsia="Calibri" w:hAnsi="Times New Roman" w:cs="Times New Roman"/>
          <w:lang w:val="en-US"/>
        </w:rPr>
        <w:t xml:space="preserve"> dan </w:t>
      </w:r>
      <w:proofErr w:type="spellStart"/>
      <w:r w:rsidRPr="001A145A">
        <w:rPr>
          <w:rFonts w:ascii="Times New Roman" w:eastAsia="Calibri" w:hAnsi="Times New Roman" w:cs="Times New Roman"/>
          <w:lang w:val="en-US"/>
        </w:rPr>
        <w:t>bahkan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memotivasi</w:t>
      </w:r>
      <w:proofErr w:type="spellEnd"/>
      <w:r w:rsidRPr="001A145A">
        <w:rPr>
          <w:rFonts w:ascii="Times New Roman" w:eastAsia="Calibri" w:hAnsi="Times New Roman" w:cs="Times New Roman"/>
          <w:lang w:val="en-US"/>
        </w:rPr>
        <w:t xml:space="preserve">, rasa </w:t>
      </w:r>
      <w:proofErr w:type="spellStart"/>
      <w:r w:rsidRPr="001A145A">
        <w:rPr>
          <w:rFonts w:ascii="Times New Roman" w:eastAsia="Calibri" w:hAnsi="Times New Roman" w:cs="Times New Roman"/>
          <w:lang w:val="en-US"/>
        </w:rPr>
        <w:t>takut</w:t>
      </w:r>
      <w:proofErr w:type="spellEnd"/>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berlebihan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akan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kegagalan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dapat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berdampak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negatif</w:t>
      </w:r>
      <w:proofErr w:type="spellEnd"/>
      <w:r w:rsidRPr="001A145A">
        <w:rPr>
          <w:rFonts w:ascii="Times New Roman" w:eastAsia="Calibri" w:hAnsi="Times New Roman" w:cs="Times New Roman"/>
          <w:lang w:val="en-US"/>
        </w:rPr>
        <w:t xml:space="preserve"> pada </w:t>
      </w:r>
      <w:r w:rsidRPr="001A145A">
        <w:rPr>
          <w:rFonts w:ascii="Times New Roman" w:eastAsia="Calibri" w:hAnsi="Times New Roman" w:cs="Times New Roman"/>
          <w:i/>
          <w:iCs/>
          <w:lang w:val="en-US"/>
        </w:rPr>
        <w:t>subjective well-being</w:t>
      </w:r>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Penting</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untuk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mengenali</w:t>
      </w:r>
      <w:proofErr w:type="spellEnd"/>
      <w:r w:rsidRPr="001A145A">
        <w:rPr>
          <w:rFonts w:ascii="Times New Roman" w:eastAsia="Calibri" w:hAnsi="Times New Roman" w:cs="Times New Roman"/>
          <w:lang w:val="en-US"/>
        </w:rPr>
        <w:t xml:space="preserve"> dan </w:t>
      </w:r>
      <w:proofErr w:type="spellStart"/>
      <w:r w:rsidRPr="001A145A">
        <w:rPr>
          <w:rFonts w:ascii="Times New Roman" w:eastAsia="Calibri" w:hAnsi="Times New Roman" w:cs="Times New Roman"/>
          <w:lang w:val="en-US"/>
        </w:rPr>
        <w:t>mengatasi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ketakutan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ini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untuk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mencapai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tujuan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pribadi</w:t>
      </w:r>
      <w:proofErr w:type="spellEnd"/>
      <w:r w:rsidRPr="001A145A">
        <w:rPr>
          <w:rFonts w:ascii="Times New Roman" w:eastAsia="Calibri" w:hAnsi="Times New Roman" w:cs="Times New Roman"/>
          <w:lang w:val="en-US"/>
        </w:rPr>
        <w:t xml:space="preserve"> dan professional </w:t>
      </w:r>
      <w:proofErr w:type="spellStart"/>
      <w:r w:rsidRPr="001A145A">
        <w:rPr>
          <w:rFonts w:ascii="Times New Roman" w:eastAsia="Calibri" w:hAnsi="Times New Roman" w:cs="Times New Roman"/>
          <w:lang w:val="en-US"/>
        </w:rPr>
        <w:t>sehingga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dalam</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konteks</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penelitian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ini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diharapkan</w:t>
      </w:r>
      <w:proofErr w:type="spellEnd"/>
      <w:r w:rsidRPr="001A145A">
        <w:rPr>
          <w:rFonts w:ascii="Times New Roman" w:eastAsia="Calibri" w:hAnsi="Times New Roman" w:cs="Times New Roman"/>
          <w:lang w:val="en-US"/>
        </w:rPr>
        <w:t xml:space="preserve"> </w:t>
      </w:r>
      <w:r w:rsidRPr="001A145A">
        <w:rPr>
          <w:rFonts w:ascii="Times New Roman" w:eastAsia="Calibri" w:hAnsi="Times New Roman" w:cs="Times New Roman"/>
          <w:i/>
          <w:iCs/>
          <w:lang w:val="en-US"/>
        </w:rPr>
        <w:t>fear of failure</w:t>
      </w:r>
      <w:r w:rsidRPr="001A145A">
        <w:rPr>
          <w:rFonts w:ascii="Times New Roman" w:eastAsia="Calibri" w:hAnsi="Times New Roman" w:cs="Times New Roman"/>
          <w:lang w:val="en-US"/>
        </w:rPr>
        <w:t xml:space="preserve"> yang </w:t>
      </w:r>
      <w:proofErr w:type="spellStart"/>
      <w:r w:rsidRPr="001A145A">
        <w:rPr>
          <w:rFonts w:ascii="Times New Roman" w:eastAsia="Calibri" w:hAnsi="Times New Roman" w:cs="Times New Roman"/>
          <w:lang w:val="en-US"/>
        </w:rPr>
        <w:t>dialami</w:t>
      </w:r>
      <w:proofErr w:type="spellEnd"/>
      <w:r w:rsidRPr="001A145A">
        <w:rPr>
          <w:rFonts w:ascii="Times New Roman" w:eastAsia="Calibri" w:hAnsi="Times New Roman" w:cs="Times New Roman"/>
          <w:lang w:val="en-US"/>
        </w:rPr>
        <w:t xml:space="preserve"> oleh </w:t>
      </w:r>
      <w:proofErr w:type="spellStart"/>
      <w:r w:rsidRPr="001A145A">
        <w:rPr>
          <w:rFonts w:ascii="Times New Roman" w:eastAsia="Calibri" w:hAnsi="Times New Roman" w:cs="Times New Roman"/>
          <w:lang w:val="en-US"/>
        </w:rPr>
        <w:t>siswa-siswa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tidak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mengganggu</w:t>
      </w:r>
      <w:proofErr w:type="spellEnd"/>
      <w:r w:rsidRPr="001A145A">
        <w:rPr>
          <w:rFonts w:ascii="Times New Roman" w:eastAsia="Calibri" w:hAnsi="Times New Roman" w:cs="Times New Roman"/>
          <w:lang w:val="en-US"/>
        </w:rPr>
        <w:t xml:space="preserve"> para </w:t>
      </w:r>
      <w:proofErr w:type="spellStart"/>
      <w:r w:rsidRPr="001A145A">
        <w:rPr>
          <w:rFonts w:ascii="Times New Roman" w:eastAsia="Calibri" w:hAnsi="Times New Roman" w:cs="Times New Roman"/>
          <w:lang w:val="en-US"/>
        </w:rPr>
        <w:t>siswa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tersebut</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dalam</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usaha</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mencapai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tujuan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atau</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impian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untuk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masuk</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jurusan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kedokteran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maupun</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instansi</w:t>
      </w:r>
      <w:proofErr w:type="spellEnd"/>
      <w:r w:rsidRPr="001A145A">
        <w:rPr>
          <w:rFonts w:ascii="Times New Roman" w:eastAsia="Calibri" w:hAnsi="Times New Roman" w:cs="Times New Roman"/>
          <w:lang w:val="en-US"/>
        </w:rPr>
        <w:t xml:space="preserve"> </w:t>
      </w:r>
      <w:proofErr w:type="spellStart"/>
      <w:r w:rsidRPr="001A145A">
        <w:rPr>
          <w:rFonts w:ascii="Times New Roman" w:eastAsia="Calibri" w:hAnsi="Times New Roman" w:cs="Times New Roman"/>
          <w:lang w:val="en-US"/>
        </w:rPr>
        <w:t>kedinasan</w:t>
      </w:r>
      <w:proofErr w:type="spellEnd"/>
      <w:r w:rsidRPr="001A145A">
        <w:rPr>
          <w:rFonts w:ascii="Times New Roman" w:eastAsia="Calibri" w:hAnsi="Times New Roman" w:cs="Times New Roman"/>
          <w:lang w:val="en-US"/>
        </w:rPr>
        <w:t>.</w:t>
      </w:r>
    </w:p>
    <w:p w14:paraId="1646ECA0" w14:textId="77777777" w:rsidR="001A145A" w:rsidRPr="001A145A" w:rsidRDefault="001A145A" w:rsidP="001A145A">
      <w:pPr>
        <w:spacing w:after="0" w:line="360" w:lineRule="auto"/>
        <w:ind w:firstLine="567"/>
        <w:rPr>
          <w:rFonts w:ascii="Times New Roman" w:eastAsia="Calibri" w:hAnsi="Times New Roman" w:cs="Times New Roman"/>
        </w:rPr>
      </w:pPr>
    </w:p>
    <w:p w14:paraId="2B3B50BE" w14:textId="77777777" w:rsidR="001A145A" w:rsidRPr="001A145A" w:rsidRDefault="001A145A" w:rsidP="001A145A">
      <w:pPr>
        <w:spacing w:after="0" w:line="360" w:lineRule="auto"/>
        <w:rPr>
          <w:rFonts w:ascii="Times New Roman" w:eastAsia="Calibri" w:hAnsi="Times New Roman" w:cs="Times New Roman"/>
          <w:b/>
          <w:lang w:val="en-US"/>
        </w:rPr>
      </w:pPr>
      <w:r w:rsidRPr="001A145A">
        <w:rPr>
          <w:rFonts w:ascii="Times New Roman" w:eastAsia="Calibri" w:hAnsi="Times New Roman" w:cs="Times New Roman"/>
          <w:b/>
          <w:lang w:val="en-US"/>
        </w:rPr>
        <w:t xml:space="preserve">KESIMPULAN </w:t>
      </w:r>
    </w:p>
    <w:p w14:paraId="1D955A9F" w14:textId="717CC3FF" w:rsidR="001A145A" w:rsidRPr="001A145A" w:rsidRDefault="001A145A" w:rsidP="001A145A">
      <w:pPr>
        <w:shd w:val="clear" w:color="auto" w:fill="FFFFFF"/>
        <w:autoSpaceDE w:val="0"/>
        <w:autoSpaceDN w:val="0"/>
        <w:adjustRightInd w:val="0"/>
        <w:spacing w:after="0" w:line="360" w:lineRule="auto"/>
        <w:ind w:firstLine="567"/>
        <w:contextualSpacing/>
        <w:jc w:val="both"/>
        <w:rPr>
          <w:rFonts w:ascii="Times New Roman" w:eastAsia="Calibri" w:hAnsi="Times New Roman" w:cs="Times New Roman"/>
          <w:lang w:val="en-US"/>
        </w:rPr>
      </w:pPr>
      <w:r>
        <w:rPr>
          <w:rFonts w:ascii="Times New Roman" w:eastAsia="Calibri" w:hAnsi="Times New Roman" w:cs="Times New Roman"/>
          <w:lang w:val="en-US"/>
        </w:rPr>
        <w:t>T</w:t>
      </w:r>
      <w:proofErr w:type="spellStart"/>
      <w:r w:rsidRPr="001A145A">
        <w:rPr>
          <w:rFonts w:ascii="Times New Roman" w:eastAsia="Calibri" w:hAnsi="Times New Roman" w:cs="Times New Roman"/>
        </w:rPr>
        <w:t>erdapat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hubungan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negatif</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antara</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dengan</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pada </w:t>
      </w:r>
      <w:proofErr w:type="spellStart"/>
      <w:r w:rsidRPr="001A145A">
        <w:rPr>
          <w:rFonts w:ascii="Times New Roman" w:eastAsia="Calibri" w:hAnsi="Times New Roman" w:cs="Times New Roman"/>
        </w:rPr>
        <w:t>siswa</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mengalami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gap year</w:t>
      </w:r>
      <w:r w:rsidRPr="001A145A">
        <w:rPr>
          <w:rFonts w:ascii="Times New Roman" w:eastAsia="Calibri" w:hAnsi="Times New Roman" w:cs="Times New Roman"/>
        </w:rPr>
        <w:t xml:space="preserve"> di </w:t>
      </w:r>
      <w:proofErr w:type="spellStart"/>
      <w:r w:rsidRPr="001A145A">
        <w:rPr>
          <w:rFonts w:ascii="Times New Roman" w:eastAsia="Calibri" w:hAnsi="Times New Roman" w:cs="Times New Roman"/>
        </w:rPr>
        <w:t>Bimbingan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Belajar</w:t>
      </w:r>
      <w:proofErr w:type="spellEnd"/>
      <w:r w:rsidRPr="001A145A">
        <w:rPr>
          <w:rFonts w:ascii="Times New Roman" w:eastAsia="Calibri" w:hAnsi="Times New Roman" w:cs="Times New Roman"/>
        </w:rPr>
        <w:t xml:space="preserve"> Indonesia College Yogyakarta. Hal </w:t>
      </w:r>
      <w:proofErr w:type="spellStart"/>
      <w:r w:rsidRPr="001A145A">
        <w:rPr>
          <w:rFonts w:ascii="Times New Roman" w:eastAsia="Calibri" w:hAnsi="Times New Roman" w:cs="Times New Roman"/>
        </w:rPr>
        <w:t>tersebut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menunjukkan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bahwa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semakin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tinggi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rPr>
        <w:t xml:space="preserve"> pada </w:t>
      </w:r>
      <w:proofErr w:type="spellStart"/>
      <w:r w:rsidRPr="001A145A">
        <w:rPr>
          <w:rFonts w:ascii="Times New Roman" w:eastAsia="Calibri" w:hAnsi="Times New Roman" w:cs="Times New Roman"/>
        </w:rPr>
        <w:t>siswa</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mengalami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gap year</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maka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menyebabkan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semakin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rendahnya</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dimiliki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Sebaliknya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semakin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rendah</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harga</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maka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semakin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tinggi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dimiliki</w:t>
      </w:r>
      <w:proofErr w:type="spellEnd"/>
      <w:r w:rsidRPr="001A145A">
        <w:rPr>
          <w:rFonts w:ascii="Times New Roman" w:eastAsia="Calibri" w:hAnsi="Times New Roman" w:cs="Times New Roman"/>
        </w:rPr>
        <w:t xml:space="preserve"> oleh </w:t>
      </w:r>
      <w:proofErr w:type="spellStart"/>
      <w:r w:rsidRPr="001A145A">
        <w:rPr>
          <w:rFonts w:ascii="Times New Roman" w:eastAsia="Calibri" w:hAnsi="Times New Roman" w:cs="Times New Roman"/>
        </w:rPr>
        <w:t>siswa</w:t>
      </w:r>
      <w:proofErr w:type="spellEnd"/>
      <w:r w:rsidRPr="001A145A">
        <w:rPr>
          <w:rFonts w:ascii="Times New Roman" w:eastAsia="Calibri" w:hAnsi="Times New Roman" w:cs="Times New Roman"/>
        </w:rPr>
        <w:t xml:space="preserve"> yang </w:t>
      </w:r>
      <w:proofErr w:type="spellStart"/>
      <w:r w:rsidRPr="001A145A">
        <w:rPr>
          <w:rFonts w:ascii="Times New Roman" w:eastAsia="Calibri" w:hAnsi="Times New Roman" w:cs="Times New Roman"/>
        </w:rPr>
        <w:t>mengalami</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gap year</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Hubungan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antara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kedua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variabel</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ini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dibuktikkan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dengan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adanya</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koefisien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korelasi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rxy</w:t>
      </w:r>
      <w:proofErr w:type="spellEnd"/>
      <w:r w:rsidRPr="001A145A">
        <w:rPr>
          <w:rFonts w:ascii="Times New Roman" w:eastAsia="Calibri" w:hAnsi="Times New Roman" w:cs="Times New Roman"/>
        </w:rPr>
        <w:t xml:space="preserve">) = - 0,737 </w:t>
      </w:r>
      <w:proofErr w:type="spellStart"/>
      <w:r w:rsidRPr="001A145A">
        <w:rPr>
          <w:rFonts w:ascii="Times New Roman" w:eastAsia="Calibri" w:hAnsi="Times New Roman" w:cs="Times New Roman"/>
        </w:rPr>
        <w:t>dengan</w:t>
      </w:r>
      <w:proofErr w:type="spellEnd"/>
      <w:r w:rsidRPr="001A145A">
        <w:rPr>
          <w:rFonts w:ascii="Times New Roman" w:eastAsia="Calibri" w:hAnsi="Times New Roman" w:cs="Times New Roman"/>
        </w:rPr>
        <w:t xml:space="preserve"> p = 0,000 (p &lt; 0,050). Pada </w:t>
      </w:r>
      <w:proofErr w:type="spellStart"/>
      <w:r w:rsidRPr="001A145A">
        <w:rPr>
          <w:rFonts w:ascii="Times New Roman" w:eastAsia="Calibri" w:hAnsi="Times New Roman" w:cs="Times New Roman"/>
        </w:rPr>
        <w:t>hasil</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perhitungan</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diperoleh</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nilai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determinasi</w:t>
      </w:r>
      <w:proofErr w:type="spellEnd"/>
      <w:r w:rsidRPr="001A145A">
        <w:rPr>
          <w:rFonts w:ascii="Times New Roman" w:eastAsia="Calibri" w:hAnsi="Times New Roman" w:cs="Times New Roman"/>
        </w:rPr>
        <w:t xml:space="preserve"> (R Squared) </w:t>
      </w:r>
      <w:proofErr w:type="spellStart"/>
      <w:r w:rsidRPr="001A145A">
        <w:rPr>
          <w:rFonts w:ascii="Times New Roman" w:eastAsia="Calibri" w:hAnsi="Times New Roman" w:cs="Times New Roman"/>
        </w:rPr>
        <w:t>sebesar</w:t>
      </w:r>
      <w:proofErr w:type="spellEnd"/>
      <w:r w:rsidRPr="001A145A">
        <w:rPr>
          <w:rFonts w:ascii="Times New Roman" w:eastAsia="Calibri" w:hAnsi="Times New Roman" w:cs="Times New Roman"/>
        </w:rPr>
        <w:t xml:space="preserve"> 0,543 yang </w:t>
      </w:r>
      <w:proofErr w:type="spellStart"/>
      <w:r w:rsidRPr="001A145A">
        <w:rPr>
          <w:rFonts w:ascii="Times New Roman" w:eastAsia="Calibri" w:hAnsi="Times New Roman" w:cs="Times New Roman"/>
        </w:rPr>
        <w:t>berarti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variabel</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fear of failure</w:t>
      </w:r>
      <w:r w:rsidRPr="001A145A">
        <w:rPr>
          <w:rFonts w:ascii="Times New Roman" w:eastAsia="Calibri" w:hAnsi="Times New Roman" w:cs="Times New Roman"/>
          <w:i/>
        </w:rPr>
        <w:t xml:space="preserve"> </w:t>
      </w:r>
      <w:proofErr w:type="spellStart"/>
      <w:r w:rsidRPr="001A145A">
        <w:rPr>
          <w:rFonts w:ascii="Times New Roman" w:eastAsia="Calibri" w:hAnsi="Times New Roman" w:cs="Times New Roman"/>
        </w:rPr>
        <w:t>dapat</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mempengaruhi</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variabel</w:t>
      </w:r>
      <w:proofErr w:type="spellEnd"/>
      <w:r w:rsidRPr="001A145A">
        <w:rPr>
          <w:rFonts w:ascii="Times New Roman" w:eastAsia="Calibri" w:hAnsi="Times New Roman" w:cs="Times New Roman"/>
        </w:rPr>
        <w:t xml:space="preserve"> </w:t>
      </w:r>
      <w:r w:rsidRPr="001A145A">
        <w:rPr>
          <w:rFonts w:ascii="Times New Roman" w:eastAsia="Calibri" w:hAnsi="Times New Roman" w:cs="Times New Roman"/>
          <w:i/>
          <w:iCs/>
        </w:rPr>
        <w:t>subjective well-being</w:t>
      </w:r>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sebesar</w:t>
      </w:r>
      <w:proofErr w:type="spellEnd"/>
      <w:r w:rsidRPr="001A145A">
        <w:rPr>
          <w:rFonts w:ascii="Times New Roman" w:eastAsia="Calibri" w:hAnsi="Times New Roman" w:cs="Times New Roman"/>
        </w:rPr>
        <w:t xml:space="preserve"> 54,3% dan </w:t>
      </w:r>
      <w:proofErr w:type="spellStart"/>
      <w:r w:rsidRPr="001A145A">
        <w:rPr>
          <w:rFonts w:ascii="Times New Roman" w:eastAsia="Calibri" w:hAnsi="Times New Roman" w:cs="Times New Roman"/>
        </w:rPr>
        <w:t>sisanya</w:t>
      </w:r>
      <w:proofErr w:type="spellEnd"/>
      <w:r w:rsidRPr="001A145A">
        <w:rPr>
          <w:rFonts w:ascii="Times New Roman" w:eastAsia="Calibri" w:hAnsi="Times New Roman" w:cs="Times New Roman"/>
        </w:rPr>
        <w:t xml:space="preserve"> 45,7% </w:t>
      </w:r>
      <w:proofErr w:type="spellStart"/>
      <w:r w:rsidRPr="001A145A">
        <w:rPr>
          <w:rFonts w:ascii="Times New Roman" w:eastAsia="Calibri" w:hAnsi="Times New Roman" w:cs="Times New Roman"/>
        </w:rPr>
        <w:t>dipengaruhi</w:t>
      </w:r>
      <w:proofErr w:type="spellEnd"/>
      <w:r w:rsidRPr="001A145A">
        <w:rPr>
          <w:rFonts w:ascii="Times New Roman" w:eastAsia="Calibri" w:hAnsi="Times New Roman" w:cs="Times New Roman"/>
        </w:rPr>
        <w:t xml:space="preserve"> oleh </w:t>
      </w:r>
      <w:proofErr w:type="spellStart"/>
      <w:r w:rsidRPr="001A145A">
        <w:rPr>
          <w:rFonts w:ascii="Times New Roman" w:eastAsia="Calibri" w:hAnsi="Times New Roman" w:cs="Times New Roman"/>
        </w:rPr>
        <w:t>faktor</w:t>
      </w:r>
      <w:proofErr w:type="spellEnd"/>
      <w:r w:rsidRPr="001A145A">
        <w:rPr>
          <w:rFonts w:ascii="Times New Roman" w:eastAsia="Calibri" w:hAnsi="Times New Roman" w:cs="Times New Roman"/>
        </w:rPr>
        <w:t xml:space="preserve"> </w:t>
      </w:r>
      <w:proofErr w:type="spellStart"/>
      <w:r w:rsidRPr="001A145A">
        <w:rPr>
          <w:rFonts w:ascii="Times New Roman" w:eastAsia="Calibri" w:hAnsi="Times New Roman" w:cs="Times New Roman"/>
        </w:rPr>
        <w:t>lainnya</w:t>
      </w:r>
      <w:proofErr w:type="spellEnd"/>
      <w:r w:rsidRPr="001A145A">
        <w:rPr>
          <w:rFonts w:ascii="Times New Roman" w:eastAsia="Calibri" w:hAnsi="Times New Roman" w:cs="Times New Roman"/>
        </w:rPr>
        <w:t>.</w:t>
      </w:r>
    </w:p>
    <w:p w14:paraId="05C25830" w14:textId="77777777" w:rsidR="001A145A" w:rsidRPr="001A145A" w:rsidRDefault="001A145A" w:rsidP="001A145A">
      <w:pPr>
        <w:spacing w:after="0" w:line="360" w:lineRule="auto"/>
        <w:jc w:val="both"/>
        <w:rPr>
          <w:rFonts w:ascii="Times New Roman" w:eastAsia="Calibri" w:hAnsi="Times New Roman" w:cs="Times New Roman"/>
          <w:b/>
          <w:lang w:val="id-ID"/>
        </w:rPr>
      </w:pPr>
    </w:p>
    <w:p w14:paraId="0BBDD56D" w14:textId="77777777" w:rsidR="001A145A" w:rsidRPr="001A145A" w:rsidRDefault="001A145A" w:rsidP="001A145A">
      <w:pPr>
        <w:spacing w:after="0" w:line="360" w:lineRule="auto"/>
        <w:jc w:val="both"/>
        <w:rPr>
          <w:rFonts w:ascii="Times New Roman" w:eastAsia="Calibri" w:hAnsi="Times New Roman" w:cs="Times New Roman"/>
          <w:b/>
          <w:lang w:val="en-US"/>
        </w:rPr>
      </w:pPr>
      <w:r w:rsidRPr="001A145A">
        <w:rPr>
          <w:rFonts w:ascii="Times New Roman" w:eastAsia="Calibri" w:hAnsi="Times New Roman" w:cs="Times New Roman"/>
          <w:b/>
          <w:lang w:val="en-US"/>
        </w:rPr>
        <w:t>DAFTAR PUSTAKA</w:t>
      </w:r>
    </w:p>
    <w:p w14:paraId="348FA5D8" w14:textId="77777777" w:rsidR="001A145A" w:rsidRPr="001A145A" w:rsidRDefault="001A145A" w:rsidP="001A145A">
      <w:pPr>
        <w:spacing w:after="0" w:line="240" w:lineRule="auto"/>
        <w:ind w:left="720" w:hanging="720"/>
        <w:jc w:val="both"/>
        <w:rPr>
          <w:rFonts w:ascii="Times New Roman" w:hAnsi="Times New Roman" w:cs="Times New Roman"/>
          <w:i/>
          <w:iCs/>
        </w:rPr>
      </w:pPr>
      <w:r w:rsidRPr="001A145A">
        <w:rPr>
          <w:rFonts w:ascii="Times New Roman" w:hAnsi="Times New Roman" w:cs="Times New Roman"/>
        </w:rPr>
        <w:t xml:space="preserve">Cacciotti, G., Hayton, </w:t>
      </w:r>
      <w:proofErr w:type="gramStart"/>
      <w:r w:rsidRPr="001A145A">
        <w:rPr>
          <w:rFonts w:ascii="Times New Roman" w:hAnsi="Times New Roman" w:cs="Times New Roman"/>
        </w:rPr>
        <w:t>J .</w:t>
      </w:r>
      <w:proofErr w:type="gramEnd"/>
      <w:r w:rsidRPr="001A145A">
        <w:rPr>
          <w:rFonts w:ascii="Times New Roman" w:hAnsi="Times New Roman" w:cs="Times New Roman"/>
        </w:rPr>
        <w:t xml:space="preserve">C., Mitchell, J. R., &amp; Allen, D. G. (2015) Entrepreneurial fear of failure: scale development and validation (summary). </w:t>
      </w:r>
      <w:r w:rsidRPr="001A145A">
        <w:rPr>
          <w:rFonts w:ascii="Times New Roman" w:hAnsi="Times New Roman" w:cs="Times New Roman"/>
          <w:i/>
          <w:iCs/>
        </w:rPr>
        <w:t>Frontiers of</w:t>
      </w:r>
      <w:r w:rsidRPr="001A145A">
        <w:rPr>
          <w:rFonts w:ascii="Times New Roman" w:hAnsi="Times New Roman" w:cs="Times New Roman"/>
        </w:rPr>
        <w:t xml:space="preserve"> </w:t>
      </w:r>
      <w:r w:rsidRPr="001A145A">
        <w:rPr>
          <w:rFonts w:ascii="Times New Roman" w:hAnsi="Times New Roman" w:cs="Times New Roman"/>
          <w:i/>
          <w:iCs/>
        </w:rPr>
        <w:t>Entrepreneurship Research, 35 (4).</w:t>
      </w:r>
    </w:p>
    <w:p w14:paraId="05DA16E1" w14:textId="77777777" w:rsidR="001A145A" w:rsidRPr="001A145A" w:rsidRDefault="001A145A" w:rsidP="001A145A">
      <w:pPr>
        <w:spacing w:after="0" w:line="240" w:lineRule="auto"/>
        <w:ind w:left="720" w:hanging="720"/>
        <w:jc w:val="both"/>
        <w:rPr>
          <w:rFonts w:ascii="Times New Roman" w:hAnsi="Times New Roman" w:cs="Times New Roman"/>
        </w:rPr>
      </w:pPr>
    </w:p>
    <w:p w14:paraId="1AAC6D30" w14:textId="77777777" w:rsidR="001A145A" w:rsidRPr="001A145A" w:rsidRDefault="001A145A" w:rsidP="001A145A">
      <w:pPr>
        <w:spacing w:after="0" w:line="240" w:lineRule="auto"/>
        <w:ind w:left="720" w:hanging="720"/>
        <w:jc w:val="both"/>
        <w:rPr>
          <w:rStyle w:val="Hyperlink"/>
          <w:rFonts w:ascii="Times New Roman" w:hAnsi="Times New Roman" w:cs="Times New Roman"/>
        </w:rPr>
      </w:pPr>
      <w:r w:rsidRPr="001A145A">
        <w:rPr>
          <w:rFonts w:ascii="Times New Roman" w:hAnsi="Times New Roman" w:cs="Times New Roman"/>
        </w:rPr>
        <w:t xml:space="preserve">Candra, A. (2020). Gap year: </w:t>
      </w:r>
      <w:proofErr w:type="spellStart"/>
      <w:r w:rsidRPr="001A145A">
        <w:rPr>
          <w:rFonts w:ascii="Times New Roman" w:hAnsi="Times New Roman" w:cs="Times New Roman"/>
        </w:rPr>
        <w:t>nunda</w:t>
      </w:r>
      <w:proofErr w:type="spellEnd"/>
      <w:r w:rsidRPr="001A145A">
        <w:rPr>
          <w:rFonts w:ascii="Times New Roman" w:hAnsi="Times New Roman" w:cs="Times New Roman"/>
        </w:rPr>
        <w:t xml:space="preserve"> </w:t>
      </w:r>
      <w:proofErr w:type="spellStart"/>
      <w:r w:rsidRPr="001A145A">
        <w:rPr>
          <w:rFonts w:ascii="Times New Roman" w:hAnsi="Times New Roman" w:cs="Times New Roman"/>
        </w:rPr>
        <w:t>kuliah</w:t>
      </w:r>
      <w:proofErr w:type="spellEnd"/>
      <w:r w:rsidRPr="001A145A">
        <w:rPr>
          <w:rFonts w:ascii="Times New Roman" w:hAnsi="Times New Roman" w:cs="Times New Roman"/>
        </w:rPr>
        <w:t xml:space="preserve"> </w:t>
      </w:r>
      <w:proofErr w:type="spellStart"/>
      <w:r w:rsidRPr="001A145A">
        <w:rPr>
          <w:rFonts w:ascii="Times New Roman" w:hAnsi="Times New Roman" w:cs="Times New Roman"/>
        </w:rPr>
        <w:t>setahun</w:t>
      </w:r>
      <w:proofErr w:type="spellEnd"/>
      <w:r w:rsidRPr="001A145A">
        <w:rPr>
          <w:rFonts w:ascii="Times New Roman" w:hAnsi="Times New Roman" w:cs="Times New Roman"/>
        </w:rPr>
        <w:t xml:space="preserve"> yang </w:t>
      </w:r>
      <w:proofErr w:type="spellStart"/>
      <w:r w:rsidRPr="001A145A">
        <w:rPr>
          <w:rFonts w:ascii="Times New Roman" w:hAnsi="Times New Roman" w:cs="Times New Roman"/>
        </w:rPr>
        <w:t>bisa</w:t>
      </w:r>
      <w:proofErr w:type="spellEnd"/>
      <w:r w:rsidRPr="001A145A">
        <w:rPr>
          <w:rFonts w:ascii="Times New Roman" w:hAnsi="Times New Roman" w:cs="Times New Roman"/>
        </w:rPr>
        <w:t xml:space="preserve"> sangat </w:t>
      </w:r>
      <w:proofErr w:type="spellStart"/>
      <w:r w:rsidRPr="001A145A">
        <w:rPr>
          <w:rFonts w:ascii="Times New Roman" w:hAnsi="Times New Roman" w:cs="Times New Roman"/>
        </w:rPr>
        <w:t>berfaedah</w:t>
      </w:r>
      <w:proofErr w:type="spellEnd"/>
      <w:r w:rsidRPr="001A145A">
        <w:rPr>
          <w:rFonts w:ascii="Times New Roman" w:hAnsi="Times New Roman" w:cs="Times New Roman"/>
        </w:rPr>
        <w:t xml:space="preserve">. </w:t>
      </w:r>
      <w:r w:rsidRPr="001A145A">
        <w:rPr>
          <w:rFonts w:ascii="Times New Roman" w:hAnsi="Times New Roman" w:cs="Times New Roman"/>
          <w:i/>
          <w:iCs/>
        </w:rPr>
        <w:t>Zenius</w:t>
      </w:r>
      <w:r w:rsidRPr="001A145A">
        <w:rPr>
          <w:rFonts w:ascii="Times New Roman" w:hAnsi="Times New Roman" w:cs="Times New Roman"/>
        </w:rPr>
        <w:t xml:space="preserve">. </w:t>
      </w:r>
      <w:proofErr w:type="spellStart"/>
      <w:r w:rsidRPr="001A145A">
        <w:rPr>
          <w:rFonts w:ascii="Times New Roman" w:hAnsi="Times New Roman" w:cs="Times New Roman"/>
        </w:rPr>
        <w:t>Diakses</w:t>
      </w:r>
      <w:proofErr w:type="spellEnd"/>
      <w:r w:rsidRPr="001A145A">
        <w:rPr>
          <w:rFonts w:ascii="Times New Roman" w:hAnsi="Times New Roman" w:cs="Times New Roman"/>
        </w:rPr>
        <w:t xml:space="preserve"> </w:t>
      </w:r>
      <w:proofErr w:type="spellStart"/>
      <w:r w:rsidRPr="001A145A">
        <w:rPr>
          <w:rFonts w:ascii="Times New Roman" w:hAnsi="Times New Roman" w:cs="Times New Roman"/>
        </w:rPr>
        <w:t>dari</w:t>
      </w:r>
      <w:proofErr w:type="spellEnd"/>
      <w:r w:rsidRPr="001A145A">
        <w:rPr>
          <w:rFonts w:ascii="Times New Roman" w:hAnsi="Times New Roman" w:cs="Times New Roman"/>
        </w:rPr>
        <w:t xml:space="preserve"> </w:t>
      </w:r>
      <w:hyperlink r:id="rId4" w:history="1">
        <w:r w:rsidRPr="001A145A">
          <w:rPr>
            <w:rStyle w:val="Hyperlink"/>
            <w:rFonts w:ascii="Times New Roman" w:hAnsi="Times New Roman" w:cs="Times New Roman"/>
          </w:rPr>
          <w:t>https://www.zenius.net/blog/19372/gap-year</w:t>
        </w:r>
      </w:hyperlink>
    </w:p>
    <w:p w14:paraId="08DFDC6D" w14:textId="77777777" w:rsidR="001A145A" w:rsidRPr="001A145A" w:rsidRDefault="001A145A" w:rsidP="00DD11A3">
      <w:pPr>
        <w:spacing w:after="0" w:line="240" w:lineRule="auto"/>
        <w:jc w:val="both"/>
        <w:rPr>
          <w:rFonts w:ascii="Times New Roman" w:hAnsi="Times New Roman" w:cs="Times New Roman"/>
        </w:rPr>
      </w:pPr>
    </w:p>
    <w:p w14:paraId="0F17EC3C" w14:textId="77777777" w:rsidR="001A145A" w:rsidRPr="001A145A" w:rsidRDefault="001A145A" w:rsidP="001A145A">
      <w:pPr>
        <w:spacing w:after="0" w:line="240" w:lineRule="auto"/>
        <w:ind w:left="720" w:hanging="720"/>
        <w:jc w:val="both"/>
        <w:rPr>
          <w:rFonts w:ascii="Times New Roman" w:hAnsi="Times New Roman" w:cs="Times New Roman"/>
        </w:rPr>
      </w:pPr>
      <w:r w:rsidRPr="001A145A">
        <w:rPr>
          <w:rFonts w:ascii="Times New Roman" w:hAnsi="Times New Roman" w:cs="Times New Roman"/>
        </w:rPr>
        <w:t xml:space="preserve">Conroy, D. E. (2001). Progress in the development of a multidimensional measure of fear of failure: The performance failure appraisal inventory (PFAI). </w:t>
      </w:r>
      <w:r w:rsidRPr="001A145A">
        <w:rPr>
          <w:rFonts w:ascii="Times New Roman" w:hAnsi="Times New Roman" w:cs="Times New Roman"/>
          <w:i/>
          <w:iCs/>
        </w:rPr>
        <w:t>Anxiety, Stress &amp; Coping: An International Journal</w:t>
      </w:r>
      <w:r w:rsidRPr="001A145A">
        <w:rPr>
          <w:rFonts w:ascii="Times New Roman" w:hAnsi="Times New Roman" w:cs="Times New Roman"/>
        </w:rPr>
        <w:t>, 14(4), 431-452.</w:t>
      </w:r>
    </w:p>
    <w:p w14:paraId="23CE7AD6" w14:textId="77777777" w:rsidR="001A145A" w:rsidRPr="001A145A" w:rsidRDefault="001A145A" w:rsidP="001A145A">
      <w:pPr>
        <w:spacing w:after="0" w:line="240" w:lineRule="auto"/>
        <w:ind w:left="720" w:hanging="720"/>
        <w:jc w:val="both"/>
        <w:rPr>
          <w:rFonts w:ascii="Times New Roman" w:hAnsi="Times New Roman" w:cs="Times New Roman"/>
        </w:rPr>
      </w:pPr>
    </w:p>
    <w:p w14:paraId="434B30B2" w14:textId="77777777" w:rsidR="001A145A" w:rsidRPr="001A145A" w:rsidRDefault="001A145A" w:rsidP="001A145A">
      <w:pPr>
        <w:spacing w:after="0" w:line="240" w:lineRule="auto"/>
        <w:ind w:left="720" w:hanging="720"/>
        <w:jc w:val="both"/>
        <w:rPr>
          <w:rFonts w:ascii="Times New Roman" w:hAnsi="Times New Roman" w:cs="Times New Roman"/>
        </w:rPr>
      </w:pPr>
      <w:r w:rsidRPr="001A145A">
        <w:rPr>
          <w:rFonts w:ascii="Times New Roman" w:hAnsi="Times New Roman" w:cs="Times New Roman"/>
        </w:rPr>
        <w:t xml:space="preserve">Conroy, D. E., &amp; Elliot, A. J. (2004). Fear of failure and achievement goals in sport: Addressing the issue of the chicken and the egg. </w:t>
      </w:r>
      <w:r w:rsidRPr="001A145A">
        <w:rPr>
          <w:rFonts w:ascii="Times New Roman" w:hAnsi="Times New Roman" w:cs="Times New Roman"/>
          <w:i/>
          <w:iCs/>
        </w:rPr>
        <w:t>Anxiety, Stress, and Coping,</w:t>
      </w:r>
      <w:r w:rsidRPr="001A145A">
        <w:rPr>
          <w:rFonts w:ascii="Times New Roman" w:hAnsi="Times New Roman" w:cs="Times New Roman"/>
        </w:rPr>
        <w:t xml:space="preserve"> 17(3), 271-285.</w:t>
      </w:r>
    </w:p>
    <w:p w14:paraId="754AF4A2" w14:textId="77777777" w:rsidR="001A145A" w:rsidRPr="001A145A" w:rsidRDefault="001A145A" w:rsidP="00DD11A3">
      <w:pPr>
        <w:spacing w:after="0" w:line="240" w:lineRule="auto"/>
        <w:jc w:val="both"/>
        <w:rPr>
          <w:rFonts w:ascii="Times New Roman" w:hAnsi="Times New Roman" w:cs="Times New Roman"/>
        </w:rPr>
      </w:pPr>
    </w:p>
    <w:p w14:paraId="5797D4E0" w14:textId="47F1DA22" w:rsidR="001A145A" w:rsidRDefault="001A145A" w:rsidP="001A145A">
      <w:pPr>
        <w:spacing w:after="0" w:line="240" w:lineRule="auto"/>
        <w:ind w:left="720" w:hanging="720"/>
        <w:jc w:val="both"/>
        <w:rPr>
          <w:rStyle w:val="Hyperlink"/>
          <w:rFonts w:ascii="Times New Roman" w:hAnsi="Times New Roman" w:cs="Times New Roman"/>
        </w:rPr>
      </w:pPr>
      <w:r w:rsidRPr="001A145A">
        <w:rPr>
          <w:rFonts w:ascii="Times New Roman" w:hAnsi="Times New Roman" w:cs="Times New Roman"/>
        </w:rPr>
        <w:t xml:space="preserve">Diener, E. (2009). </w:t>
      </w:r>
      <w:r w:rsidRPr="001A145A">
        <w:rPr>
          <w:rFonts w:ascii="Times New Roman" w:hAnsi="Times New Roman" w:cs="Times New Roman"/>
          <w:i/>
          <w:iCs/>
        </w:rPr>
        <w:t>Subjective Well-Being. In: Diener, E., Ed., The Science of Well-Being: The Collected Works of Ed Diener</w:t>
      </w:r>
      <w:r w:rsidRPr="001A145A">
        <w:rPr>
          <w:rFonts w:ascii="Times New Roman" w:hAnsi="Times New Roman" w:cs="Times New Roman"/>
        </w:rPr>
        <w:t xml:space="preserve">, </w:t>
      </w:r>
      <w:r w:rsidRPr="001A145A">
        <w:rPr>
          <w:rFonts w:ascii="Times New Roman" w:hAnsi="Times New Roman" w:cs="Times New Roman"/>
          <w:i/>
          <w:iCs/>
        </w:rPr>
        <w:t>Social Indicators Research Series 37</w:t>
      </w:r>
      <w:r w:rsidRPr="001A145A">
        <w:rPr>
          <w:rFonts w:ascii="Times New Roman" w:hAnsi="Times New Roman" w:cs="Times New Roman"/>
        </w:rPr>
        <w:t xml:space="preserve">, Springer Science + </w:t>
      </w:r>
      <w:proofErr w:type="spellStart"/>
      <w:r w:rsidRPr="001A145A">
        <w:rPr>
          <w:rFonts w:ascii="Times New Roman" w:hAnsi="Times New Roman" w:cs="Times New Roman"/>
        </w:rPr>
        <w:t>Bussiness</w:t>
      </w:r>
      <w:proofErr w:type="spellEnd"/>
      <w:r w:rsidRPr="001A145A">
        <w:rPr>
          <w:rFonts w:ascii="Times New Roman" w:hAnsi="Times New Roman" w:cs="Times New Roman"/>
        </w:rPr>
        <w:t xml:space="preserve"> Media B. V, 11-58.</w:t>
      </w:r>
      <w:r w:rsidRPr="001A145A">
        <w:rPr>
          <w:rFonts w:ascii="Times New Roman" w:hAnsi="Times New Roman" w:cs="Times New Roman"/>
        </w:rPr>
        <w:br/>
      </w:r>
      <w:hyperlink r:id="rId5" w:history="1">
        <w:r w:rsidRPr="001A145A">
          <w:rPr>
            <w:rStyle w:val="Hyperlink"/>
            <w:rFonts w:ascii="Times New Roman" w:hAnsi="Times New Roman" w:cs="Times New Roman"/>
          </w:rPr>
          <w:t>http://dx.doi.org/10.1007/978-90-481-2350-6_2</w:t>
        </w:r>
      </w:hyperlink>
      <w:r>
        <w:rPr>
          <w:rStyle w:val="Hyperlink"/>
          <w:rFonts w:ascii="Times New Roman" w:hAnsi="Times New Roman" w:cs="Times New Roman"/>
        </w:rPr>
        <w:t xml:space="preserve"> </w:t>
      </w:r>
    </w:p>
    <w:p w14:paraId="18346513" w14:textId="77777777" w:rsidR="003B60C6" w:rsidRDefault="003B60C6" w:rsidP="001A145A">
      <w:pPr>
        <w:spacing w:after="0" w:line="240" w:lineRule="auto"/>
        <w:ind w:left="720" w:hanging="720"/>
        <w:jc w:val="both"/>
        <w:rPr>
          <w:rStyle w:val="Hyperlink"/>
          <w:rFonts w:ascii="Times New Roman" w:hAnsi="Times New Roman" w:cs="Times New Roman"/>
        </w:rPr>
      </w:pPr>
    </w:p>
    <w:p w14:paraId="47900C2E" w14:textId="77777777" w:rsidR="003B60C6" w:rsidRPr="003B60C6" w:rsidRDefault="003B60C6" w:rsidP="003B60C6">
      <w:pPr>
        <w:spacing w:after="0" w:line="240" w:lineRule="auto"/>
        <w:ind w:left="720" w:hanging="720"/>
        <w:jc w:val="both"/>
        <w:rPr>
          <w:rFonts w:ascii="Times New Roman" w:hAnsi="Times New Roman" w:cs="Times New Roman"/>
          <w:lang w:val="id"/>
        </w:rPr>
      </w:pPr>
      <w:r w:rsidRPr="003B60C6">
        <w:rPr>
          <w:rFonts w:ascii="Times New Roman" w:hAnsi="Times New Roman" w:cs="Times New Roman"/>
          <w:lang w:val="id"/>
        </w:rPr>
        <w:t xml:space="preserve">Diener, E., Lucas, R. E., &amp; Oishi, S. (2005). Subjective well-being: The science of happiness and life satisfaction. In C. R. Snyder &amp; S. J. Lopez (Eds.), </w:t>
      </w:r>
      <w:r w:rsidRPr="003B60C6">
        <w:rPr>
          <w:rFonts w:ascii="Times New Roman" w:hAnsi="Times New Roman" w:cs="Times New Roman"/>
          <w:i/>
          <w:lang w:val="id"/>
        </w:rPr>
        <w:t>The handbook of positive psychology</w:t>
      </w:r>
      <w:r w:rsidRPr="003B60C6">
        <w:rPr>
          <w:rFonts w:ascii="Times New Roman" w:hAnsi="Times New Roman" w:cs="Times New Roman"/>
          <w:lang w:val="id"/>
        </w:rPr>
        <w:t>. New York: Oxford University Press.</w:t>
      </w:r>
    </w:p>
    <w:p w14:paraId="7C6C22E5" w14:textId="77777777" w:rsidR="003B60C6" w:rsidRDefault="003B60C6" w:rsidP="001A145A">
      <w:pPr>
        <w:spacing w:after="0" w:line="240" w:lineRule="auto"/>
        <w:ind w:left="720" w:hanging="720"/>
        <w:jc w:val="both"/>
        <w:rPr>
          <w:rFonts w:ascii="Times New Roman" w:hAnsi="Times New Roman" w:cs="Times New Roman"/>
        </w:rPr>
      </w:pPr>
    </w:p>
    <w:p w14:paraId="50FC5750" w14:textId="4659C1C9" w:rsidR="001A145A" w:rsidRDefault="001A145A" w:rsidP="001A145A">
      <w:pPr>
        <w:spacing w:after="0" w:line="240" w:lineRule="auto"/>
        <w:ind w:left="720" w:hanging="720"/>
        <w:jc w:val="both"/>
        <w:rPr>
          <w:rFonts w:ascii="Times New Roman" w:hAnsi="Times New Roman" w:cs="Times New Roman"/>
        </w:rPr>
      </w:pPr>
      <w:r w:rsidRPr="00DD11A3">
        <w:rPr>
          <w:rFonts w:ascii="Times New Roman" w:hAnsi="Times New Roman" w:cs="Times New Roman"/>
        </w:rPr>
        <w:lastRenderedPageBreak/>
        <w:t xml:space="preserve">King, A. (2011). Minding the gap? young people’s accounts of taking a gap year as a form of identity work in higher education. </w:t>
      </w:r>
      <w:r w:rsidRPr="00DD11A3">
        <w:rPr>
          <w:rFonts w:ascii="Times New Roman" w:hAnsi="Times New Roman" w:cs="Times New Roman"/>
          <w:i/>
          <w:iCs/>
        </w:rPr>
        <w:t>Journal of Youth Studies</w:t>
      </w:r>
      <w:r w:rsidRPr="00DD11A3">
        <w:rPr>
          <w:rFonts w:ascii="Times New Roman" w:hAnsi="Times New Roman" w:cs="Times New Roman"/>
        </w:rPr>
        <w:t>, 14(3), 341-357.</w:t>
      </w:r>
    </w:p>
    <w:p w14:paraId="45A41F4A" w14:textId="77777777" w:rsidR="00DD11A3" w:rsidRPr="00DD11A3" w:rsidRDefault="00DD11A3" w:rsidP="001A145A">
      <w:pPr>
        <w:spacing w:after="0" w:line="240" w:lineRule="auto"/>
        <w:ind w:left="720" w:hanging="720"/>
        <w:jc w:val="both"/>
        <w:rPr>
          <w:rFonts w:ascii="Times New Roman" w:hAnsi="Times New Roman" w:cs="Times New Roman"/>
        </w:rPr>
      </w:pPr>
    </w:p>
    <w:p w14:paraId="06D96E7F" w14:textId="77777777" w:rsidR="001A145A" w:rsidRPr="00DD11A3" w:rsidRDefault="001A145A" w:rsidP="001A145A">
      <w:pPr>
        <w:spacing w:after="0" w:line="240" w:lineRule="auto"/>
        <w:ind w:left="720" w:hanging="720"/>
        <w:jc w:val="both"/>
        <w:rPr>
          <w:rFonts w:ascii="Times New Roman" w:hAnsi="Times New Roman" w:cs="Times New Roman"/>
        </w:rPr>
      </w:pPr>
      <w:r w:rsidRPr="00DD11A3">
        <w:rPr>
          <w:rFonts w:ascii="Times New Roman" w:hAnsi="Times New Roman" w:cs="Times New Roman"/>
        </w:rPr>
        <w:t xml:space="preserve">Papalia, E.D., &amp; Feldman, R.T. (2014). </w:t>
      </w:r>
      <w:r w:rsidRPr="00DD11A3">
        <w:rPr>
          <w:rFonts w:ascii="Times New Roman" w:hAnsi="Times New Roman" w:cs="Times New Roman"/>
          <w:i/>
          <w:iCs/>
        </w:rPr>
        <w:t>Experience Human Development</w:t>
      </w:r>
      <w:r w:rsidRPr="00DD11A3">
        <w:rPr>
          <w:rFonts w:ascii="Times New Roman" w:hAnsi="Times New Roman" w:cs="Times New Roman"/>
        </w:rPr>
        <w:t xml:space="preserve">, </w:t>
      </w:r>
      <w:r w:rsidRPr="00DD11A3">
        <w:rPr>
          <w:rFonts w:ascii="Times New Roman" w:hAnsi="Times New Roman" w:cs="Times New Roman"/>
          <w:i/>
          <w:iCs/>
        </w:rPr>
        <w:t xml:space="preserve">12 ed </w:t>
      </w:r>
      <w:r w:rsidRPr="00DD11A3">
        <w:rPr>
          <w:rFonts w:ascii="Times New Roman" w:hAnsi="Times New Roman" w:cs="Times New Roman"/>
        </w:rPr>
        <w:t>(</w:t>
      </w:r>
      <w:proofErr w:type="spellStart"/>
      <w:r w:rsidRPr="00DD11A3">
        <w:rPr>
          <w:rFonts w:ascii="Times New Roman" w:hAnsi="Times New Roman" w:cs="Times New Roman"/>
        </w:rPr>
        <w:t>Menyelami</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perkembangan</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manusia</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Edisi</w:t>
      </w:r>
      <w:proofErr w:type="spellEnd"/>
      <w:r w:rsidRPr="00DD11A3">
        <w:rPr>
          <w:rFonts w:ascii="Times New Roman" w:hAnsi="Times New Roman" w:cs="Times New Roman"/>
        </w:rPr>
        <w:t xml:space="preserve"> 12: Fitriana). Jakarta Selatan: </w:t>
      </w:r>
      <w:proofErr w:type="spellStart"/>
      <w:r w:rsidRPr="00DD11A3">
        <w:rPr>
          <w:rFonts w:ascii="Times New Roman" w:hAnsi="Times New Roman" w:cs="Times New Roman"/>
        </w:rPr>
        <w:t>Salemba</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Humanika</w:t>
      </w:r>
      <w:proofErr w:type="spellEnd"/>
      <w:r w:rsidRPr="00DD11A3">
        <w:rPr>
          <w:rFonts w:ascii="Times New Roman" w:hAnsi="Times New Roman" w:cs="Times New Roman"/>
        </w:rPr>
        <w:t>.</w:t>
      </w:r>
    </w:p>
    <w:p w14:paraId="523F7BDC" w14:textId="77777777" w:rsidR="001A145A" w:rsidRPr="00DD11A3" w:rsidRDefault="001A145A" w:rsidP="00DD11A3">
      <w:pPr>
        <w:spacing w:after="0" w:line="240" w:lineRule="auto"/>
        <w:jc w:val="both"/>
        <w:rPr>
          <w:rFonts w:ascii="Times New Roman" w:hAnsi="Times New Roman" w:cs="Times New Roman"/>
        </w:rPr>
      </w:pPr>
    </w:p>
    <w:p w14:paraId="687F8BC6" w14:textId="77777777" w:rsidR="001A145A" w:rsidRPr="00DD11A3" w:rsidRDefault="001A145A" w:rsidP="001A145A">
      <w:pPr>
        <w:spacing w:after="0" w:line="240" w:lineRule="auto"/>
        <w:ind w:left="720" w:hanging="720"/>
        <w:jc w:val="both"/>
        <w:rPr>
          <w:rFonts w:ascii="Times New Roman" w:hAnsi="Times New Roman" w:cs="Times New Roman"/>
        </w:rPr>
      </w:pPr>
      <w:r w:rsidRPr="00DD11A3">
        <w:rPr>
          <w:rFonts w:ascii="Times New Roman" w:hAnsi="Times New Roman" w:cs="Times New Roman"/>
        </w:rPr>
        <w:t xml:space="preserve">Robins, R.W., Donnellan, M.B., Widaman, K.F., &amp; Conger, R.D. (2010). Evaluating the link between self-esteem and temperament in </w:t>
      </w:r>
      <w:proofErr w:type="spellStart"/>
      <w:r w:rsidRPr="00DD11A3">
        <w:rPr>
          <w:rFonts w:ascii="Times New Roman" w:hAnsi="Times New Roman" w:cs="Times New Roman"/>
        </w:rPr>
        <w:t>mexican</w:t>
      </w:r>
      <w:proofErr w:type="spellEnd"/>
      <w:r w:rsidRPr="00DD11A3">
        <w:rPr>
          <w:rFonts w:ascii="Times New Roman" w:hAnsi="Times New Roman" w:cs="Times New Roman"/>
        </w:rPr>
        <w:t xml:space="preserve"> origin early adolescents. </w:t>
      </w:r>
      <w:r w:rsidRPr="00DD11A3">
        <w:rPr>
          <w:rFonts w:ascii="Times New Roman" w:hAnsi="Times New Roman" w:cs="Times New Roman"/>
          <w:i/>
          <w:iCs/>
        </w:rPr>
        <w:t>Journal of Adolescence,</w:t>
      </w:r>
      <w:r w:rsidRPr="00DD11A3">
        <w:rPr>
          <w:rFonts w:ascii="Times New Roman" w:hAnsi="Times New Roman" w:cs="Times New Roman"/>
        </w:rPr>
        <w:t xml:space="preserve"> </w:t>
      </w:r>
      <w:r w:rsidRPr="00DD11A3">
        <w:rPr>
          <w:rFonts w:ascii="Times New Roman" w:hAnsi="Times New Roman" w:cs="Times New Roman"/>
          <w:i/>
          <w:iCs/>
        </w:rPr>
        <w:t>33</w:t>
      </w:r>
      <w:r w:rsidRPr="00DD11A3">
        <w:rPr>
          <w:rFonts w:ascii="Times New Roman" w:hAnsi="Times New Roman" w:cs="Times New Roman"/>
        </w:rPr>
        <w:t>(3), 403-410.</w:t>
      </w:r>
    </w:p>
    <w:p w14:paraId="00221781" w14:textId="77777777" w:rsidR="001A145A" w:rsidRPr="00DD11A3" w:rsidRDefault="001A145A" w:rsidP="001A145A">
      <w:pPr>
        <w:spacing w:after="0" w:line="240" w:lineRule="auto"/>
        <w:ind w:left="720" w:hanging="720"/>
        <w:jc w:val="both"/>
        <w:rPr>
          <w:rFonts w:ascii="Times New Roman" w:hAnsi="Times New Roman" w:cs="Times New Roman"/>
        </w:rPr>
      </w:pPr>
    </w:p>
    <w:p w14:paraId="36EC6AE8" w14:textId="77777777" w:rsidR="001A145A" w:rsidRPr="00DD11A3" w:rsidRDefault="001A145A" w:rsidP="001A145A">
      <w:pPr>
        <w:spacing w:after="0" w:line="240" w:lineRule="auto"/>
        <w:ind w:left="720" w:hanging="720"/>
        <w:jc w:val="both"/>
        <w:rPr>
          <w:rFonts w:ascii="Times New Roman" w:hAnsi="Times New Roman" w:cs="Times New Roman"/>
        </w:rPr>
      </w:pPr>
      <w:proofErr w:type="spellStart"/>
      <w:r w:rsidRPr="00DD11A3">
        <w:rPr>
          <w:rFonts w:ascii="Times New Roman" w:hAnsi="Times New Roman" w:cs="Times New Roman"/>
        </w:rPr>
        <w:t>Rosmilawati</w:t>
      </w:r>
      <w:proofErr w:type="spellEnd"/>
      <w:r w:rsidRPr="00DD11A3">
        <w:rPr>
          <w:rFonts w:ascii="Times New Roman" w:hAnsi="Times New Roman" w:cs="Times New Roman"/>
        </w:rPr>
        <w:t xml:space="preserve">, I. (2018). Jalan Panjang </w:t>
      </w:r>
      <w:proofErr w:type="spellStart"/>
      <w:r w:rsidRPr="00DD11A3">
        <w:rPr>
          <w:rFonts w:ascii="Times New Roman" w:hAnsi="Times New Roman" w:cs="Times New Roman"/>
        </w:rPr>
        <w:t>Menuju</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Sekolah</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Alternatif</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Refleksi</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Pengalaman</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Remaja</w:t>
      </w:r>
      <w:proofErr w:type="spellEnd"/>
      <w:r w:rsidRPr="00DD11A3">
        <w:rPr>
          <w:rFonts w:ascii="Times New Roman" w:hAnsi="Times New Roman" w:cs="Times New Roman"/>
        </w:rPr>
        <w:t xml:space="preserve"> Kurang </w:t>
      </w:r>
      <w:proofErr w:type="spellStart"/>
      <w:r w:rsidRPr="00DD11A3">
        <w:rPr>
          <w:rFonts w:ascii="Times New Roman" w:hAnsi="Times New Roman" w:cs="Times New Roman"/>
        </w:rPr>
        <w:t>Beruntung</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dalam</w:t>
      </w:r>
      <w:proofErr w:type="spellEnd"/>
      <w:r w:rsidRPr="00DD11A3">
        <w:rPr>
          <w:rFonts w:ascii="Times New Roman" w:hAnsi="Times New Roman" w:cs="Times New Roman"/>
        </w:rPr>
        <w:t xml:space="preserve"> </w:t>
      </w:r>
      <w:proofErr w:type="spellStart"/>
      <w:r w:rsidRPr="00DD11A3">
        <w:rPr>
          <w:rFonts w:ascii="Times New Roman" w:hAnsi="Times New Roman" w:cs="Times New Roman"/>
        </w:rPr>
        <w:t>Meraih</w:t>
      </w:r>
      <w:proofErr w:type="spellEnd"/>
      <w:r w:rsidRPr="00DD11A3">
        <w:rPr>
          <w:rFonts w:ascii="Times New Roman" w:hAnsi="Times New Roman" w:cs="Times New Roman"/>
        </w:rPr>
        <w:t xml:space="preserve"> Pendidikan. </w:t>
      </w:r>
      <w:proofErr w:type="spellStart"/>
      <w:r w:rsidRPr="00DD11A3">
        <w:rPr>
          <w:rFonts w:ascii="Times New Roman" w:hAnsi="Times New Roman" w:cs="Times New Roman"/>
          <w:i/>
          <w:iCs/>
        </w:rPr>
        <w:t>Jurnal</w:t>
      </w:r>
      <w:proofErr w:type="spellEnd"/>
      <w:r w:rsidRPr="00DD11A3">
        <w:rPr>
          <w:rFonts w:ascii="Times New Roman" w:hAnsi="Times New Roman" w:cs="Times New Roman"/>
          <w:i/>
          <w:iCs/>
        </w:rPr>
        <w:t xml:space="preserve"> </w:t>
      </w:r>
      <w:proofErr w:type="spellStart"/>
      <w:r w:rsidRPr="00DD11A3">
        <w:rPr>
          <w:rFonts w:ascii="Times New Roman" w:hAnsi="Times New Roman" w:cs="Times New Roman"/>
          <w:i/>
          <w:iCs/>
        </w:rPr>
        <w:t>Eksistensi</w:t>
      </w:r>
      <w:proofErr w:type="spellEnd"/>
      <w:r w:rsidRPr="00DD11A3">
        <w:rPr>
          <w:rFonts w:ascii="Times New Roman" w:hAnsi="Times New Roman" w:cs="Times New Roman"/>
          <w:i/>
          <w:iCs/>
        </w:rPr>
        <w:t xml:space="preserve"> Pendidikan Luar </w:t>
      </w:r>
      <w:proofErr w:type="spellStart"/>
      <w:r w:rsidRPr="00DD11A3">
        <w:rPr>
          <w:rFonts w:ascii="Times New Roman" w:hAnsi="Times New Roman" w:cs="Times New Roman"/>
          <w:i/>
          <w:iCs/>
        </w:rPr>
        <w:t>Sekolah</w:t>
      </w:r>
      <w:proofErr w:type="spellEnd"/>
      <w:r w:rsidRPr="00DD11A3">
        <w:rPr>
          <w:rFonts w:ascii="Times New Roman" w:hAnsi="Times New Roman" w:cs="Times New Roman"/>
          <w:i/>
          <w:iCs/>
        </w:rPr>
        <w:t xml:space="preserve"> (E-Plus)</w:t>
      </w:r>
      <w:r w:rsidRPr="00DD11A3">
        <w:rPr>
          <w:rFonts w:ascii="Times New Roman" w:hAnsi="Times New Roman" w:cs="Times New Roman"/>
        </w:rPr>
        <w:t>, 2(1), 102-111.</w:t>
      </w:r>
    </w:p>
    <w:p w14:paraId="4DD0C126" w14:textId="77777777" w:rsidR="001A145A" w:rsidRPr="00DD11A3" w:rsidRDefault="001A145A" w:rsidP="001A145A">
      <w:pPr>
        <w:spacing w:after="0" w:line="240" w:lineRule="auto"/>
        <w:ind w:left="720" w:hanging="720"/>
        <w:jc w:val="both"/>
        <w:rPr>
          <w:rFonts w:ascii="Times New Roman" w:hAnsi="Times New Roman" w:cs="Times New Roman"/>
        </w:rPr>
      </w:pPr>
    </w:p>
    <w:p w14:paraId="7490AF57" w14:textId="77777777" w:rsidR="001A145A" w:rsidRPr="005B7824" w:rsidRDefault="001A145A" w:rsidP="001A145A">
      <w:pPr>
        <w:spacing w:after="0" w:line="360" w:lineRule="auto"/>
        <w:rPr>
          <w:rFonts w:ascii="Times New Roman" w:eastAsia="Calibri" w:hAnsi="Times New Roman" w:cs="Times New Roman"/>
        </w:rPr>
      </w:pPr>
    </w:p>
    <w:p w14:paraId="681A8D9F" w14:textId="6A077A62" w:rsidR="005B7824" w:rsidRPr="00075CB5" w:rsidRDefault="005B7824" w:rsidP="00996C48">
      <w:pPr>
        <w:spacing w:after="0" w:line="360" w:lineRule="auto"/>
        <w:ind w:firstLine="567"/>
        <w:jc w:val="both"/>
        <w:rPr>
          <w:rFonts w:ascii="Times New Roman" w:eastAsia="Calibri" w:hAnsi="Times New Roman" w:cs="Times New Roman"/>
          <w:lang w:val="en-US"/>
        </w:rPr>
      </w:pPr>
    </w:p>
    <w:p w14:paraId="4AAC171C" w14:textId="77777777" w:rsidR="00075CB5" w:rsidRPr="00075CB5" w:rsidRDefault="00075CB5" w:rsidP="00075CB5">
      <w:pPr>
        <w:spacing w:line="360" w:lineRule="auto"/>
        <w:jc w:val="both"/>
        <w:rPr>
          <w:rFonts w:ascii="Times New Roman" w:eastAsia="Times New Roman" w:hAnsi="Times New Roman" w:cs="Times New Roman"/>
          <w:szCs w:val="24"/>
        </w:rPr>
      </w:pPr>
    </w:p>
    <w:p w14:paraId="5BB50C66" w14:textId="72C12831" w:rsidR="00075CB5" w:rsidRDefault="00075CB5" w:rsidP="00075CB5">
      <w:pPr>
        <w:spacing w:line="360" w:lineRule="auto"/>
        <w:ind w:firstLine="567"/>
        <w:jc w:val="both"/>
        <w:rPr>
          <w:rFonts w:ascii="Times New Roman" w:eastAsia="Times New Roman" w:hAnsi="Times New Roman" w:cs="Times New Roman"/>
          <w:szCs w:val="24"/>
        </w:rPr>
      </w:pPr>
    </w:p>
    <w:p w14:paraId="71DA5CB2" w14:textId="77777777" w:rsidR="00075CB5" w:rsidRPr="00075CB5" w:rsidRDefault="00075CB5" w:rsidP="00075CB5">
      <w:pPr>
        <w:spacing w:line="360" w:lineRule="auto"/>
        <w:ind w:firstLine="567"/>
        <w:jc w:val="both"/>
        <w:rPr>
          <w:rFonts w:ascii="Times New Roman" w:eastAsia="Times New Roman" w:hAnsi="Times New Roman" w:cs="Times New Roman"/>
          <w:szCs w:val="24"/>
        </w:rPr>
      </w:pPr>
    </w:p>
    <w:p w14:paraId="5B013C68" w14:textId="77777777" w:rsidR="00075CB5" w:rsidRPr="00075CB5" w:rsidRDefault="00075CB5" w:rsidP="00075CB5">
      <w:pPr>
        <w:spacing w:line="360" w:lineRule="auto"/>
        <w:ind w:firstLine="567"/>
        <w:jc w:val="both"/>
        <w:rPr>
          <w:rFonts w:ascii="Times New Roman" w:eastAsia="Times New Roman" w:hAnsi="Times New Roman" w:cs="Times New Roman"/>
          <w:szCs w:val="24"/>
          <w:lang w:val="en-US"/>
        </w:rPr>
      </w:pPr>
    </w:p>
    <w:p w14:paraId="3D23C47A" w14:textId="77777777" w:rsidR="00075CB5" w:rsidRPr="00075CB5" w:rsidRDefault="00075CB5" w:rsidP="00075CB5">
      <w:pPr>
        <w:spacing w:line="360" w:lineRule="auto"/>
        <w:ind w:firstLine="567"/>
        <w:jc w:val="both"/>
        <w:rPr>
          <w:rFonts w:ascii="Times New Roman" w:eastAsia="Times New Roman" w:hAnsi="Times New Roman" w:cs="Times New Roman"/>
          <w:szCs w:val="24"/>
          <w:lang w:val="en-US"/>
        </w:rPr>
      </w:pPr>
    </w:p>
    <w:p w14:paraId="404CC23E" w14:textId="15474818" w:rsidR="00C62FAD" w:rsidRPr="00C62FAD" w:rsidRDefault="00C62FAD" w:rsidP="00C62FAD">
      <w:pPr>
        <w:spacing w:after="0" w:line="360" w:lineRule="auto"/>
        <w:ind w:firstLine="567"/>
        <w:jc w:val="both"/>
        <w:rPr>
          <w:rFonts w:ascii="Times New Roman" w:eastAsia="Times New Roman" w:hAnsi="Times New Roman" w:cs="Times New Roman"/>
          <w:szCs w:val="24"/>
        </w:rPr>
      </w:pPr>
    </w:p>
    <w:p w14:paraId="55F6DAE2" w14:textId="77777777" w:rsidR="00F569BE" w:rsidRPr="0075586D" w:rsidRDefault="00F569BE" w:rsidP="0075586D">
      <w:pPr>
        <w:spacing w:after="0" w:line="360" w:lineRule="auto"/>
        <w:ind w:firstLine="567"/>
        <w:jc w:val="both"/>
        <w:rPr>
          <w:rFonts w:ascii="Times New Roman" w:eastAsia="Times New Roman" w:hAnsi="Times New Roman" w:cs="Times New Roman"/>
          <w:szCs w:val="24"/>
          <w:lang w:val="en-US"/>
        </w:rPr>
      </w:pPr>
    </w:p>
    <w:p w14:paraId="0AB3E249" w14:textId="77777777" w:rsidR="007B1E51" w:rsidRPr="005A1D5E" w:rsidRDefault="007B1E51" w:rsidP="0075586D">
      <w:pPr>
        <w:rPr>
          <w:rFonts w:ascii="Times New Roman" w:hAnsi="Times New Roman" w:cs="Times New Roman"/>
          <w:b/>
          <w:bCs/>
          <w:sz w:val="24"/>
          <w:szCs w:val="24"/>
        </w:rPr>
      </w:pPr>
    </w:p>
    <w:sectPr w:rsidR="007B1E51" w:rsidRPr="005A1D5E" w:rsidSect="00175B0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5E"/>
    <w:rsid w:val="00075CB5"/>
    <w:rsid w:val="00175B0F"/>
    <w:rsid w:val="0018494E"/>
    <w:rsid w:val="001A145A"/>
    <w:rsid w:val="003B60C6"/>
    <w:rsid w:val="005A1D5E"/>
    <w:rsid w:val="005B7824"/>
    <w:rsid w:val="0075586D"/>
    <w:rsid w:val="007B1E51"/>
    <w:rsid w:val="00996C48"/>
    <w:rsid w:val="00C62FAD"/>
    <w:rsid w:val="00DD11A3"/>
    <w:rsid w:val="00F569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9223"/>
  <w15:chartTrackingRefBased/>
  <w15:docId w15:val="{513DD393-34D2-48FA-91E9-55A849A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5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B5"/>
    <w:pPr>
      <w:ind w:left="720"/>
      <w:contextualSpacing/>
    </w:pPr>
  </w:style>
  <w:style w:type="table" w:customStyle="1" w:styleId="TableGrid">
    <w:name w:val="TableGrid"/>
    <w:rsid w:val="005B7824"/>
    <w:pPr>
      <w:spacing w:after="0" w:line="240" w:lineRule="auto"/>
    </w:pPr>
    <w:rPr>
      <w:rFonts w:eastAsiaTheme="minorEastAsia"/>
      <w:lang w:eastAsia="en-ID"/>
    </w:rPr>
    <w:tblPr>
      <w:tblCellMar>
        <w:top w:w="0" w:type="dxa"/>
        <w:left w:w="0" w:type="dxa"/>
        <w:bottom w:w="0" w:type="dxa"/>
        <w:right w:w="0" w:type="dxa"/>
      </w:tblCellMar>
    </w:tblPr>
  </w:style>
  <w:style w:type="character" w:styleId="Hyperlink">
    <w:name w:val="Hyperlink"/>
    <w:basedOn w:val="DefaultParagraphFont"/>
    <w:uiPriority w:val="99"/>
    <w:unhideWhenUsed/>
    <w:rsid w:val="001A1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7/978-90-481-2350-6_2" TargetMode="External"/><Relationship Id="rId4" Type="http://schemas.openxmlformats.org/officeDocument/2006/relationships/hyperlink" Target="https://www.zenius.net/blog/19372/gap-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PRIYAMBADA</dc:creator>
  <cp:keywords/>
  <dc:description/>
  <cp:lastModifiedBy>Pengajar Privat 01</cp:lastModifiedBy>
  <cp:revision>3</cp:revision>
  <dcterms:created xsi:type="dcterms:W3CDTF">2023-10-25T04:12:00Z</dcterms:created>
  <dcterms:modified xsi:type="dcterms:W3CDTF">2023-10-25T06:01:00Z</dcterms:modified>
</cp:coreProperties>
</file>