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6D77" w14:textId="77777777" w:rsidR="00D2421F" w:rsidRPr="00D2421F" w:rsidRDefault="00D2421F" w:rsidP="00D2421F">
      <w:pPr>
        <w:jc w:val="center"/>
        <w:rPr>
          <w:rFonts w:ascii="Times New Roman" w:hAnsi="Times New Roman" w:cs="Times New Roman"/>
          <w:b/>
          <w:sz w:val="24"/>
          <w:szCs w:val="32"/>
          <w:lang w:val="en-ID"/>
        </w:rPr>
      </w:pPr>
      <w:r w:rsidRPr="00D2421F">
        <w:rPr>
          <w:rFonts w:ascii="Times New Roman" w:hAnsi="Times New Roman" w:cs="Times New Roman"/>
          <w:b/>
          <w:sz w:val="24"/>
          <w:szCs w:val="32"/>
          <w:lang w:val="en-ID"/>
        </w:rPr>
        <w:t xml:space="preserve">HUBUNGAN ANTARA </w:t>
      </w:r>
      <w:r w:rsidRPr="00D2421F">
        <w:rPr>
          <w:rFonts w:ascii="Times New Roman" w:hAnsi="Times New Roman" w:cs="Times New Roman"/>
          <w:b/>
          <w:i/>
          <w:iCs/>
          <w:sz w:val="24"/>
          <w:szCs w:val="32"/>
          <w:lang w:val="en-ID"/>
        </w:rPr>
        <w:t>SOCIAL COMPARISON</w:t>
      </w:r>
      <w:r w:rsidRPr="00D2421F">
        <w:rPr>
          <w:rFonts w:ascii="Times New Roman" w:hAnsi="Times New Roman" w:cs="Times New Roman"/>
          <w:b/>
          <w:sz w:val="24"/>
          <w:szCs w:val="32"/>
          <w:lang w:val="en-ID"/>
        </w:rPr>
        <w:t xml:space="preserve"> DI MEDIA SOSIAL DENGAN </w:t>
      </w:r>
      <w:r w:rsidRPr="00D2421F">
        <w:rPr>
          <w:rFonts w:ascii="Times New Roman" w:hAnsi="Times New Roman" w:cs="Times New Roman"/>
          <w:b/>
          <w:i/>
          <w:iCs/>
          <w:sz w:val="24"/>
          <w:szCs w:val="32"/>
          <w:lang w:val="en-ID"/>
        </w:rPr>
        <w:t>SELF-ESTEEM</w:t>
      </w:r>
      <w:r w:rsidRPr="00D2421F">
        <w:rPr>
          <w:rFonts w:ascii="Times New Roman" w:hAnsi="Times New Roman" w:cs="Times New Roman"/>
          <w:b/>
          <w:sz w:val="24"/>
          <w:szCs w:val="32"/>
          <w:lang w:val="en-ID"/>
        </w:rPr>
        <w:t xml:space="preserve"> PADA REMAJA</w:t>
      </w:r>
    </w:p>
    <w:p w14:paraId="746D4FD2" w14:textId="77777777" w:rsidR="00A319EF" w:rsidRDefault="00A319EF" w:rsidP="00D2421F">
      <w:pPr>
        <w:jc w:val="center"/>
      </w:pPr>
    </w:p>
    <w:p w14:paraId="3A839DA6" w14:textId="064DC353" w:rsidR="00D2421F" w:rsidRDefault="00D2421F" w:rsidP="00D2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Cs w:val="22"/>
          <w:lang w:val="en-GB" w:bidi="ar-SA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Cs w:val="22"/>
          <w:lang w:val="en-GB" w:bidi="ar-SA"/>
          <w14:ligatures w14:val="none"/>
        </w:rPr>
        <w:t xml:space="preserve">Naufal </w:t>
      </w:r>
      <w:proofErr w:type="spellStart"/>
      <w:r>
        <w:rPr>
          <w:rFonts w:ascii="Times New Roman" w:eastAsia="Calibri" w:hAnsi="Times New Roman" w:cs="Times New Roman"/>
          <w:b/>
          <w:i/>
          <w:kern w:val="0"/>
          <w:szCs w:val="22"/>
          <w:lang w:val="en-GB" w:bidi="ar-SA"/>
          <w14:ligatures w14:val="none"/>
        </w:rPr>
        <w:t>Furqon</w:t>
      </w:r>
      <w:proofErr w:type="spellEnd"/>
    </w:p>
    <w:p w14:paraId="07ABC218" w14:textId="7BFE9663" w:rsidR="00D2421F" w:rsidRDefault="00D2421F" w:rsidP="00D2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Cs w:val="22"/>
          <w:lang w:val="en-GB" w:bidi="ar-SA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Cs w:val="22"/>
          <w:lang w:val="en-GB" w:bidi="ar-SA"/>
          <w14:ligatures w14:val="none"/>
        </w:rPr>
        <w:t>17081562</w:t>
      </w:r>
    </w:p>
    <w:p w14:paraId="4A42CB67" w14:textId="7F820841" w:rsidR="00D2421F" w:rsidRPr="00D2421F" w:rsidRDefault="00D2421F" w:rsidP="00D2421F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id-ID" w:bidi="ar-SA"/>
          <w14:ligatures w14:val="none"/>
        </w:rPr>
      </w:pPr>
      <w:r w:rsidRPr="00D2421F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:lang w:bidi="ar-SA"/>
          <w14:ligatures w14:val="none"/>
        </w:rPr>
        <w:t>UNIVERSITAS MERCU BUANA YOGYAKARTA</w:t>
      </w:r>
    </w:p>
    <w:p w14:paraId="26ECFD42" w14:textId="77777777" w:rsidR="00D2421F" w:rsidRDefault="00D2421F" w:rsidP="00D2421F">
      <w:pPr>
        <w:jc w:val="center"/>
      </w:pPr>
    </w:p>
    <w:p w14:paraId="4C850AC0" w14:textId="0F30E0C3" w:rsidR="00D2421F" w:rsidRPr="00EB0B3C" w:rsidRDefault="00D2421F" w:rsidP="00D2421F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r w:rsidRPr="00EB0B3C">
        <w:rPr>
          <w:rFonts w:ascii="Times New Roman" w:hAnsi="Times New Roman" w:cs="Times New Roman"/>
          <w:b/>
          <w:bCs/>
          <w:sz w:val="20"/>
          <w:szCs w:val="24"/>
        </w:rPr>
        <w:t>Abstrak</w:t>
      </w:r>
      <w:proofErr w:type="spellEnd"/>
    </w:p>
    <w:p w14:paraId="5A8DEA01" w14:textId="77777777" w:rsidR="00D2421F" w:rsidRPr="00D2421F" w:rsidRDefault="00D2421F" w:rsidP="00D24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pengguna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paling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aktif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terdahulu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menunjukkan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mempengaruhi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Salah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satu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faktor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mempengaruhi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social comparison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terjadi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merupakan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penilaian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kompetensi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ketika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melakukan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pengamatan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perilaku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orang lain,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menilai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kemampuan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lalu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membandingkan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orang lain.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Terdapat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dua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jenis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yakni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atas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bawah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bertujuan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mengetahui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pengaruh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baik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atas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maupun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bawah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menggunakan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metode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kuantitatif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teknik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analisis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korelasi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product-moment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Alat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ukur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digunakan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ialah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dua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skala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mengukur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tingkat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dan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Sampel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berjumlah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64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mahasiswa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mahasiswi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aktif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STIB Kumala Nusa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aktif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menggunakan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Hasil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menunjukkan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F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hitung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= -0,662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nilai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signifikansi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p = </w:t>
      </w:r>
      <w:proofErr w:type="gram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0,000  &lt;</w:t>
      </w:r>
      <w:proofErr w:type="gram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0,05,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menujukkan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adanya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negatif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antara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atas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pengaruh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signifikan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Sedangkan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bawah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hasil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menunjukkan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F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hitung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= 0,655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nilai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signifikansi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p = 0,000 &lt; 0,05,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menujukkan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adanya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positif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antara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bawah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self-esteem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pengaruh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signifikan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bidi="ar-SA"/>
          <w14:ligatures w14:val="none"/>
        </w:rPr>
        <w:t>.</w:t>
      </w:r>
    </w:p>
    <w:p w14:paraId="1156FE76" w14:textId="77777777" w:rsidR="00D2421F" w:rsidRPr="00D2421F" w:rsidRDefault="00D2421F" w:rsidP="00D242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ID" w:bidi="ar-SA"/>
          <w14:ligatures w14:val="none"/>
        </w:rPr>
      </w:pPr>
    </w:p>
    <w:p w14:paraId="13E004E5" w14:textId="4A3B3ED7" w:rsidR="00D2421F" w:rsidRDefault="00D2421F" w:rsidP="00EB0B3C">
      <w:pPr>
        <w:spacing w:after="0" w:line="240" w:lineRule="auto"/>
        <w:ind w:right="-45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ID"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ID" w:bidi="ar-SA"/>
          <w14:ligatures w14:val="none"/>
        </w:rPr>
        <w:t xml:space="preserve">Kata </w:t>
      </w:r>
      <w:proofErr w:type="spellStart"/>
      <w:r w:rsidRPr="00D2421F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ID" w:bidi="ar-SA"/>
          <w14:ligatures w14:val="none"/>
        </w:rPr>
        <w:t>Kunci</w:t>
      </w:r>
      <w:proofErr w:type="spellEnd"/>
      <w:r w:rsidRPr="00D2421F">
        <w:rPr>
          <w:rFonts w:ascii="Times New Roman" w:eastAsia="Times New Roman" w:hAnsi="Times New Roman" w:cs="Times New Roman"/>
          <w:kern w:val="0"/>
          <w:sz w:val="20"/>
          <w:szCs w:val="20"/>
          <w:lang w:val="en-ID" w:bidi="ar-SA"/>
          <w14:ligatures w14:val="none"/>
        </w:rPr>
        <w:t xml:space="preserve">:  </w:t>
      </w:r>
      <w:proofErr w:type="spellStart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 xml:space="preserve">, self-esteem, </w:t>
      </w:r>
      <w:proofErr w:type="spellStart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 xml:space="preserve">, media </w:t>
      </w:r>
      <w:proofErr w:type="spellStart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ID" w:bidi="ar-SA"/>
          <w14:ligatures w14:val="none"/>
        </w:rPr>
        <w:t>.</w:t>
      </w:r>
    </w:p>
    <w:p w14:paraId="700FCB39" w14:textId="77777777" w:rsidR="00EB0B3C" w:rsidRPr="00EB0B3C" w:rsidRDefault="00EB0B3C" w:rsidP="00EB0B3C">
      <w:pPr>
        <w:spacing w:after="0" w:line="240" w:lineRule="auto"/>
        <w:ind w:right="-45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ID" w:bidi="ar-SA"/>
          <w14:ligatures w14:val="none"/>
        </w:rPr>
      </w:pPr>
    </w:p>
    <w:p w14:paraId="63F3637F" w14:textId="7B777C2F" w:rsidR="00D2421F" w:rsidRPr="00D2421F" w:rsidRDefault="00D2421F" w:rsidP="00EB0B3C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0"/>
          <w:szCs w:val="20"/>
          <w:lang w:val="en-ID" w:bidi="ar-SA"/>
          <w14:ligatures w14:val="none"/>
        </w:rPr>
      </w:pPr>
      <w:bookmarkStart w:id="0" w:name="_Toc127526707"/>
      <w:r w:rsidRPr="00EB0B3C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0"/>
          <w:szCs w:val="20"/>
          <w:lang w:val="en-ID" w:bidi="ar-SA"/>
          <w14:ligatures w14:val="none"/>
        </w:rPr>
        <w:t>Abstract</w:t>
      </w:r>
      <w:bookmarkEnd w:id="0"/>
    </w:p>
    <w:p w14:paraId="0B3CE2DF" w14:textId="77777777" w:rsidR="00D2421F" w:rsidRPr="00D2421F" w:rsidRDefault="00D2421F" w:rsidP="00D24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 xml:space="preserve">Teenagers are most active social media </w:t>
      </w:r>
      <w:proofErr w:type="gramStart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users,</w:t>
      </w:r>
      <w:proofErr w:type="gramEnd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 xml:space="preserve"> previous research has shown that social media have effect on teenager’s self-esteem. One of the factors that influence self-esteem is social comparison that could happened in social media. Self-esteem is individual assessment of self-competence. Social comparison occurs when individuals </w:t>
      </w:r>
      <w:proofErr w:type="gramStart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observes</w:t>
      </w:r>
      <w:proofErr w:type="gramEnd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 xml:space="preserve"> other’s behavior, assess their own abilities and then compare themselves with others based on their observation. There are 2 kinds of social comparison, upward social comparison and downward social comparison. This research aims to determine the effect of upward and downward social comparison towards teenager’s self-esteem. This research uses quantitative research with product-moment correlation data analysis. This research use two scales for data collection that measures the rate of social comparison and self-esteem. The subjects for this research are 64 active students and social media users of STIB Kumala Nusa. The results of this research showed that F value = -0,662 with p value = </w:t>
      </w:r>
      <w:proofErr w:type="gramStart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0,000  &lt;</w:t>
      </w:r>
      <w:proofErr w:type="gramEnd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 xml:space="preserve"> 0,05, there’s negative correlation between upward social comparison and self-esteem with significant impact. For downward social comparison, this research showed that F value = 0,655 with p value = </w:t>
      </w:r>
      <w:proofErr w:type="gramStart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>0,000  &lt;</w:t>
      </w:r>
      <w:proofErr w:type="gramEnd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bidi="ar-SA"/>
          <w14:ligatures w14:val="none"/>
        </w:rPr>
        <w:t xml:space="preserve"> 0,05, there’s positive correlation between downward social comparison and self-esteem with significant impact.</w:t>
      </w:r>
    </w:p>
    <w:p w14:paraId="39D82F6C" w14:textId="77777777" w:rsidR="00D2421F" w:rsidRPr="00D2421F" w:rsidRDefault="00D2421F" w:rsidP="00D242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ID" w:bidi="ar-SA"/>
          <w14:ligatures w14:val="none"/>
        </w:rPr>
      </w:pPr>
    </w:p>
    <w:p w14:paraId="35A014BB" w14:textId="77777777" w:rsidR="00D2421F" w:rsidRPr="00EB0B3C" w:rsidRDefault="00D2421F" w:rsidP="00D2421F">
      <w:pPr>
        <w:spacing w:after="0" w:line="240" w:lineRule="auto"/>
        <w:ind w:right="-45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ID"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val="en-ID" w:bidi="ar-SA"/>
          <w14:ligatures w14:val="none"/>
        </w:rPr>
        <w:t xml:space="preserve">Kata </w:t>
      </w:r>
      <w:proofErr w:type="spellStart"/>
      <w:r w:rsidRPr="00D2421F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val="en-ID" w:bidi="ar-SA"/>
          <w14:ligatures w14:val="none"/>
        </w:rPr>
        <w:t>Kunci</w:t>
      </w:r>
      <w:proofErr w:type="spellEnd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ID" w:bidi="ar-SA"/>
          <w14:ligatures w14:val="none"/>
        </w:rPr>
        <w:t>:  teenagers, self-</w:t>
      </w:r>
      <w:proofErr w:type="spellStart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ID" w:bidi="ar-SA"/>
          <w14:ligatures w14:val="none"/>
        </w:rPr>
        <w:t>estem</w:t>
      </w:r>
      <w:proofErr w:type="spellEnd"/>
      <w:r w:rsidRPr="00D242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ID" w:bidi="ar-SA"/>
          <w14:ligatures w14:val="none"/>
        </w:rPr>
        <w:t>, social comparison, social media.</w:t>
      </w:r>
    </w:p>
    <w:p w14:paraId="1494D092" w14:textId="77777777" w:rsidR="00D2421F" w:rsidRDefault="00D2421F" w:rsidP="00D2421F">
      <w:pPr>
        <w:spacing w:after="0" w:line="240" w:lineRule="auto"/>
        <w:ind w:right="-45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ID" w:bidi="ar-SA"/>
          <w14:ligatures w14:val="none"/>
        </w:rPr>
      </w:pPr>
    </w:p>
    <w:p w14:paraId="5C34A1BF" w14:textId="77777777" w:rsidR="00D2421F" w:rsidRDefault="00D2421F" w:rsidP="00D2421F">
      <w:pPr>
        <w:spacing w:after="0" w:line="240" w:lineRule="auto"/>
        <w:ind w:right="-45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ID" w:bidi="ar-SA"/>
          <w14:ligatures w14:val="none"/>
        </w:rPr>
      </w:pPr>
    </w:p>
    <w:p w14:paraId="6D1DA66F" w14:textId="043F5771" w:rsidR="00D2421F" w:rsidRDefault="00D2421F" w:rsidP="00D2421F">
      <w:pPr>
        <w:spacing w:after="0" w:line="240" w:lineRule="auto"/>
        <w:ind w:right="-45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en-ID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en-ID" w:bidi="ar-SA"/>
          <w14:ligatures w14:val="none"/>
        </w:rPr>
        <w:t>PENDAHULUAN</w:t>
      </w:r>
    </w:p>
    <w:p w14:paraId="66CD1142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Berkembangnya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Inovasi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teknologi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informasi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secara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pesat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 w:bidi="ar-SA"/>
          <w14:ligatures w14:val="none"/>
        </w:rPr>
        <w:t>platform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bagian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terpisahkan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aktivitas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sehari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-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manusia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modern. </w:t>
      </w:r>
      <w:r w:rsidRPr="00D2421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 w:bidi="ar-SA"/>
          <w14:ligatures w14:val="none"/>
        </w:rPr>
        <w:t>Platform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mana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menggunakannya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teman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kenalan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disebut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juga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lastRenderedPageBreak/>
        <w:t>sebagai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(Singh &amp; Guruprasad, 2019). </w:t>
      </w:r>
      <w:r w:rsidRPr="00D2421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 w:bidi="ar-SA"/>
          <w14:ligatures w14:val="none"/>
        </w:rPr>
        <w:t>Platform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memungkinkan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penggunanya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saling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berbagi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terhubung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lain.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seseorang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satu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belahan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bumi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berkomunikasi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mendiskusikan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mengenai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berbagai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lain di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belahan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bumi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lainnya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siapa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pun,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kapanpun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dimanapun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tanpa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melihat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umur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 xml:space="preserve">gender, 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keadaan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ekonomi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seseorang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daerah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pelosok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pedesaan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hampir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setiap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memakai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Facebook,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Whatsapp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Instagram, Twitter,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Youtube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sebagainya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641C0C02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pengguna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paling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sering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disebut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digital natives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merupakan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generasi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pertama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merasakan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kecanggihan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teknologi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internet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sejak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lahir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Jaringan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internet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tersambung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beberapa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macam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peralatan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teknologi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informasi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komunikasi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mengakrabi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(Lucy, 2018). Hasil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riset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dilakukan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Nielsen (2019)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menghabiskan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waktunya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daripada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situs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lainnya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Menurut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riset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tersebut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diketahui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pula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kelompok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usia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18-24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menghabiskan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waktu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daripada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kelompok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usia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lainnya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Kominfo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survey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dilakukan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menemukan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pengguna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paling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generasi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milenial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yakni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usia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20 – 29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23058C4F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terdahulu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melakukan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analisis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terkait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keunggulan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manfaat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utama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rasa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kebebasan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identitas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meningkatkan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kepercayaan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menghibur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selama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masa-masa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sulit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proofErr w:type="gram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merupakan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 (</w:t>
      </w:r>
      <w:proofErr w:type="spellStart"/>
      <w:proofErr w:type="gram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Nyagah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Stephen,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Mwania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2015).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juga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menurunkan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batasan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terkait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komunikasi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menyediakan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forum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membangun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keterkaitan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sehat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sehingga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membangun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modal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siswa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sifat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pemalu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tertutup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kesulitan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memulai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percakapan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(Ellison,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Steinfield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d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&amp;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l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Lamp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2007).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Amichai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Hamburger,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Vinitzky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(2010)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beropini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sifat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tertutup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mudah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menjalin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relasi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melalui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karena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sulitnya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komunikasi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tatap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muka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26E4758A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Sebaliknya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para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juga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meyakini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seiring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meningkatnya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kelompok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berdampak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kondisi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psikologis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khususnya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rendahnya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</w:t>
      </w:r>
      <w:r w:rsidRPr="00D242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-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).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membangun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terhubung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dunia,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berbagi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memperoleh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pengetahuan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informasi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membangun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kepribadian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kehidupan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baik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(Boyd &amp; Ellison, 2007). Mitchell (2002)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mengklaim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situs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jejaring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anak-anak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muda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terlibat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online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romantis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kasual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Telah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diamati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perubahan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perilaku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orang-orang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dampak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orang-orang. Situs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jejaring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meningkatkan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tekanan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psikologis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akibatnya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menurunkan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tingkat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</w:t>
      </w:r>
      <w:r w:rsidRPr="00D242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-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secara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keseluruhan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(Chen &amp; Lee,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2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2013).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Perasaan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menghargai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disebabkan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komentar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dihasilkan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penilaian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pengikut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unggahan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Instagram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tersebut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(Ananda, 2020).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Sebuah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Pantic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(2014)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menemukan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menghabiskan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waktu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cenderung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melaporkan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gejala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seperti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depresi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low self-esteem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Pantic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2014).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uraian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mengenai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dampak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dikemukakan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fenomena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dampak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penggunaan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</w:t>
      </w:r>
      <w:r w:rsidRPr="00D242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-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0C35FF6B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Berbagai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aspek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memberikan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pengaruh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timbulnya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</w:t>
      </w:r>
      <w:r w:rsidRPr="00D242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-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sikap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melakukan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proofErr w:type="gram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Delamater,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Myers</w:t>
      </w:r>
      <w:proofErr w:type="spellEnd"/>
      <w:proofErr w:type="gram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&amp; Collet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t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(2015)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mengatakan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merupakan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satu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aspek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penting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memberikan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pengaruh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 xml:space="preserve">self-esteem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seseorang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Rasa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kompetensi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value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didapatkan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penampilan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dibuat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Menurut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Flynn (2003),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cenderung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menilai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menghasilkan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cenderung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umum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kalangan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menilai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menyebabkan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ketidakpuasan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0E945DED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 xml:space="preserve">Social comparison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saling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memberikan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pengaruh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kompetitif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interaksi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muncul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kebutuhan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(self-evaluation).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Kebutuhan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ketika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ukuran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objektif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secara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akurat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tersedia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sehingga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melalui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antar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lain (Festinger,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1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1954).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Asas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dasar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teori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ialah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ketika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seseorang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yakin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kemampuan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condong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lain (Festinger,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1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1954).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condong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melakukan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lain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mirip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sehingga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menyebabkan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penilaian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terkait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kemampuan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akurat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(Festinger,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1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1954).</w:t>
      </w:r>
    </w:p>
    <w:p w14:paraId="6CE40D75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memberikan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kesempatan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pemakainya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membagikan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meninjau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informasi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pribadi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diperbarui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setiap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mudah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menyajikan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memadai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terjadinya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status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Yang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&amp; Robinson,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2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2018). Instagram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Youtube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contoh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visual</w:t>
      </w:r>
    </w:p>
    <w:p w14:paraId="03E542D6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visual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seperti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Instagram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Youtube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menawarkan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kesempatan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kepada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berada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status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serta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tampilan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dirancang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sangat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cermat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disunting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proofErr w:type="gram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disempurnakan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(</w:t>
      </w:r>
      <w:proofErr w:type="spellStart"/>
      <w:proofErr w:type="gram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Trifiro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2018).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Pengguna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diberikan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kesempatan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mengikuti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selebritas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mencerminkan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hidupnya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sesempurna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diunggah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lain di Instagram. Hal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menyebabkan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“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sempurna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”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dilihat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melalui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(Treitel,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2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2020).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Mengunggah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foto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video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memungkinkan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memberikan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penilaian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orang lain (Simatupang,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2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2015).</w:t>
      </w:r>
    </w:p>
    <w:p w14:paraId="0D41ACA4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seorang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turun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jika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grup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grup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lain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suatu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unggahan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Instagram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dinilai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daripada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postingan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tentang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keterampilan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ditunjukkan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jika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secara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puas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grup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turun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saat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mendapatkan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opini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diharapkan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(Putra,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2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2018).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Lee (2014)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menemukan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popularitas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berarti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menerima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mendapatkan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informasi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asing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itu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kecenderungan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terlibat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status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Lee (2014)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lanjut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menjelaskan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keterpaparan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konten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lain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mempengaruhi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tingkat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berbasis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Secara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umum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kelompok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teman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referensi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ketika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mengevaluasi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sebagai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tolok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ukur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keterampilan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373172F5" w14:textId="77777777" w:rsidR="00D2421F" w:rsidRP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bookmarkStart w:id="1" w:name="_heading=h.3znysh7" w:colFirst="0" w:colLast="0"/>
      <w:bookmarkEnd w:id="1"/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Beberapa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terdahulu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social comparison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self-esteem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Sebuah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Krasnova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,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Wenninger,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Widjaja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dan </w:t>
      </w:r>
      <w:proofErr w:type="spellStart"/>
      <w:proofErr w:type="gram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Buxmann</w:t>
      </w:r>
      <w:proofErr w:type="spellEnd"/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(</w:t>
      </w:r>
      <w:proofErr w:type="gram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(2013)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menemukan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mengetahui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lain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kaya,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sukses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bahagia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bisa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memicu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tingkah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laku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komparatif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sehingga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menurunkan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Sebuah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Lee (2014)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menyatakan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relasi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frekuensi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Facebook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arti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banyak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dibuat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seseorang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Hasil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didukung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pula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Vogel, Rose,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Okdie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Eckles, dan </w:t>
      </w:r>
      <w:proofErr w:type="gram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Franz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(</w:t>
      </w:r>
      <w:proofErr w:type="gram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(2015)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menyatakan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orientasi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asosiasi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saat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menggunakan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lagi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Alfasi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(2019) </w:t>
      </w:r>
      <w:proofErr w:type="spellStart"/>
      <w:r w:rsidRPr="00D2421F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menyatakan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dampak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eksposur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konten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menyebabkan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realistis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mempengaruhi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menyebabkan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depresi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Sebuah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studi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Appel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x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&amp; </w:t>
      </w:r>
      <w:proofErr w:type="spellStart"/>
      <w:proofErr w:type="gram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Crusius</w:t>
      </w:r>
      <w:r w:rsidRPr="00D2421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en-ID" w:bidi="ar-SA"/>
          <w14:ligatures w14:val="none"/>
        </w:rPr>
        <w:t>s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(</w:t>
      </w:r>
      <w:proofErr w:type="gram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2015)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menemukan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dilakukan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media  </w:t>
      </w:r>
      <w:proofErr w:type="spellStart"/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facebook</w:t>
      </w:r>
      <w:proofErr w:type="spellEnd"/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rendahnya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berperan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penting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menciptakan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perasaan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meningkatkan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rasa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cemburu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orang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menderita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depresi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7F140567" w14:textId="77777777" w:rsidR="00D2421F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uraian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paragraf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sebelumnya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maka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rumusan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permasalahan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diangkat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ialah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: “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Apakah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terdapat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social</w:t>
      </w:r>
      <w:r w:rsidRPr="00D2421F">
        <w:rPr>
          <w:rFonts w:ascii="Times New Roman" w:eastAsia="Times New Roman" w:hAnsi="Times New Roman" w:cs="Times New Roman"/>
          <w:i/>
          <w:color w:val="FFFFFF"/>
          <w:kern w:val="0"/>
          <w:sz w:val="24"/>
          <w:szCs w:val="24"/>
          <w:lang w:val="en-ID" w:bidi="ar-SA"/>
          <w14:ligatures w14:val="none"/>
        </w:rPr>
        <w:t>-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comparison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self</w:t>
      </w:r>
      <w:r w:rsidRPr="00D242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-</w:t>
      </w:r>
      <w:r w:rsidRPr="00D2421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esteem</w:t>
      </w:r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D242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?”</w:t>
      </w:r>
    </w:p>
    <w:p w14:paraId="021CC0F0" w14:textId="242268A4" w:rsidR="00EB0B3C" w:rsidRDefault="00D2421F" w:rsidP="00EB0B3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ID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ID" w:bidi="ar-SA"/>
          <w14:ligatures w14:val="none"/>
        </w:rPr>
        <w:t>METODE</w:t>
      </w:r>
    </w:p>
    <w:p w14:paraId="1162F066" w14:textId="77777777" w:rsidR="005565A6" w:rsidRDefault="00D2421F" w:rsidP="00EB0B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</w:pPr>
      <w:r w:rsidRPr="00D2421F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Variabel yang digunakan dalam penelitian terdiri dari variabel tergantung, yaitu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>Self</w:t>
      </w:r>
      <w:r w:rsidR="005565A6"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 xml:space="preserve"> esteem</w:t>
      </w:r>
      <w:r w:rsidRPr="00D2421F">
        <w:rPr>
          <w:rFonts w:ascii="Calibri" w:eastAsia="Calibri" w:hAnsi="Calibri" w:cs="Times New Roman"/>
          <w:kern w:val="0"/>
          <w:szCs w:val="24"/>
          <w:lang w:bidi="ar-SA"/>
          <w14:ligatures w14:val="none"/>
        </w:rPr>
        <w:t xml:space="preserve"> </w:t>
      </w:r>
      <w:r w:rsidRPr="00D2421F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dan variabel bebas, yaitu </w:t>
      </w:r>
      <w:r w:rsidR="005565A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bidi="ar-SA"/>
          <w14:ligatures w14:val="none"/>
        </w:rPr>
        <w:t xml:space="preserve">Upward Social Comparison </w:t>
      </w:r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dan </w:t>
      </w:r>
      <w:r w:rsidR="005565A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bidi="ar-SA"/>
          <w14:ligatures w14:val="none"/>
        </w:rPr>
        <w:t xml:space="preserve">Downward Social </w:t>
      </w:r>
      <w:proofErr w:type="spellStart"/>
      <w:r w:rsidR="005565A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bidi="ar-SA"/>
          <w14:ligatures w14:val="none"/>
        </w:rPr>
        <w:t>Comparasion</w:t>
      </w:r>
      <w:proofErr w:type="spellEnd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. Variabel </w:t>
      </w:r>
      <w:proofErr w:type="spellStart"/>
      <w:r w:rsidR="005565A6"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>self esteem</w:t>
      </w:r>
      <w:proofErr w:type="spellEnd"/>
      <w:r w:rsidRPr="00D2421F">
        <w:rPr>
          <w:rFonts w:ascii="Calibri" w:eastAsia="Calibri" w:hAnsi="Calibri" w:cs="Times New Roman"/>
          <w:kern w:val="0"/>
          <w:szCs w:val="24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dapat</w:t>
      </w:r>
      <w:proofErr w:type="spellEnd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diukur</w:t>
      </w:r>
      <w:proofErr w:type="spellEnd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dengan</w:t>
      </w:r>
      <w:proofErr w:type="spellEnd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skala</w:t>
      </w:r>
      <w:proofErr w:type="spellEnd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="005565A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bidi="ar-SA"/>
          <w14:ligatures w14:val="none"/>
        </w:rPr>
        <w:t xml:space="preserve">Self Esteem </w:t>
      </w:r>
      <w:proofErr w:type="spellStart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berdasarkan</w:t>
      </w:r>
      <w:proofErr w:type="spellEnd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Pr="00D2421F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aspek </w:t>
      </w:r>
      <w:proofErr w:type="spellStart"/>
      <w:r w:rsidR="005565A6"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>self esteem</w:t>
      </w:r>
      <w:proofErr w:type="spellEnd"/>
      <w:r w:rsidRPr="00D2421F">
        <w:rPr>
          <w:rFonts w:ascii="Calibri" w:eastAsia="Calibri" w:hAnsi="Calibri" w:cs="Times New Roman"/>
          <w:kern w:val="0"/>
          <w:szCs w:val="24"/>
          <w:lang w:bidi="ar-SA"/>
          <w14:ligatures w14:val="none"/>
        </w:rPr>
        <w:t xml:space="preserve"> </w:t>
      </w:r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yang </w:t>
      </w:r>
      <w:proofErr w:type="spellStart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dikemukakan</w:t>
      </w:r>
      <w:proofErr w:type="spellEnd"/>
      <w:r w:rsidRPr="00D2421F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oleh 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Coopersmith (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Santrock, 2016)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: 1)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kekuatan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power, 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2)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keberartian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significance, 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3)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kebajikan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virtue, 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4)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kemampuan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competence.</w:t>
      </w:r>
      <w:r w:rsidRPr="00D2421F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Variabel </w:t>
      </w:r>
      <w:r w:rsidR="005565A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bidi="ar-SA"/>
          <w14:ligatures w14:val="none"/>
        </w:rPr>
        <w:t xml:space="preserve">Upward Social Comparison </w:t>
      </w:r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di </w:t>
      </w:r>
      <w:proofErr w:type="spellStart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ukur</w:t>
      </w:r>
      <w:proofErr w:type="spellEnd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oleh </w:t>
      </w:r>
      <w:proofErr w:type="spellStart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skala</w:t>
      </w:r>
      <w:proofErr w:type="spellEnd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yang </w:t>
      </w:r>
      <w:proofErr w:type="spellStart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didasarkan</w:t>
      </w:r>
      <w:proofErr w:type="spellEnd"/>
      <w:r w:rsid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pada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teori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Allan dan Gilbert (1995) yang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membagi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social comparison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tiga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aspek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Judgement of Social Rank, Judgement of Relative Attractiveness 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dan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Judgement of Group Fit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Kemudian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variable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bebas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kedua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bidi="ar-SA"/>
          <w14:ligatures w14:val="none"/>
        </w:rPr>
        <w:t xml:space="preserve">Downward Social Comparison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diukur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skala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didasarkan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teori</w:t>
      </w:r>
      <w:proofErr w:type="spellEnd"/>
      <w:r w:rsid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Allan dan Gilbert (1995) yang </w:t>
      </w:r>
      <w:proofErr w:type="spellStart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membagi</w:t>
      </w:r>
      <w:proofErr w:type="spellEnd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 xml:space="preserve">social comparison </w:t>
      </w:r>
      <w:proofErr w:type="spellStart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tiga</w:t>
      </w:r>
      <w:proofErr w:type="spellEnd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aspek</w:t>
      </w:r>
      <w:proofErr w:type="spellEnd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="005565A6"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Judgement of Social Rank, Judgement of Relative Attractiveness </w:t>
      </w:r>
      <w:r w:rsidR="005565A6" w:rsidRPr="005565A6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dan</w:t>
      </w:r>
      <w:r w:rsidR="005565A6" w:rsidRP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Judgement of Group Fit</w:t>
      </w:r>
      <w:r w:rsidR="005565A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.</w:t>
      </w:r>
    </w:p>
    <w:p w14:paraId="30D895E8" w14:textId="3298B77A" w:rsidR="005565A6" w:rsidRDefault="005565A6" w:rsidP="00EB0B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Subyek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yang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digunakan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dalam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penelitian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ini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adalah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mahasiswa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Sekolah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Tinggi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Ilmu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Bisnis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Kumala Nusa Yogyakarta 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dengan jumlah sampel sebanyak </w:t>
      </w:r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64 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responden.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Subjek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yang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diambil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berjenis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kelamin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laki-laki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dan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perempuan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dengan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rentang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usia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1</w:t>
      </w:r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8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-2</w:t>
      </w:r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1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tahun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. 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Teknik sampling 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yang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digunakan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peneliti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dalam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pengambilan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sampel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penelitian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ini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menggunakan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teknik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Pr="005565A6"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 xml:space="preserve">purposive sampling.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Karakteristik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subjek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yang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peneliti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ambil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yaitu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Mahasiswa</w:t>
      </w:r>
      <w:proofErr w:type="spellEnd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Sekolah</w:t>
      </w:r>
      <w:proofErr w:type="spellEnd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Tinggi </w:t>
      </w:r>
      <w:proofErr w:type="spellStart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Ilmu</w:t>
      </w:r>
      <w:proofErr w:type="spellEnd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Bisnis</w:t>
      </w:r>
      <w:proofErr w:type="spellEnd"/>
      <w:r w:rsidRPr="00556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Kumala Nusa Semester 2 dan 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511CB100" w14:textId="46D81144" w:rsidR="005565A6" w:rsidRPr="005565A6" w:rsidRDefault="005565A6" w:rsidP="00EB0B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</w:pP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Metode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pengumpulan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data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menggunakan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tiga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skala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yaitu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Skala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>self esteem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>,</w:t>
      </w:r>
      <w:r w:rsidR="00F05B63"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r w:rsidR="00F05B63"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, </w:t>
      </w:r>
      <w:r w:rsidR="00F05B63"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.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 </w:t>
      </w:r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Skala </w:t>
      </w:r>
      <w:r w:rsidR="00F05B6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 w:bidi="ar-SA"/>
          <w14:ligatures w14:val="none"/>
        </w:rPr>
        <w:t xml:space="preserve">Upward Social Comparison </w:t>
      </w:r>
      <w:r w:rsid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dan </w:t>
      </w:r>
      <w:r w:rsidR="00F05B63" w:rsidRPr="00F05B6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ID" w:bidi="ar-SA"/>
          <w14:ligatures w14:val="none"/>
        </w:rPr>
        <w:t>downward</w:t>
      </w:r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="00F05B63"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="00F05B63"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="00F05B63"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digunakan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mengadaptasi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="00F05B63"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Lee (2020)</w:t>
      </w:r>
      <w:r w:rsid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Skala 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penelitian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ini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menggunakan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skala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Likert,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dengan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empat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alternatif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jawaban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.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Metode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analisis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data yang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digunakan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adalah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analisis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korelasi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Pr="005565A6">
        <w:rPr>
          <w:rFonts w:ascii="Times New Roman" w:eastAsia="Calibri" w:hAnsi="Times New Roman" w:cs="Times New Roman"/>
          <w:i/>
          <w:kern w:val="0"/>
          <w:sz w:val="24"/>
          <w:szCs w:val="24"/>
          <w:lang w:bidi="ar-SA"/>
          <w14:ligatures w14:val="none"/>
        </w:rPr>
        <w:t>product moment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val="id-ID" w:bidi="ar-SA"/>
          <w14:ligatures w14:val="none"/>
        </w:rPr>
        <w:t xml:space="preserve">.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Sebelum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melakukan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uji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hipotesis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, data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diuji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asumsi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kenormalan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dan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linieritasnya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.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Analisis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data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dilaksanakan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dengan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program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komputer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Pr="005565A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bidi="ar-SA"/>
          <w14:ligatures w14:val="none"/>
        </w:rPr>
        <w:t xml:space="preserve">SPSS for Windows </w:t>
      </w:r>
      <w:proofErr w:type="spellStart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versi</w:t>
      </w:r>
      <w:proofErr w:type="spellEnd"/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 xml:space="preserve"> </w:t>
      </w:r>
      <w:r w:rsidR="00F05B63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16</w:t>
      </w:r>
      <w:r w:rsidRPr="005565A6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.</w:t>
      </w:r>
    </w:p>
    <w:p w14:paraId="19BE3F8D" w14:textId="77777777" w:rsidR="005565A6" w:rsidRDefault="005565A6" w:rsidP="00F05B6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ID" w:bidi="ar-SA"/>
          <w14:ligatures w14:val="none"/>
        </w:rPr>
      </w:pPr>
    </w:p>
    <w:p w14:paraId="329E909E" w14:textId="5A8AFB31" w:rsidR="00F05B63" w:rsidRDefault="00F05B63" w:rsidP="00F05B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en-ID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en-ID" w:bidi="ar-SA"/>
          <w14:ligatures w14:val="none"/>
        </w:rPr>
        <w:t>HASIL DAN PEMBAHASAN</w:t>
      </w:r>
    </w:p>
    <w:p w14:paraId="5A0CA1B8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Adapun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karakteristik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diteliti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dilihat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tabel-tabel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berikut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31A4FC0B" w14:textId="77777777" w:rsidR="00F05B63" w:rsidRPr="00F05B63" w:rsidRDefault="00F05B63" w:rsidP="00EB0B3C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1</w:t>
      </w:r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Karakteristik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Jenis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Kelamin</w:t>
      </w:r>
      <w:proofErr w:type="spellEnd"/>
    </w:p>
    <w:tbl>
      <w:tblPr>
        <w:tblW w:w="723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468"/>
        <w:gridCol w:w="2109"/>
      </w:tblGrid>
      <w:tr w:rsidR="00F05B63" w:rsidRPr="00F05B63" w14:paraId="4F4A9CF9" w14:textId="77777777" w:rsidTr="001C38E2">
        <w:trPr>
          <w:trHeight w:val="271"/>
          <w:jc w:val="center"/>
        </w:trPr>
        <w:tc>
          <w:tcPr>
            <w:tcW w:w="2659" w:type="dxa"/>
            <w:tcBorders>
              <w:bottom w:val="single" w:sz="4" w:space="0" w:color="000000"/>
              <w:right w:val="nil"/>
            </w:tcBorders>
          </w:tcPr>
          <w:p w14:paraId="2165F090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Jenis</w:t>
            </w:r>
            <w:proofErr w:type="spellEnd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 xml:space="preserve">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Kelamin</w:t>
            </w:r>
            <w:proofErr w:type="spellEnd"/>
          </w:p>
        </w:tc>
        <w:tc>
          <w:tcPr>
            <w:tcW w:w="2468" w:type="dxa"/>
            <w:tcBorders>
              <w:left w:val="nil"/>
              <w:bottom w:val="single" w:sz="4" w:space="0" w:color="000000"/>
              <w:right w:val="nil"/>
            </w:tcBorders>
          </w:tcPr>
          <w:p w14:paraId="5ECA917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Jumlah</w:t>
            </w:r>
            <w:proofErr w:type="spellEnd"/>
          </w:p>
        </w:tc>
        <w:tc>
          <w:tcPr>
            <w:tcW w:w="2109" w:type="dxa"/>
            <w:tcBorders>
              <w:left w:val="nil"/>
              <w:bottom w:val="single" w:sz="4" w:space="0" w:color="000000"/>
            </w:tcBorders>
          </w:tcPr>
          <w:p w14:paraId="1C3C45B3" w14:textId="77777777" w:rsidR="00F05B63" w:rsidRPr="00F05B63" w:rsidRDefault="00F05B63" w:rsidP="00EB0B3C">
            <w:pPr>
              <w:keepNext/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Persentase</w:t>
            </w:r>
            <w:proofErr w:type="spellEnd"/>
          </w:p>
        </w:tc>
      </w:tr>
      <w:tr w:rsidR="00F05B63" w:rsidRPr="00F05B63" w14:paraId="0BB20FB2" w14:textId="77777777" w:rsidTr="001C38E2">
        <w:trPr>
          <w:trHeight w:val="267"/>
          <w:jc w:val="center"/>
        </w:trPr>
        <w:tc>
          <w:tcPr>
            <w:tcW w:w="2659" w:type="dxa"/>
            <w:tcBorders>
              <w:bottom w:val="nil"/>
              <w:right w:val="nil"/>
            </w:tcBorders>
          </w:tcPr>
          <w:p w14:paraId="7C74D81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Laki-laki</w:t>
            </w:r>
            <w:proofErr w:type="spellEnd"/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  <w:vAlign w:val="bottom"/>
          </w:tcPr>
          <w:p w14:paraId="2992F02E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26</w:t>
            </w:r>
          </w:p>
        </w:tc>
        <w:tc>
          <w:tcPr>
            <w:tcW w:w="2109" w:type="dxa"/>
            <w:tcBorders>
              <w:left w:val="nil"/>
              <w:bottom w:val="nil"/>
            </w:tcBorders>
            <w:vAlign w:val="bottom"/>
          </w:tcPr>
          <w:p w14:paraId="0514D813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40,6%</w:t>
            </w:r>
          </w:p>
        </w:tc>
      </w:tr>
      <w:tr w:rsidR="00F05B63" w:rsidRPr="00F05B63" w14:paraId="09EBF19C" w14:textId="77777777" w:rsidTr="001C38E2">
        <w:trPr>
          <w:trHeight w:val="276"/>
          <w:jc w:val="center"/>
        </w:trPr>
        <w:tc>
          <w:tcPr>
            <w:tcW w:w="2659" w:type="dxa"/>
            <w:tcBorders>
              <w:top w:val="nil"/>
              <w:right w:val="nil"/>
            </w:tcBorders>
          </w:tcPr>
          <w:p w14:paraId="4910DB6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Perempuan</w:t>
            </w:r>
          </w:p>
        </w:tc>
        <w:tc>
          <w:tcPr>
            <w:tcW w:w="2468" w:type="dxa"/>
            <w:tcBorders>
              <w:top w:val="nil"/>
              <w:left w:val="nil"/>
              <w:right w:val="nil"/>
            </w:tcBorders>
            <w:vAlign w:val="bottom"/>
          </w:tcPr>
          <w:p w14:paraId="26BD0F8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38</w:t>
            </w:r>
          </w:p>
        </w:tc>
        <w:tc>
          <w:tcPr>
            <w:tcW w:w="2109" w:type="dxa"/>
            <w:tcBorders>
              <w:top w:val="nil"/>
              <w:left w:val="nil"/>
            </w:tcBorders>
            <w:vAlign w:val="bottom"/>
          </w:tcPr>
          <w:p w14:paraId="3E09681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59,4%</w:t>
            </w:r>
          </w:p>
        </w:tc>
      </w:tr>
      <w:tr w:rsidR="00F05B63" w:rsidRPr="00F05B63" w14:paraId="2035E8E7" w14:textId="77777777" w:rsidTr="001C38E2">
        <w:trPr>
          <w:trHeight w:val="295"/>
          <w:jc w:val="center"/>
        </w:trPr>
        <w:tc>
          <w:tcPr>
            <w:tcW w:w="2659" w:type="dxa"/>
            <w:tcBorders>
              <w:right w:val="nil"/>
            </w:tcBorders>
          </w:tcPr>
          <w:p w14:paraId="3BA0B5AE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Total</w:t>
            </w:r>
          </w:p>
        </w:tc>
        <w:tc>
          <w:tcPr>
            <w:tcW w:w="2468" w:type="dxa"/>
            <w:tcBorders>
              <w:left w:val="nil"/>
              <w:right w:val="nil"/>
            </w:tcBorders>
          </w:tcPr>
          <w:p w14:paraId="1F669D0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64</w:t>
            </w:r>
          </w:p>
        </w:tc>
        <w:tc>
          <w:tcPr>
            <w:tcW w:w="2109" w:type="dxa"/>
            <w:tcBorders>
              <w:left w:val="nil"/>
            </w:tcBorders>
          </w:tcPr>
          <w:p w14:paraId="3EA377C0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100,0%</w:t>
            </w:r>
          </w:p>
        </w:tc>
      </w:tr>
    </w:tbl>
    <w:p w14:paraId="4F34ABD3" w14:textId="77777777" w:rsidR="00F05B63" w:rsidRPr="00F05B63" w:rsidRDefault="00F05B63" w:rsidP="00EB0B3C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Sumber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: data primer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diolah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, 2022.</w:t>
      </w:r>
    </w:p>
    <w:p w14:paraId="68464437" w14:textId="32B0A98D" w:rsidR="00F05B63" w:rsidRPr="00F05B63" w:rsidRDefault="00F05B63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4 di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ketahui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64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akhir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Yogyakarta,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berjenis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kelamin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laki-laki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sebanyak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28 orang (40,6%), dan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berjenis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kelamin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perempuan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sebanyak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36 orang (59,4%). Jadi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sebagian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besar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perempuan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.</w:t>
      </w:r>
    </w:p>
    <w:p w14:paraId="3E0247BF" w14:textId="7FFBB6CD" w:rsidR="005565A6" w:rsidRDefault="005565A6" w:rsidP="00EB0B3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d-ID" w:bidi="ar-SA"/>
          <w14:ligatures w14:val="none"/>
        </w:rPr>
      </w:pPr>
    </w:p>
    <w:p w14:paraId="11D7345D" w14:textId="77777777" w:rsidR="00F05B63" w:rsidRPr="00F05B63" w:rsidRDefault="00F05B63" w:rsidP="00EB0B3C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2</w:t>
      </w:r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Karakteristik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ID" w:bidi="ar-SA"/>
          <w14:ligatures w14:val="none"/>
        </w:rPr>
        <w:t>Umur</w:t>
      </w:r>
      <w:proofErr w:type="spellEnd"/>
    </w:p>
    <w:tbl>
      <w:tblPr>
        <w:tblW w:w="551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1718"/>
        <w:gridCol w:w="1753"/>
      </w:tblGrid>
      <w:tr w:rsidR="00F05B63" w:rsidRPr="00F05B63" w14:paraId="2277B988" w14:textId="77777777" w:rsidTr="001C38E2">
        <w:trPr>
          <w:trHeight w:val="272"/>
          <w:jc w:val="center"/>
        </w:trPr>
        <w:tc>
          <w:tcPr>
            <w:tcW w:w="2048" w:type="dxa"/>
          </w:tcPr>
          <w:p w14:paraId="080087D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Umur</w:t>
            </w:r>
            <w:proofErr w:type="spellEnd"/>
          </w:p>
        </w:tc>
        <w:tc>
          <w:tcPr>
            <w:tcW w:w="1718" w:type="dxa"/>
          </w:tcPr>
          <w:p w14:paraId="1768E5F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Jumlah</w:t>
            </w:r>
            <w:proofErr w:type="spellEnd"/>
          </w:p>
        </w:tc>
        <w:tc>
          <w:tcPr>
            <w:tcW w:w="1753" w:type="dxa"/>
          </w:tcPr>
          <w:p w14:paraId="2E4B869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Persentase</w:t>
            </w:r>
            <w:proofErr w:type="spellEnd"/>
          </w:p>
        </w:tc>
      </w:tr>
      <w:tr w:rsidR="00F05B63" w:rsidRPr="00F05B63" w14:paraId="60B65A49" w14:textId="77777777" w:rsidTr="001C38E2">
        <w:trPr>
          <w:trHeight w:val="262"/>
          <w:jc w:val="center"/>
        </w:trPr>
        <w:tc>
          <w:tcPr>
            <w:tcW w:w="2048" w:type="dxa"/>
            <w:tcBorders>
              <w:bottom w:val="nil"/>
            </w:tcBorders>
          </w:tcPr>
          <w:p w14:paraId="66156C5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 xml:space="preserve">18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tahun</w:t>
            </w:r>
            <w:proofErr w:type="spellEnd"/>
          </w:p>
        </w:tc>
        <w:tc>
          <w:tcPr>
            <w:tcW w:w="1718" w:type="dxa"/>
            <w:tcBorders>
              <w:bottom w:val="nil"/>
            </w:tcBorders>
          </w:tcPr>
          <w:p w14:paraId="5EEA7948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18</w:t>
            </w:r>
          </w:p>
        </w:tc>
        <w:tc>
          <w:tcPr>
            <w:tcW w:w="1753" w:type="dxa"/>
            <w:tcBorders>
              <w:bottom w:val="nil"/>
            </w:tcBorders>
          </w:tcPr>
          <w:p w14:paraId="643BAF06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28.0%</w:t>
            </w:r>
          </w:p>
        </w:tc>
      </w:tr>
      <w:tr w:rsidR="00F05B63" w:rsidRPr="00F05B63" w14:paraId="4EA6B392" w14:textId="77777777" w:rsidTr="001C38E2">
        <w:trPr>
          <w:trHeight w:val="262"/>
          <w:jc w:val="center"/>
        </w:trPr>
        <w:tc>
          <w:tcPr>
            <w:tcW w:w="2048" w:type="dxa"/>
            <w:tcBorders>
              <w:top w:val="nil"/>
              <w:bottom w:val="nil"/>
            </w:tcBorders>
          </w:tcPr>
          <w:p w14:paraId="4EB28BF1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 xml:space="preserve">19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tahun</w:t>
            </w:r>
            <w:proofErr w:type="spellEnd"/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32AF8C3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23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3A2265F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36.0%</w:t>
            </w:r>
          </w:p>
        </w:tc>
      </w:tr>
      <w:tr w:rsidR="00F05B63" w:rsidRPr="00F05B63" w14:paraId="49B704B3" w14:textId="77777777" w:rsidTr="001C38E2">
        <w:trPr>
          <w:trHeight w:val="262"/>
          <w:jc w:val="center"/>
        </w:trPr>
        <w:tc>
          <w:tcPr>
            <w:tcW w:w="2048" w:type="dxa"/>
            <w:tcBorders>
              <w:top w:val="nil"/>
              <w:bottom w:val="nil"/>
            </w:tcBorders>
          </w:tcPr>
          <w:p w14:paraId="6C43D68E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 xml:space="preserve">20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tahun</w:t>
            </w:r>
            <w:proofErr w:type="spellEnd"/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018B02B8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20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CF40D8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32.0%</w:t>
            </w:r>
          </w:p>
        </w:tc>
      </w:tr>
      <w:tr w:rsidR="00F05B63" w:rsidRPr="00F05B63" w14:paraId="1422677B" w14:textId="77777777" w:rsidTr="001C38E2">
        <w:trPr>
          <w:trHeight w:val="262"/>
          <w:jc w:val="center"/>
        </w:trPr>
        <w:tc>
          <w:tcPr>
            <w:tcW w:w="2048" w:type="dxa"/>
            <w:tcBorders>
              <w:top w:val="nil"/>
              <w:bottom w:val="nil"/>
            </w:tcBorders>
          </w:tcPr>
          <w:p w14:paraId="0D3C2F7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 xml:space="preserve">21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tahun</w:t>
            </w:r>
            <w:proofErr w:type="spellEnd"/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58F63D1A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3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992E9D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4.0%</w:t>
            </w:r>
          </w:p>
        </w:tc>
      </w:tr>
      <w:tr w:rsidR="00F05B63" w:rsidRPr="00F05B63" w14:paraId="2B4069D4" w14:textId="77777777" w:rsidTr="001C38E2">
        <w:trPr>
          <w:trHeight w:val="272"/>
          <w:jc w:val="center"/>
        </w:trPr>
        <w:tc>
          <w:tcPr>
            <w:tcW w:w="2048" w:type="dxa"/>
          </w:tcPr>
          <w:p w14:paraId="06E882F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Total</w:t>
            </w:r>
          </w:p>
        </w:tc>
        <w:tc>
          <w:tcPr>
            <w:tcW w:w="1718" w:type="dxa"/>
            <w:vAlign w:val="bottom"/>
          </w:tcPr>
          <w:p w14:paraId="20F54128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64</w:t>
            </w:r>
          </w:p>
        </w:tc>
        <w:tc>
          <w:tcPr>
            <w:tcW w:w="1753" w:type="dxa"/>
            <w:vAlign w:val="bottom"/>
          </w:tcPr>
          <w:p w14:paraId="7BD165EF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ID" w:bidi="ar-SA"/>
                <w14:ligatures w14:val="none"/>
              </w:rPr>
              <w:t>100,0%</w:t>
            </w:r>
          </w:p>
        </w:tc>
      </w:tr>
    </w:tbl>
    <w:p w14:paraId="6128A1FC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Sumber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: data primer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diolah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, 2022.</w:t>
      </w:r>
    </w:p>
    <w:p w14:paraId="23EEEBA4" w14:textId="6EDB34AF" w:rsidR="00F05B63" w:rsidRDefault="00F05B63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Dari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diketahui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64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akhir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di Yogyakarta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berusia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18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18 orang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28,0%,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berusia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19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23 orang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36,0%,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berusia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20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20 orang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32,0%, dan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berusia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21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3 orang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4,0%.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demikian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disimpulkan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mayoritas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penelitiannya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berusia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19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tahun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36,0%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keseluruhan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subyek</w:t>
      </w:r>
      <w:proofErr w:type="spellEnd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</w:p>
    <w:p w14:paraId="0E0435A8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400CB8D4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0E91CDE8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11DBF202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55C634EB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195E4FE9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099E1F06" w14:textId="77777777" w:rsidR="00F87F3F" w:rsidRDefault="00F87F3F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 w:bidi="ar-SA"/>
          <w14:ligatures w14:val="none"/>
        </w:rPr>
      </w:pPr>
    </w:p>
    <w:p w14:paraId="0C333526" w14:textId="77777777" w:rsidR="00F87F3F" w:rsidRDefault="00F87F3F" w:rsidP="00F87F3F">
      <w:pPr>
        <w:spacing w:after="24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</w:p>
    <w:p w14:paraId="16E9630D" w14:textId="77777777" w:rsidR="00F87F3F" w:rsidRDefault="00F87F3F" w:rsidP="00F87F3F">
      <w:pPr>
        <w:spacing w:after="24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</w:p>
    <w:p w14:paraId="4401A378" w14:textId="77777777" w:rsidR="00F87F3F" w:rsidRDefault="00F87F3F" w:rsidP="00F87F3F">
      <w:pPr>
        <w:spacing w:after="24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</w:p>
    <w:p w14:paraId="6E378520" w14:textId="77777777" w:rsidR="00F87F3F" w:rsidRDefault="00F87F3F" w:rsidP="00F87F3F">
      <w:pPr>
        <w:spacing w:after="24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</w:p>
    <w:p w14:paraId="2AEFD19D" w14:textId="3CCF0D21" w:rsidR="00F87F3F" w:rsidRPr="00F05B63" w:rsidRDefault="00F05B63" w:rsidP="00F87F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7.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Deskripsi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Data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</w:p>
    <w:tbl>
      <w:tblPr>
        <w:tblW w:w="8151" w:type="dxa"/>
        <w:jc w:val="center"/>
        <w:tblLayout w:type="fixed"/>
        <w:tblLook w:val="0400" w:firstRow="0" w:lastRow="0" w:firstColumn="0" w:lastColumn="0" w:noHBand="0" w:noVBand="1"/>
      </w:tblPr>
      <w:tblGrid>
        <w:gridCol w:w="1679"/>
        <w:gridCol w:w="1588"/>
        <w:gridCol w:w="1679"/>
        <w:gridCol w:w="2034"/>
        <w:gridCol w:w="1171"/>
      </w:tblGrid>
      <w:tr w:rsidR="00F05B63" w:rsidRPr="00F05B63" w14:paraId="35AA0A0B" w14:textId="77777777" w:rsidTr="001C38E2">
        <w:trPr>
          <w:cantSplit/>
          <w:trHeight w:val="160"/>
          <w:tblHeader/>
          <w:jc w:val="center"/>
        </w:trPr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2CC8A2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Variabel</w:t>
            </w:r>
            <w:proofErr w:type="spellEnd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 xml:space="preserve">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Penelitian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19C0F8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ID" w:bidi="ar-SA"/>
                <w14:ligatures w14:val="none"/>
              </w:rPr>
              <w:t>Upward Social Comparison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0CED4C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ID" w:bidi="ar-SA"/>
                <w14:ligatures w14:val="none"/>
              </w:rPr>
              <w:t>Downward Social Comparison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F8322E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ID" w:bidi="ar-SA"/>
                <w14:ligatures w14:val="none"/>
              </w:rPr>
              <w:t>Self esteem</w:t>
            </w:r>
          </w:p>
        </w:tc>
      </w:tr>
      <w:tr w:rsidR="00F05B63" w:rsidRPr="00F05B63" w14:paraId="27164D75" w14:textId="77777777" w:rsidTr="001C38E2">
        <w:trPr>
          <w:cantSplit/>
          <w:trHeight w:val="160"/>
          <w:tblHeader/>
          <w:jc w:val="center"/>
        </w:trPr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0213C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Jumlah</w:t>
            </w:r>
            <w:proofErr w:type="spellEnd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 xml:space="preserve"> Item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7E173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730CCC7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C9328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54</w:t>
            </w:r>
          </w:p>
        </w:tc>
      </w:tr>
      <w:tr w:rsidR="00F05B63" w:rsidRPr="00F05B63" w14:paraId="5C7AC877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658F3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 xml:space="preserve">Data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Hipotetik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F14C8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Minimum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D0078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7BDD4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5DBC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54</w:t>
            </w:r>
          </w:p>
        </w:tc>
      </w:tr>
      <w:tr w:rsidR="00F05B63" w:rsidRPr="00F05B63" w14:paraId="34CDB148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96EE5" w14:textId="77777777" w:rsidR="00F05B63" w:rsidRPr="00F05B63" w:rsidRDefault="00F05B63" w:rsidP="00F87F3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03617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Maksimum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7BD3D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9F6E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83533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216</w:t>
            </w:r>
          </w:p>
        </w:tc>
      </w:tr>
      <w:tr w:rsidR="00F05B63" w:rsidRPr="00F05B63" w14:paraId="6FFFFB62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6E322" w14:textId="77777777" w:rsidR="00F05B63" w:rsidRPr="00F05B63" w:rsidRDefault="00F05B63" w:rsidP="00F87F3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703C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Mean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28251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3312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A049F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135.0</w:t>
            </w:r>
          </w:p>
        </w:tc>
      </w:tr>
      <w:tr w:rsidR="00F05B63" w:rsidRPr="00F05B63" w14:paraId="30D18162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BE493" w14:textId="77777777" w:rsidR="00F05B63" w:rsidRPr="00F05B63" w:rsidRDefault="00F05B63" w:rsidP="00F87F3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CAC8D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 xml:space="preserve">S.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Deviasi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46C32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7A53C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ADE5D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27.0</w:t>
            </w:r>
          </w:p>
        </w:tc>
      </w:tr>
      <w:tr w:rsidR="00F05B63" w:rsidRPr="00F05B63" w14:paraId="11ED33A0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D6025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 xml:space="preserve">Data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Empirik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5996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Minimum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FA9ED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2626F285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290E3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114</w:t>
            </w:r>
          </w:p>
        </w:tc>
      </w:tr>
      <w:tr w:rsidR="00F05B63" w:rsidRPr="00F05B63" w14:paraId="7AE338D3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24ED3" w14:textId="77777777" w:rsidR="00F05B63" w:rsidRPr="00F05B63" w:rsidRDefault="00F05B63" w:rsidP="00F87F3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6DC5B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Maksimum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05185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47F43993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1A992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186</w:t>
            </w:r>
          </w:p>
        </w:tc>
      </w:tr>
      <w:tr w:rsidR="00F05B63" w:rsidRPr="00F05B63" w14:paraId="35B8103A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080157" w14:textId="77777777" w:rsidR="00F05B63" w:rsidRPr="00F05B63" w:rsidRDefault="00F05B63" w:rsidP="00F87F3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286F34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Mean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3ED676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23,83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14:paraId="67B64C06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16,25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8F763E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153,77</w:t>
            </w:r>
          </w:p>
        </w:tc>
      </w:tr>
      <w:tr w:rsidR="00F05B63" w:rsidRPr="00F05B63" w14:paraId="3B9F504F" w14:textId="77777777" w:rsidTr="001C38E2">
        <w:trPr>
          <w:cantSplit/>
          <w:trHeight w:val="160"/>
          <w:tblHeader/>
          <w:jc w:val="center"/>
        </w:trPr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534387" w14:textId="77777777" w:rsidR="00F05B63" w:rsidRPr="00F05B63" w:rsidRDefault="00F05B63" w:rsidP="00F87F3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5296AB" w14:textId="77777777" w:rsidR="00F05B63" w:rsidRPr="00F05B63" w:rsidRDefault="00F05B63" w:rsidP="00F87F3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 xml:space="preserve">S. </w:t>
            </w: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Deviasi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6AE514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6,04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E30AA2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6,12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1B9E94" w14:textId="77777777" w:rsidR="00F05B63" w:rsidRPr="00F05B63" w:rsidRDefault="00F05B63" w:rsidP="00F87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19,01</w:t>
            </w:r>
          </w:p>
        </w:tc>
      </w:tr>
    </w:tbl>
    <w:p w14:paraId="69D8C30C" w14:textId="77777777" w:rsidR="00F05B63" w:rsidRPr="00F05B63" w:rsidRDefault="00F05B63" w:rsidP="00EB0B3C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Sumber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: data primer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diolah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2022.</w:t>
      </w:r>
    </w:p>
    <w:p w14:paraId="3BBF8B83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Dari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7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diketahui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diperoleh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(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empirik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)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11,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32, mean 23,57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standar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deviasi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6,04. Adapun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diperoleh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(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empirik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)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8,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29, mean 16,25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standar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deviasi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6,12.</w:t>
      </w:r>
    </w:p>
    <w:p w14:paraId="3E57E680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,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7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diketahui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terendah</w:t>
      </w:r>
      <w:proofErr w:type="spellEnd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diperoleh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(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empirik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)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yaitu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114,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186, mean 153,77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standar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deviasi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19,01. Hasil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perhitungan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rata-rata (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mean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)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empirik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dibandingkan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rata-rata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hipotetik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Data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selengkapnya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mengenai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data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skala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skala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dilihat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lampiran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4D328208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data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dilakukan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tujuan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menempatkan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kelompok-kelompok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terpisah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secara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berjenjang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menurut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suatu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kontinum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berdasar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atribut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diukur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digolongkan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didasarkan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mean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standar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deviasi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hipotetik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Hasil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dilihat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8.</w:t>
      </w:r>
    </w:p>
    <w:p w14:paraId="25B35C54" w14:textId="77777777" w:rsidR="00F05B63" w:rsidRPr="00F05B63" w:rsidRDefault="00F05B63" w:rsidP="00EB0B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8.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Data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ID" w:bidi="ar-SA"/>
          <w14:ligatures w14:val="none"/>
        </w:rPr>
        <w:t>Upward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di Media Sosial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75"/>
        <w:gridCol w:w="343"/>
        <w:gridCol w:w="1359"/>
        <w:gridCol w:w="1016"/>
        <w:gridCol w:w="1309"/>
      </w:tblGrid>
      <w:tr w:rsidR="00F05B63" w:rsidRPr="00F05B63" w14:paraId="73AF9D95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CE9B9CF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Kategori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</w:tcPr>
          <w:p w14:paraId="5D8A3C5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Rumus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3A0FCE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Interval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1D7D13C6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Jumlah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26C66C6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Persentase</w:t>
            </w:r>
            <w:proofErr w:type="spellEnd"/>
          </w:p>
        </w:tc>
      </w:tr>
      <w:tr w:rsidR="00F05B63" w:rsidRPr="00F05B63" w14:paraId="63A391F5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top w:val="single" w:sz="4" w:space="0" w:color="000000"/>
              <w:left w:val="nil"/>
            </w:tcBorders>
          </w:tcPr>
          <w:p w14:paraId="333D4D4C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Tinggi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</w:tcBorders>
          </w:tcPr>
          <w:p w14:paraId="51CB334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3"/>
                <w:id w:val="1820379370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(M + SD) ≤ X</w:t>
                </w:r>
              </w:sdtContent>
            </w:sdt>
          </w:p>
        </w:tc>
        <w:tc>
          <w:tcPr>
            <w:tcW w:w="1359" w:type="dxa"/>
            <w:tcBorders>
              <w:top w:val="single" w:sz="4" w:space="0" w:color="000000"/>
            </w:tcBorders>
          </w:tcPr>
          <w:p w14:paraId="7B7BF0E1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4"/>
                <w:id w:val="532238265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 xml:space="preserve">24 ≤ X 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000000"/>
            </w:tcBorders>
            <w:vAlign w:val="bottom"/>
          </w:tcPr>
          <w:p w14:paraId="5CD4D4C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33</w:t>
            </w:r>
          </w:p>
        </w:tc>
        <w:tc>
          <w:tcPr>
            <w:tcW w:w="1309" w:type="dxa"/>
            <w:tcBorders>
              <w:top w:val="single" w:sz="4" w:space="0" w:color="000000"/>
              <w:right w:val="nil"/>
            </w:tcBorders>
            <w:vAlign w:val="bottom"/>
          </w:tcPr>
          <w:p w14:paraId="6BF2FB6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51,6</w:t>
            </w:r>
          </w:p>
        </w:tc>
      </w:tr>
      <w:tr w:rsidR="00F05B63" w:rsidRPr="00F05B63" w14:paraId="4463618F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left w:val="nil"/>
            </w:tcBorders>
          </w:tcPr>
          <w:p w14:paraId="15234171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Sedang</w:t>
            </w:r>
          </w:p>
        </w:tc>
        <w:tc>
          <w:tcPr>
            <w:tcW w:w="3118" w:type="dxa"/>
            <w:gridSpan w:val="2"/>
          </w:tcPr>
          <w:p w14:paraId="049252F0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5"/>
                <w:id w:val="-837848476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(M - SD) ≤ X &lt; (M + SD)</w:t>
                </w:r>
              </w:sdtContent>
            </w:sdt>
          </w:p>
        </w:tc>
        <w:tc>
          <w:tcPr>
            <w:tcW w:w="1359" w:type="dxa"/>
          </w:tcPr>
          <w:p w14:paraId="7C846E3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6"/>
                <w:id w:val="-974994566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16 ≤ X &lt; 24</w:t>
                </w:r>
              </w:sdtContent>
            </w:sdt>
          </w:p>
        </w:tc>
        <w:tc>
          <w:tcPr>
            <w:tcW w:w="1016" w:type="dxa"/>
            <w:vAlign w:val="bottom"/>
          </w:tcPr>
          <w:p w14:paraId="7F853A8C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28</w:t>
            </w:r>
          </w:p>
        </w:tc>
        <w:tc>
          <w:tcPr>
            <w:tcW w:w="1309" w:type="dxa"/>
            <w:tcBorders>
              <w:right w:val="nil"/>
            </w:tcBorders>
            <w:vAlign w:val="bottom"/>
          </w:tcPr>
          <w:p w14:paraId="352415C1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43,8</w:t>
            </w:r>
          </w:p>
        </w:tc>
      </w:tr>
      <w:tr w:rsidR="00F05B63" w:rsidRPr="00F05B63" w14:paraId="6C1C4AF3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left w:val="nil"/>
              <w:bottom w:val="single" w:sz="4" w:space="0" w:color="000000"/>
            </w:tcBorders>
          </w:tcPr>
          <w:p w14:paraId="33A279A0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Rendah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14:paraId="7B20BE5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X &lt; (M –SD)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 w14:paraId="32324FC5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X &lt; 16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vAlign w:val="bottom"/>
          </w:tcPr>
          <w:p w14:paraId="4F2AF555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/>
              <w:right w:val="nil"/>
            </w:tcBorders>
            <w:vAlign w:val="bottom"/>
          </w:tcPr>
          <w:p w14:paraId="3E12A3A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4,7</w:t>
            </w:r>
          </w:p>
        </w:tc>
      </w:tr>
    </w:tbl>
    <w:p w14:paraId="147448F6" w14:textId="77777777" w:rsidR="00F05B63" w:rsidRPr="00F05B63" w:rsidRDefault="00F05B63" w:rsidP="00EB0B3C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Sumber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: data primer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diolah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2022.</w:t>
      </w:r>
    </w:p>
    <w:p w14:paraId="4C1FC26F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Dari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8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nampak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kurang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16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termasuk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16 – 24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sedang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28 orang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33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sama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24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Jadi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data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mayoritas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cenderung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Hasil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dilihat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9.</w:t>
      </w:r>
    </w:p>
    <w:p w14:paraId="7972F795" w14:textId="77777777" w:rsidR="00F05B63" w:rsidRPr="00F05B63" w:rsidRDefault="00F05B63" w:rsidP="00EB0B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9.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Data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ID" w:bidi="ar-SA"/>
          <w14:ligatures w14:val="none"/>
        </w:rPr>
        <w:t>Downward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di Media Sosial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75"/>
        <w:gridCol w:w="1702"/>
        <w:gridCol w:w="1016"/>
        <w:gridCol w:w="1309"/>
      </w:tblGrid>
      <w:tr w:rsidR="00F05B63" w:rsidRPr="00F05B63" w14:paraId="750C4CA6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91187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Kategori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</w:tcPr>
          <w:p w14:paraId="3B64B1D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Rumus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107AE25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Interval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3EB092E4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Jumlah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6FFF951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Persentase</w:t>
            </w:r>
            <w:proofErr w:type="spellEnd"/>
          </w:p>
        </w:tc>
      </w:tr>
      <w:tr w:rsidR="00F05B63" w:rsidRPr="00F05B63" w14:paraId="6CD0F3A0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top w:val="single" w:sz="4" w:space="0" w:color="000000"/>
              <w:left w:val="nil"/>
            </w:tcBorders>
          </w:tcPr>
          <w:p w14:paraId="73E56D4B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Tinggi</w:t>
            </w:r>
          </w:p>
        </w:tc>
        <w:tc>
          <w:tcPr>
            <w:tcW w:w="2775" w:type="dxa"/>
            <w:tcBorders>
              <w:top w:val="single" w:sz="4" w:space="0" w:color="000000"/>
            </w:tcBorders>
          </w:tcPr>
          <w:p w14:paraId="439ED32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7"/>
                <w:id w:val="1981034951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(M + SD) ≤ X</w:t>
                </w:r>
              </w:sdtContent>
            </w:sdt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3F17513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8"/>
                <w:id w:val="-530336943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 xml:space="preserve">24 ≤ X 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000000"/>
            </w:tcBorders>
            <w:vAlign w:val="bottom"/>
          </w:tcPr>
          <w:p w14:paraId="7C9380D8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right w:val="nil"/>
            </w:tcBorders>
            <w:vAlign w:val="bottom"/>
          </w:tcPr>
          <w:p w14:paraId="41C2E4D1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12,5</w:t>
            </w:r>
          </w:p>
        </w:tc>
      </w:tr>
      <w:tr w:rsidR="00F05B63" w:rsidRPr="00F05B63" w14:paraId="264A7D26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left w:val="nil"/>
            </w:tcBorders>
          </w:tcPr>
          <w:p w14:paraId="271F28D4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Sedang</w:t>
            </w:r>
          </w:p>
        </w:tc>
        <w:tc>
          <w:tcPr>
            <w:tcW w:w="2775" w:type="dxa"/>
          </w:tcPr>
          <w:p w14:paraId="716E0F7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9"/>
                <w:id w:val="-1826504508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(M - SD) ≤ X &lt; (M + SD)</w:t>
                </w:r>
              </w:sdtContent>
            </w:sdt>
          </w:p>
        </w:tc>
        <w:tc>
          <w:tcPr>
            <w:tcW w:w="1702" w:type="dxa"/>
          </w:tcPr>
          <w:p w14:paraId="26549995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10"/>
                <w:id w:val="2040858103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16 ≤ X &lt; 24</w:t>
                </w:r>
              </w:sdtContent>
            </w:sdt>
          </w:p>
        </w:tc>
        <w:tc>
          <w:tcPr>
            <w:tcW w:w="1016" w:type="dxa"/>
            <w:vAlign w:val="bottom"/>
          </w:tcPr>
          <w:p w14:paraId="1694B017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24</w:t>
            </w:r>
          </w:p>
        </w:tc>
        <w:tc>
          <w:tcPr>
            <w:tcW w:w="1309" w:type="dxa"/>
            <w:tcBorders>
              <w:right w:val="nil"/>
            </w:tcBorders>
            <w:vAlign w:val="bottom"/>
          </w:tcPr>
          <w:p w14:paraId="6134165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37,5</w:t>
            </w:r>
          </w:p>
        </w:tc>
      </w:tr>
      <w:tr w:rsidR="00F05B63" w:rsidRPr="00F05B63" w14:paraId="576D411F" w14:textId="77777777" w:rsidTr="001C38E2">
        <w:trPr>
          <w:cantSplit/>
          <w:trHeight w:val="258"/>
          <w:tblHeader/>
          <w:jc w:val="center"/>
        </w:trPr>
        <w:tc>
          <w:tcPr>
            <w:tcW w:w="1135" w:type="dxa"/>
            <w:tcBorders>
              <w:left w:val="nil"/>
              <w:bottom w:val="single" w:sz="4" w:space="0" w:color="000000"/>
            </w:tcBorders>
          </w:tcPr>
          <w:p w14:paraId="12AFD75A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Rendah</w:t>
            </w:r>
            <w:proofErr w:type="spellEnd"/>
          </w:p>
        </w:tc>
        <w:tc>
          <w:tcPr>
            <w:tcW w:w="2775" w:type="dxa"/>
            <w:tcBorders>
              <w:bottom w:val="single" w:sz="4" w:space="0" w:color="000000"/>
            </w:tcBorders>
          </w:tcPr>
          <w:p w14:paraId="7EE5422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X &lt; (M –SD)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C28B82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X &lt; 16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vAlign w:val="bottom"/>
          </w:tcPr>
          <w:p w14:paraId="012E6BB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32</w:t>
            </w:r>
          </w:p>
        </w:tc>
        <w:tc>
          <w:tcPr>
            <w:tcW w:w="1309" w:type="dxa"/>
            <w:tcBorders>
              <w:bottom w:val="single" w:sz="4" w:space="0" w:color="000000"/>
              <w:right w:val="nil"/>
            </w:tcBorders>
            <w:vAlign w:val="bottom"/>
          </w:tcPr>
          <w:p w14:paraId="6CE63ADE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50,0</w:t>
            </w:r>
          </w:p>
        </w:tc>
      </w:tr>
    </w:tbl>
    <w:p w14:paraId="15682BFD" w14:textId="77777777" w:rsidR="00F05B63" w:rsidRPr="00F05B63" w:rsidRDefault="00F05B63" w:rsidP="00EB0B3C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Sumber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: data primer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diolah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2022.</w:t>
      </w:r>
    </w:p>
    <w:p w14:paraId="586C47B3" w14:textId="77777777" w:rsidR="00F05B63" w:rsidRPr="00F05B63" w:rsidRDefault="00F05B63" w:rsidP="00EB0B3C">
      <w:pPr>
        <w:spacing w:after="240" w:line="360" w:lineRule="auto"/>
        <w:ind w:left="3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Dari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9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nampak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32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kurang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16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termasuk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16 – 24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sedang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24 orang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32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sama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24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Jadi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data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mayoritas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cenderung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sedang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Adapun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dilihat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10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bawah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4D07801C" w14:textId="77777777" w:rsidR="00F05B63" w:rsidRPr="00F05B63" w:rsidRDefault="00F05B63" w:rsidP="00EB0B3C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10.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Data </w:t>
      </w:r>
      <w:proofErr w:type="spellStart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F05B6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ID" w:bidi="ar-SA"/>
          <w14:ligatures w14:val="none"/>
        </w:rPr>
        <w:t>Self esteem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793"/>
        <w:gridCol w:w="1718"/>
        <w:gridCol w:w="990"/>
        <w:gridCol w:w="1309"/>
      </w:tblGrid>
      <w:tr w:rsidR="00F05B63" w:rsidRPr="00F05B63" w14:paraId="30BF81B3" w14:textId="77777777" w:rsidTr="001C38E2">
        <w:trPr>
          <w:cantSplit/>
          <w:trHeight w:val="229"/>
          <w:tblHeader/>
          <w:jc w:val="center"/>
        </w:trPr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CA8318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Kategori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14:paraId="7B141026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Rumus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14:paraId="4BBC793D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Interval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188407AF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Jumlah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C2774F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ID" w:bidi="ar-SA"/>
                <w14:ligatures w14:val="none"/>
              </w:rPr>
              <w:t>Persentase</w:t>
            </w:r>
            <w:proofErr w:type="spellEnd"/>
          </w:p>
        </w:tc>
      </w:tr>
      <w:tr w:rsidR="00F05B63" w:rsidRPr="00F05B63" w14:paraId="6D36579F" w14:textId="77777777" w:rsidTr="001C38E2">
        <w:trPr>
          <w:cantSplit/>
          <w:trHeight w:val="263"/>
          <w:tblHeader/>
          <w:jc w:val="center"/>
        </w:trPr>
        <w:tc>
          <w:tcPr>
            <w:tcW w:w="1123" w:type="dxa"/>
            <w:tcBorders>
              <w:top w:val="single" w:sz="4" w:space="0" w:color="000000"/>
              <w:left w:val="nil"/>
            </w:tcBorders>
          </w:tcPr>
          <w:p w14:paraId="3DDF7290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Tinggi</w:t>
            </w:r>
          </w:p>
        </w:tc>
        <w:tc>
          <w:tcPr>
            <w:tcW w:w="2793" w:type="dxa"/>
            <w:tcBorders>
              <w:top w:val="single" w:sz="4" w:space="0" w:color="000000"/>
            </w:tcBorders>
          </w:tcPr>
          <w:p w14:paraId="403AE38A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11"/>
                <w:id w:val="703131214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(M + SD) ≤ X</w:t>
                </w:r>
              </w:sdtContent>
            </w:sdt>
          </w:p>
        </w:tc>
        <w:tc>
          <w:tcPr>
            <w:tcW w:w="1718" w:type="dxa"/>
            <w:tcBorders>
              <w:top w:val="single" w:sz="4" w:space="0" w:color="000000"/>
            </w:tcBorders>
          </w:tcPr>
          <w:p w14:paraId="2E380E2F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12"/>
                <w:id w:val="-1610431994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 xml:space="preserve">162 ≤ X 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000000"/>
            </w:tcBorders>
            <w:vAlign w:val="bottom"/>
          </w:tcPr>
          <w:p w14:paraId="3784EDE0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29</w:t>
            </w:r>
          </w:p>
        </w:tc>
        <w:tc>
          <w:tcPr>
            <w:tcW w:w="1309" w:type="dxa"/>
            <w:tcBorders>
              <w:top w:val="single" w:sz="4" w:space="0" w:color="000000"/>
              <w:right w:val="nil"/>
            </w:tcBorders>
            <w:vAlign w:val="bottom"/>
          </w:tcPr>
          <w:p w14:paraId="01A68B30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45,3</w:t>
            </w:r>
          </w:p>
        </w:tc>
      </w:tr>
      <w:tr w:rsidR="00F05B63" w:rsidRPr="00F05B63" w14:paraId="0B595F98" w14:textId="77777777" w:rsidTr="001C38E2">
        <w:trPr>
          <w:cantSplit/>
          <w:trHeight w:val="272"/>
          <w:tblHeader/>
          <w:jc w:val="center"/>
        </w:trPr>
        <w:tc>
          <w:tcPr>
            <w:tcW w:w="1123" w:type="dxa"/>
            <w:tcBorders>
              <w:left w:val="nil"/>
            </w:tcBorders>
          </w:tcPr>
          <w:p w14:paraId="58CC6EE4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Sedang</w:t>
            </w:r>
          </w:p>
        </w:tc>
        <w:tc>
          <w:tcPr>
            <w:tcW w:w="2793" w:type="dxa"/>
          </w:tcPr>
          <w:p w14:paraId="35C6F712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13"/>
                <w:id w:val="-1254738319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(M - SD) ≤ X &lt; (M + SD)</w:t>
                </w:r>
              </w:sdtContent>
            </w:sdt>
          </w:p>
        </w:tc>
        <w:tc>
          <w:tcPr>
            <w:tcW w:w="1718" w:type="dxa"/>
          </w:tcPr>
          <w:p w14:paraId="2D014A01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2"/>
                  <w:lang w:val="en-ID" w:bidi="ar-SA"/>
                  <w14:ligatures w14:val="none"/>
                </w:rPr>
                <w:tag w:val="goog_rdk_14"/>
                <w:id w:val="-855105353"/>
              </w:sdtPr>
              <w:sdtContent>
                <w:r w:rsidRPr="00F05B63">
                  <w:rPr>
                    <w:rFonts w:ascii="Times New Roman" w:eastAsia="Gungsuh" w:hAnsi="Times New Roman" w:cs="Times New Roman"/>
                    <w:kern w:val="0"/>
                    <w:szCs w:val="22"/>
                    <w:lang w:val="en-ID" w:bidi="ar-SA"/>
                    <w14:ligatures w14:val="none"/>
                  </w:rPr>
                  <w:t>108 ≤ X &lt; 162</w:t>
                </w:r>
              </w:sdtContent>
            </w:sdt>
          </w:p>
        </w:tc>
        <w:tc>
          <w:tcPr>
            <w:tcW w:w="990" w:type="dxa"/>
            <w:vAlign w:val="bottom"/>
          </w:tcPr>
          <w:p w14:paraId="2580C163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35</w:t>
            </w:r>
          </w:p>
        </w:tc>
        <w:tc>
          <w:tcPr>
            <w:tcW w:w="1309" w:type="dxa"/>
            <w:tcBorders>
              <w:right w:val="nil"/>
            </w:tcBorders>
            <w:vAlign w:val="bottom"/>
          </w:tcPr>
          <w:p w14:paraId="5787AF35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54,7</w:t>
            </w:r>
          </w:p>
        </w:tc>
      </w:tr>
      <w:tr w:rsidR="00F05B63" w:rsidRPr="00F05B63" w14:paraId="0AD68455" w14:textId="77777777" w:rsidTr="001C38E2">
        <w:trPr>
          <w:cantSplit/>
          <w:trHeight w:val="281"/>
          <w:tblHeader/>
          <w:jc w:val="center"/>
        </w:trPr>
        <w:tc>
          <w:tcPr>
            <w:tcW w:w="1123" w:type="dxa"/>
            <w:tcBorders>
              <w:left w:val="nil"/>
              <w:bottom w:val="single" w:sz="4" w:space="0" w:color="000000"/>
            </w:tcBorders>
          </w:tcPr>
          <w:p w14:paraId="7EB50DCD" w14:textId="77777777" w:rsidR="00F05B63" w:rsidRPr="00F05B63" w:rsidRDefault="00F05B63" w:rsidP="00EB0B3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proofErr w:type="spellStart"/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Rendah</w:t>
            </w:r>
            <w:proofErr w:type="spellEnd"/>
          </w:p>
        </w:tc>
        <w:tc>
          <w:tcPr>
            <w:tcW w:w="2793" w:type="dxa"/>
            <w:tcBorders>
              <w:bottom w:val="single" w:sz="4" w:space="0" w:color="000000"/>
            </w:tcBorders>
          </w:tcPr>
          <w:p w14:paraId="02DF6B89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X &lt; (M –SD)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14:paraId="502D1633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X &lt; 108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6CB97B8B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000000"/>
              <w:right w:val="nil"/>
            </w:tcBorders>
            <w:vAlign w:val="bottom"/>
          </w:tcPr>
          <w:p w14:paraId="22C56C3F" w14:textId="77777777" w:rsidR="00F05B63" w:rsidRPr="00F05B63" w:rsidRDefault="00F05B63" w:rsidP="00EB0B3C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</w:pPr>
            <w:r w:rsidRPr="00F05B63">
              <w:rPr>
                <w:rFonts w:ascii="Times New Roman" w:eastAsia="Times New Roman" w:hAnsi="Times New Roman" w:cs="Times New Roman"/>
                <w:kern w:val="0"/>
                <w:szCs w:val="22"/>
                <w:lang w:val="en-ID" w:bidi="ar-SA"/>
                <w14:ligatures w14:val="none"/>
              </w:rPr>
              <w:t>0,0</w:t>
            </w:r>
          </w:p>
        </w:tc>
      </w:tr>
    </w:tbl>
    <w:p w14:paraId="629F6361" w14:textId="77777777" w:rsidR="00F05B63" w:rsidRPr="00F05B63" w:rsidRDefault="00F05B63" w:rsidP="00EB0B3C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Sumber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: data primer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diolah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2022.</w:t>
      </w:r>
    </w:p>
    <w:p w14:paraId="6856B214" w14:textId="77777777" w:rsidR="00F05B63" w:rsidRDefault="00F05B63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Dari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Tabel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10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nampak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kurang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108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termasuk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108 – 162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sedang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berjumlah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35 orang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29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skor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sama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162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memiliki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Jadi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berdasarkan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kategorisasi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data di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subjek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sebagian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besar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cenderung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sedang.</w:t>
      </w:r>
      <w:proofErr w:type="spellEnd"/>
    </w:p>
    <w:p w14:paraId="39AC5C5F" w14:textId="77777777" w:rsidR="00EB0B3C" w:rsidRDefault="00F05B63" w:rsidP="00EB0B3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Hasil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signifikan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upward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-0,662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signifikansi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 = 0,000 (p &lt; 0,05).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demikian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hipotesis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diajukan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diterima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Hasil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tersebut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diartikan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maka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Sebaliknya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comparison</w:t>
      </w:r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maka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F05B63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tinggi.</w:t>
      </w:r>
      <w:proofErr w:type="spellEnd"/>
    </w:p>
    <w:p w14:paraId="6F4E8058" w14:textId="07D962B5" w:rsidR="00EB0B3C" w:rsidRDefault="00EB0B3C" w:rsidP="00EB0B3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Hasil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analisis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korelasi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diperoleh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koefisien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korelasi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0,655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signifikansi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 = 0,000 (p &lt; 0,05). Oleh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karena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koefisien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korelasi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bertanda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nilai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signifikansi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kurang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0,05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maka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diartikan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kedua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variabel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diteliti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Dari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hasil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analisis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korelasi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ambil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kesimpulan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menyatakan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diterima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Artinya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maka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juga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Sebaliknya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downward social comparison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maka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self esteem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juga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menjadi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semakin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116FF822" w14:textId="3B2589C7" w:rsidR="00EB0B3C" w:rsidRDefault="00EB0B3C" w:rsidP="00EB0B3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Hasil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mendukung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terdahulu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 yang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dilakukan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oleh Coulson (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Suniarto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2012),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menyatakan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melakukan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downward comparison pada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umumnya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bermaksud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memunculkan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perasaan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meningkatkan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self-esteem.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lain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dilakukan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oleh juga Guyer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Vaugahn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-Johnston (2018) juga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menyatakan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downward social comparison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mengacu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proses di mana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individu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mengevaluasi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terhadap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mereka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dianggap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dimensi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tertentu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Saat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melakukan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downward social comparison,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seringkali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fokusnya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adalah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peningkatan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dalam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upaya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merasa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baik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tentang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seseorang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dibandingkan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orang lain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sendiri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target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 .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karena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itu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perlu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mensyukuri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keadaan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menerima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kekurangan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serta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mengembangkan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kemampuan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menggali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potensi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dimiliki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sehingga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bersangkutan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menghargai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juga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perlu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mengakses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melihat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realitas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masih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terdapat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orang-orang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tidak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beruntung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dibandingkan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kata lain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orang-orang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dianggap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bawah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dirinya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daripada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membandingkan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orang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dianggap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atas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2EA0A10A" w14:textId="77777777" w:rsidR="00EB0B3C" w:rsidRDefault="00EB0B3C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</w:p>
    <w:p w14:paraId="60F443BC" w14:textId="2E9CEBDF" w:rsidR="00EB0B3C" w:rsidRDefault="00EB0B3C" w:rsidP="00F87F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  <w:t>KESIMPULAN</w:t>
      </w:r>
    </w:p>
    <w:p w14:paraId="01E9ECAF" w14:textId="77777777" w:rsidR="00EB0B3C" w:rsidRDefault="00EB0B3C" w:rsidP="00F87F3F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signifikan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Hasil uji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menunjukkan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koefisien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korelasi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sebesar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-0,406 (p&lt;0,05)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Oleh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karena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itu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dapat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diterima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terdapat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korelasi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negatif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social upside comparisons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signifikan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downward social comparison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self-esteem.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bawah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berarti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rendah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dan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bawah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berarti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yang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lebih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tinggi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Hal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ini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menerima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hipotesis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bahwa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ada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positif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antara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perbandingan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ke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bawah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di media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harga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remaja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04AF25DE" w14:textId="79922F38" w:rsidR="00EB0B3C" w:rsidRDefault="00EB0B3C" w:rsidP="00F87F3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  <w:t>DAFTAR PUSTAKA</w:t>
      </w:r>
    </w:p>
    <w:p w14:paraId="202A2C5C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Alfasi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Yitshak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(2019). The Grass Is Always Greener </w:t>
      </w:r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On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My Friends' Profiles: The Effect Of Facebook Social comparison On State Self-esteem And Depression.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Personality And Individual Differences </w:t>
      </w:r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147 ,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111–117</w:t>
      </w:r>
    </w:p>
    <w:p w14:paraId="0CF4765A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Allan, S., &amp; Gilbert, P. (1995). A social comparison scale: Psychometric properties and relationship to psychopathology. Personality and Individual Differences, 19(3), 293–299. </w:t>
      </w:r>
      <w:hyperlink r:id="rId7">
        <w:r w:rsidRPr="00EB0B3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ID" w:bidi="ar-SA"/>
            <w14:ligatures w14:val="none"/>
          </w:rPr>
          <w:t>https://doi.org/10.1016/0191-8869(95)00086-L</w:t>
        </w:r>
      </w:hyperlink>
    </w:p>
    <w:p w14:paraId="196D25A0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Alwisol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2009.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Psikologi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Kepribadian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Edisi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Revisi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 Malang: UMM Press</w:t>
      </w:r>
    </w:p>
    <w:p w14:paraId="0B49372E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Amichai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-Hamburger, Y.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Vinitzky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G. (2010). Social network use and personality.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Computers in Human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Behavior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, 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26, 1289-1295.</w:t>
      </w:r>
    </w:p>
    <w:p w14:paraId="12D6A134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Ananda. (2020).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Pentingnya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untuk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Rehat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Sejenak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dari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Instagram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from https://www.goriau.com/berita/baca/pentingnya-untuk-rehat-sejenak-dari-instagram.html.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Diakses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3 Mei 2022.</w:t>
      </w:r>
    </w:p>
    <w:p w14:paraId="4EF2F1ED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Appel, H., Gerlach, &amp; Crusius. (2016). The Interplay between Facebook use, social comparison, envy, and depression.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Current Opinion in Psychology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9, 44–49.</w:t>
      </w:r>
    </w:p>
    <w:p w14:paraId="5937E71D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Azwar, S. (2012).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Metode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Penelitian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Yogyakarta: Pustaka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Pelajar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50AA3174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Azwar. (2009).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Reliabilitas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dan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Validitas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Yogyakarta: Pustaka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Belajar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2C381AE4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Baron, R. A., &amp; Byrne, D. R. (2004).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Psikologi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sosial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(R.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Djuwita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Ed.) (10th ed.). Jakarta: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Erlangga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7F6C57F1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Baumeister, RF dan Finkel, EJ. 2010.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Advanced Sosial Psychology: The State of The Science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 New York: Oxford University Press, Inc.</w:t>
      </w:r>
    </w:p>
    <w:p w14:paraId="7A76C4D0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Boyd, D. M., &amp; Ellison, N. B. (2007). Social network sites: Definition, history, and scholarship.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Journal of Computer-Mediated Communication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13, 210–230.</w:t>
      </w:r>
    </w:p>
    <w:p w14:paraId="396960F7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Camerer, C.,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Lovallo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D. (1999). Overconfidence and excess entry: An Experimental approach.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American Economic Review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89, 306-318.</w:t>
      </w:r>
    </w:p>
    <w:p w14:paraId="1AB9B1E2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Cast, A. D., &amp; Burke, P. J. (2002). A Theory of Self-Esteem,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Forces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March 2002, 80(3):1041-1068.</w:t>
      </w:r>
    </w:p>
    <w:p w14:paraId="60E9EFE2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Chen, W., &amp; Lee, K.-H. (2013). Sharing, Liking, Commenting, and Distressed? The Pathway Between Facebook Interaction and Psychological Distress.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PubMed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16(10).</w:t>
      </w:r>
    </w:p>
    <w:p w14:paraId="09A4A791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Clemens, H., &amp; R. Bean, (2001).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Bagaimana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Kita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Meningkatkan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Harga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Diri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Anak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terjemah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oleh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Tjandrasa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Jakarta: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Binarupa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Aksara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0CBD1FD3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Coetzee, M. (2005).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Employee Commitment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University of Pretoria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etd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http://upetd.up.ac.za/thesis/available/etd-04132005130646/unrestricted/05chapter5.pdf.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Diakses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pada 16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Maret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2022.</w:t>
      </w:r>
    </w:p>
    <w:p w14:paraId="4E7A9354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Crocker, J., &amp; Wolfe, C.T. (2001). Contingencies of self-worth.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Psychological Review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108, 593–623. </w:t>
      </w:r>
    </w:p>
    <w:p w14:paraId="4F72E7C3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DeLamater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J. D., &amp; Myers, D. J. (2011).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Psychology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 Seventh Edition. 20 Davis Drive: Wadsworth Cengage Learning.</w:t>
      </w:r>
    </w:p>
    <w:p w14:paraId="06321369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Delamater, J. D., Myers, D.J, Collet, J. L. (2015).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Social Psychology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(8th.ed). USA: Westview Press.</w:t>
      </w:r>
    </w:p>
    <w:p w14:paraId="4A1F6861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Ellison, N. B.,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Steinfield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C., &amp; Lampe, C. (2007). The Benefits of Facebook “Friends”: Social Capital and College Students’ Use of Online Social Network Sites.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Journal of Computer-Mediated Communication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12, 1143-1168.</w:t>
      </w:r>
    </w:p>
    <w:p w14:paraId="31F424C9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Eyal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K.,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Te'eni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-J-Harari, T. (2013). Explaining the relationship between media exposure and earl adolescent' body image perception.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Journal of Medical Psychology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129-141.</w:t>
      </w:r>
    </w:p>
    <w:p w14:paraId="7E33FACC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Fardouly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J.,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Diedrichs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P. C.,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Vartanian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L. R., &amp; Halliwell, E. (2015). Social comparisons on social media: The impact of Facebook on young women’s body image concerns and mood.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Body Image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13, 38–45 </w:t>
      </w:r>
    </w:p>
    <w:p w14:paraId="2B2964C3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Feinstein, B. A.,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Hershenberg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R., Bhatia, V.,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Latack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J. A.,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Meuwly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N., &amp; Davila, J. (2013). Negative social comparison on Facebook and depressive symptoms: Rumination as a mechanism.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Psychology of Popular Media Culture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2, 161–170.</w:t>
      </w:r>
    </w:p>
    <w:p w14:paraId="6E0B6208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Festinger, L. (1954).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A theory of social comparison processes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New York: Sage Social Science Collection. </w:t>
      </w:r>
    </w:p>
    <w:p w14:paraId="45BCBAE7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Flynn, H. K. (2003). Self Esteem Theory </w:t>
      </w:r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And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Measurement: A critical review.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The Journal of Feminist Theory &amp; Culture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3(1), 1–17.</w:t>
      </w:r>
    </w:p>
    <w:p w14:paraId="745AFC44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Fox,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Vendemia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(2016). Selective Self-Presentation and Social Comparison Through Photographs on Social Networking Sites.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Cyberpsychologi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Behavior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, and Social Networking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19, Number 10.</w:t>
      </w:r>
    </w:p>
    <w:p w14:paraId="618CC06D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Frey, D., &amp; Carlock, C. J. (1989).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Enhancing self-esteem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 Muncie, IN: Accelerated Development.</w:t>
      </w:r>
    </w:p>
    <w:p w14:paraId="6FBEFC06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Garcia, S. M., Tor, A. &amp; Gonzalez, R. D. (2006). Ranks and rivals: A theory of competition.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Personality and Social Psychology Bulletin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32, 970-982.</w:t>
      </w:r>
    </w:p>
    <w:p w14:paraId="0CD757A3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Garcia, S. M., Tor, A. &amp; Schiff, T. M. (2013). The psychology of competition: A social comparison perspective,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Perspectives on psychological science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8(6), November 4.</w:t>
      </w:r>
    </w:p>
    <w:p w14:paraId="3C49B998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George, J.M., and Gareth </w:t>
      </w:r>
      <w:proofErr w:type="spellStart"/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R.Jones</w:t>
      </w:r>
      <w:proofErr w:type="spellEnd"/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(2002).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Organizational Behaviour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Prentice Hall, New Jersey. </w:t>
      </w:r>
    </w:p>
    <w:p w14:paraId="7361CA97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Gibbon, F.,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Buunk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B. P. (1999). Individual Differences in Social </w:t>
      </w:r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comparison :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Development Scale of Social comparison Orientation.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Journal of Personality and Social Psychology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Vol. 76. No. 1, 129-142.</w:t>
      </w:r>
    </w:p>
    <w:p w14:paraId="09A602E9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Guyer, J. &amp; Vaughan-Johnston, T. (2018), Upward and downward social comparisons: A brief historical overview. In V. Zeigler-Hill, &amp; T.K. Shackelford (eds),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Encyclopedia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of Personality and Individual Differences. 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Springer International Publishing.</w:t>
      </w:r>
    </w:p>
    <w:p w14:paraId="40CA6874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Hadi, S. (2015).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Metodologi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riset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Yogyakarta: Pustaka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Pelajar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</w:p>
    <w:p w14:paraId="301612BE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Hasanati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Uswah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and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Yolivia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Irna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Aviani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2020.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Hubungan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Social Comparison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Dengan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Self-Esteem Pada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Pengguna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Instagram.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Jurnal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Pendidikan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Tambusai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4 (3):2391-2399.</w:t>
      </w:r>
    </w:p>
    <w:p w14:paraId="59D9CC61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Herring, S. C.,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Kapidzic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S. (2015). Teens, gender, and self-presentation in social media.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International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Encyclopedia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of the Social &amp;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Behavioral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Sciences: Second Edition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146–152 </w:t>
      </w:r>
    </w:p>
    <w:p w14:paraId="13827869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Itasari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(2006).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Psikolinguistik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Jakarta: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Alfabeta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0F521F73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Jones, D. C. (2001). Social comparison and body image: Attractiveness comparisons to models and peers among adolescent girls and boys.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Sex Roles, 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45, 645-664. </w:t>
      </w:r>
    </w:p>
    <w:p w14:paraId="5C8D474E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Kaplan, M.,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Haenlein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M. (2010). Users of the world, unite! The Challenges and Opportunities of </w:t>
      </w:r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Social Media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Business Horizons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, 53, 59-68.</w:t>
      </w:r>
    </w:p>
    <w:p w14:paraId="32F574F2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Krasnova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H., Wenninger, H.,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Widjaja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T., &amp;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Buxmann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Peter (2013).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Envy on Facebook: A Hidden Threat to Users' Life satisfaction?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International Conference on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Wirtschafinformatik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.</w:t>
      </w:r>
    </w:p>
    <w:p w14:paraId="0D943A30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Kross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E., Verduyn, P.,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Demiralp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, E., Park, J., </w:t>
      </w:r>
      <w:proofErr w:type="spell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Seungjae</w:t>
      </w:r>
      <w:proofErr w:type="spell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Lee, D., Lin, </w:t>
      </w:r>
      <w:proofErr w:type="gramStart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>N,...</w:t>
      </w:r>
      <w:proofErr w:type="gramEnd"/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Ybarra, O. (2013). Facebook use predicts declines in subjective well-being in young adults. </w:t>
      </w:r>
      <w:proofErr w:type="spellStart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PLoS</w:t>
      </w:r>
      <w:proofErr w:type="spellEnd"/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 xml:space="preserve"> One,</w:t>
      </w: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 8, e69841</w:t>
      </w:r>
    </w:p>
    <w:p w14:paraId="0A8907DA" w14:textId="77777777" w:rsidR="00EB0B3C" w:rsidRPr="00EB0B3C" w:rsidRDefault="00EB0B3C" w:rsidP="00F87F3F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</w:pPr>
      <w:r w:rsidRPr="00EB0B3C"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  <w:t xml:space="preserve">Lee, J.K. (2020). The effects of social comparison orientation on psychological well-being in social networking sites: Serial mediation of perceived social support and self-esteem. </w:t>
      </w:r>
      <w:r w:rsidRPr="00EB0B3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ID" w:bidi="ar-SA"/>
          <w14:ligatures w14:val="none"/>
        </w:rPr>
        <w:t>Current Psychology.</w:t>
      </w:r>
    </w:p>
    <w:p w14:paraId="58E73F67" w14:textId="77777777" w:rsidR="00EB0B3C" w:rsidRPr="00EB0B3C" w:rsidRDefault="00EB0B3C" w:rsidP="00EB0B3C">
      <w:pPr>
        <w:tabs>
          <w:tab w:val="left" w:pos="720"/>
        </w:tabs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</w:p>
    <w:p w14:paraId="044ED3D0" w14:textId="77777777" w:rsidR="00EB0B3C" w:rsidRDefault="00EB0B3C" w:rsidP="00EB0B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</w:pPr>
    </w:p>
    <w:p w14:paraId="0C87523C" w14:textId="77777777" w:rsidR="00EB0B3C" w:rsidRPr="00EB0B3C" w:rsidRDefault="00EB0B3C" w:rsidP="00EB0B3C">
      <w:pPr>
        <w:spacing w:after="240"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</w:pPr>
    </w:p>
    <w:p w14:paraId="1CA5E376" w14:textId="06299666" w:rsidR="00EB0B3C" w:rsidRPr="00EB0B3C" w:rsidRDefault="00EB0B3C" w:rsidP="00EB0B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bidi="ar-SA"/>
          <w14:ligatures w14:val="none"/>
        </w:rPr>
      </w:pPr>
    </w:p>
    <w:p w14:paraId="14F314EA" w14:textId="77777777" w:rsidR="00EB0B3C" w:rsidRPr="00F05B63" w:rsidRDefault="00EB0B3C" w:rsidP="00F05B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bidi="ar-SA"/>
          <w14:ligatures w14:val="none"/>
        </w:rPr>
      </w:pPr>
    </w:p>
    <w:p w14:paraId="71DD7071" w14:textId="77777777" w:rsidR="00D2421F" w:rsidRDefault="00D2421F" w:rsidP="00D2421F"/>
    <w:sectPr w:rsidR="00D2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D543" w14:textId="77777777" w:rsidR="0004280A" w:rsidRDefault="0004280A" w:rsidP="00F87F3F">
      <w:pPr>
        <w:spacing w:after="0" w:line="240" w:lineRule="auto"/>
      </w:pPr>
      <w:r>
        <w:separator/>
      </w:r>
    </w:p>
  </w:endnote>
  <w:endnote w:type="continuationSeparator" w:id="0">
    <w:p w14:paraId="28170AB1" w14:textId="77777777" w:rsidR="0004280A" w:rsidRDefault="0004280A" w:rsidP="00F8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BF9C" w14:textId="77777777" w:rsidR="0004280A" w:rsidRDefault="0004280A" w:rsidP="00F87F3F">
      <w:pPr>
        <w:spacing w:after="0" w:line="240" w:lineRule="auto"/>
      </w:pPr>
      <w:r>
        <w:separator/>
      </w:r>
    </w:p>
  </w:footnote>
  <w:footnote w:type="continuationSeparator" w:id="0">
    <w:p w14:paraId="7067464A" w14:textId="77777777" w:rsidR="0004280A" w:rsidRDefault="0004280A" w:rsidP="00F8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CB9"/>
    <w:multiLevelType w:val="multilevel"/>
    <w:tmpl w:val="9850D776"/>
    <w:lvl w:ilvl="0">
      <w:start w:val="1"/>
      <w:numFmt w:val="lowerLetter"/>
      <w:lvlText w:val="%1.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8FF08E9"/>
    <w:multiLevelType w:val="multilevel"/>
    <w:tmpl w:val="12DCC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6112">
    <w:abstractNumId w:val="1"/>
  </w:num>
  <w:num w:numId="2" w16cid:durableId="83580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1F"/>
    <w:rsid w:val="0004280A"/>
    <w:rsid w:val="005565A6"/>
    <w:rsid w:val="00A319EF"/>
    <w:rsid w:val="00D2421F"/>
    <w:rsid w:val="00EB0B3C"/>
    <w:rsid w:val="00F05B63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A87D"/>
  <w15:chartTrackingRefBased/>
  <w15:docId w15:val="{36EA8433-190E-43DC-B63F-D93184B1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3F"/>
  </w:style>
  <w:style w:type="paragraph" w:styleId="Footer">
    <w:name w:val="footer"/>
    <w:basedOn w:val="Normal"/>
    <w:link w:val="FooterChar"/>
    <w:uiPriority w:val="99"/>
    <w:unhideWhenUsed/>
    <w:rsid w:val="00F8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0191-8869(95)00086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4434</Words>
  <Characters>25275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Abstract</vt:lpstr>
    </vt:vector>
  </TitlesOfParts>
  <Company/>
  <LinksUpToDate>false</LinksUpToDate>
  <CharactersWithSpaces>29650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Surya Setiyani</dc:creator>
  <cp:keywords/>
  <dc:description/>
  <cp:lastModifiedBy>Wahyu Surya Setiyani</cp:lastModifiedBy>
  <cp:revision>1</cp:revision>
  <dcterms:created xsi:type="dcterms:W3CDTF">2023-07-04T06:13:00Z</dcterms:created>
  <dcterms:modified xsi:type="dcterms:W3CDTF">2023-07-04T07:02:00Z</dcterms:modified>
</cp:coreProperties>
</file>