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42" w:rsidRDefault="00926F42" w:rsidP="00926F42">
      <w:pPr>
        <w:pStyle w:val="Heading1"/>
        <w:spacing w:before="84"/>
        <w:ind w:left="851" w:right="912"/>
        <w:jc w:val="center"/>
        <w:rPr>
          <w:lang w:val="id-ID"/>
        </w:rPr>
      </w:pPr>
      <w:proofErr w:type="gramStart"/>
      <w:r>
        <w:rPr>
          <w:lang w:val="en-ID"/>
        </w:rPr>
        <w:t>PENGARU</w:t>
      </w:r>
      <w:r>
        <w:rPr>
          <w:lang w:val="en-ID"/>
        </w:rPr>
        <w:t>H  LAMA</w:t>
      </w:r>
      <w:proofErr w:type="gramEnd"/>
      <w:r>
        <w:rPr>
          <w:lang w:val="en-ID"/>
        </w:rPr>
        <w:t xml:space="preserve"> WAKTU PERKECAMBAHAN DAN</w:t>
      </w:r>
      <w:r>
        <w:rPr>
          <w:lang w:val="id-ID"/>
        </w:rPr>
        <w:t xml:space="preserve"> </w:t>
      </w:r>
      <w:r>
        <w:rPr>
          <w:lang w:val="en-ID"/>
        </w:rPr>
        <w:t>SUB</w:t>
      </w:r>
      <w:r>
        <w:rPr>
          <w:lang w:val="en-ID"/>
        </w:rPr>
        <w:t>STITUSI TEPUNG KECAMBAH KEDELAI</w:t>
      </w:r>
      <w:r>
        <w:rPr>
          <w:lang w:val="id-ID"/>
        </w:rPr>
        <w:t xml:space="preserve"> </w:t>
      </w:r>
      <w:r>
        <w:rPr>
          <w:lang w:val="en-ID"/>
        </w:rPr>
        <w:t>TERHADAP KA</w:t>
      </w:r>
      <w:r>
        <w:rPr>
          <w:lang w:val="en-ID"/>
        </w:rPr>
        <w:t>RAKTERISTIK  FISIK, SIFAT KIMIA</w:t>
      </w:r>
      <w:r>
        <w:rPr>
          <w:lang w:val="id-ID"/>
        </w:rPr>
        <w:t xml:space="preserve"> </w:t>
      </w:r>
      <w:r>
        <w:rPr>
          <w:lang w:val="en-ID"/>
        </w:rPr>
        <w:t xml:space="preserve">DAN TINGKAT KESUKAAN </w:t>
      </w:r>
      <w:r>
        <w:rPr>
          <w:i/>
          <w:lang w:val="en-ID"/>
        </w:rPr>
        <w:t>NUGGET</w:t>
      </w:r>
      <w:r>
        <w:rPr>
          <w:lang w:val="en-ID"/>
        </w:rPr>
        <w:t xml:space="preserve"> AYAM</w:t>
      </w:r>
    </w:p>
    <w:p w:rsidR="00860CE0" w:rsidRDefault="00860CE0">
      <w:pPr>
        <w:pStyle w:val="BodyText"/>
        <w:ind w:left="0" w:right="0" w:firstLine="0"/>
        <w:jc w:val="left"/>
        <w:rPr>
          <w:b/>
        </w:rPr>
      </w:pPr>
    </w:p>
    <w:p w:rsidR="00860CE0" w:rsidRDefault="00926F42" w:rsidP="00926F42">
      <w:pPr>
        <w:tabs>
          <w:tab w:val="left" w:pos="6237"/>
        </w:tabs>
        <w:ind w:left="4007" w:right="3747" w:firstLine="104"/>
        <w:rPr>
          <w:b/>
          <w:sz w:val="24"/>
        </w:rPr>
      </w:pPr>
      <w:r w:rsidRPr="00926F42">
        <w:rPr>
          <w:b/>
          <w:sz w:val="24"/>
        </w:rPr>
        <w:t>Dina Kartikasari</w:t>
      </w:r>
      <w:r>
        <w:rPr>
          <w:b/>
          <w:sz w:val="24"/>
        </w:rPr>
        <w:t xml:space="preserve"> </w:t>
      </w:r>
    </w:p>
    <w:p w:rsidR="00860CE0" w:rsidRDefault="00926F42" w:rsidP="00926F42">
      <w:pPr>
        <w:spacing w:line="271" w:lineRule="exact"/>
        <w:ind w:left="7938" w:right="61" w:hanging="7938"/>
        <w:jc w:val="center"/>
        <w:rPr>
          <w:i/>
          <w:sz w:val="24"/>
        </w:rPr>
      </w:pPr>
      <w:r w:rsidRPr="00926F42">
        <w:rPr>
          <w:i/>
          <w:sz w:val="24"/>
        </w:rPr>
        <w:t>Fakultas Agroindustri</w:t>
      </w:r>
      <w:r>
        <w:rPr>
          <w:i/>
          <w:sz w:val="24"/>
          <w:lang w:val="id-ID"/>
        </w:rPr>
        <w:t xml:space="preserve"> </w:t>
      </w:r>
      <w:r w:rsidRPr="00926F42">
        <w:rPr>
          <w:i/>
          <w:sz w:val="24"/>
        </w:rPr>
        <w:t>Universitas Mercu Buana Yogyakarta</w:t>
      </w:r>
      <w:r>
        <w:rPr>
          <w:i/>
          <w:sz w:val="24"/>
        </w:rPr>
        <w:t xml:space="preserve"> </w:t>
      </w:r>
      <w:r w:rsidR="009B56D6">
        <w:rPr>
          <w:i/>
          <w:sz w:val="24"/>
        </w:rPr>
        <w:t>Yogyakarta</w:t>
      </w:r>
    </w:p>
    <w:p w:rsidR="00860CE0" w:rsidRDefault="00860CE0">
      <w:pPr>
        <w:pStyle w:val="BodyText"/>
        <w:ind w:left="0" w:right="0" w:firstLine="0"/>
        <w:jc w:val="left"/>
        <w:rPr>
          <w:i/>
          <w:sz w:val="26"/>
        </w:rPr>
      </w:pPr>
    </w:p>
    <w:p w:rsidR="00860CE0" w:rsidRDefault="00860CE0">
      <w:pPr>
        <w:pStyle w:val="BodyText"/>
        <w:spacing w:before="5"/>
        <w:ind w:left="0" w:right="0" w:firstLine="0"/>
        <w:jc w:val="left"/>
        <w:rPr>
          <w:i/>
          <w:sz w:val="22"/>
        </w:rPr>
      </w:pPr>
    </w:p>
    <w:p w:rsidR="00860CE0" w:rsidRDefault="009B56D6">
      <w:pPr>
        <w:pStyle w:val="Heading1"/>
        <w:ind w:left="1794" w:right="1786"/>
        <w:jc w:val="center"/>
      </w:pPr>
      <w:r>
        <w:t>ABSTRAK</w:t>
      </w:r>
    </w:p>
    <w:p w:rsidR="00860CE0" w:rsidRDefault="00860CE0">
      <w:pPr>
        <w:pStyle w:val="BodyText"/>
        <w:spacing w:before="7"/>
        <w:ind w:left="0" w:right="0" w:firstLine="0"/>
        <w:jc w:val="left"/>
        <w:rPr>
          <w:b/>
          <w:sz w:val="23"/>
        </w:rPr>
      </w:pPr>
    </w:p>
    <w:p w:rsidR="00926F42" w:rsidRPr="00926F42" w:rsidRDefault="00926F42" w:rsidP="00926F42">
      <w:pPr>
        <w:ind w:left="839" w:right="858"/>
        <w:jc w:val="both"/>
        <w:rPr>
          <w:i/>
          <w:sz w:val="24"/>
          <w:lang w:val="id-ID"/>
        </w:rPr>
      </w:pPr>
      <w:r w:rsidRPr="00926F42">
        <w:rPr>
          <w:i/>
          <w:sz w:val="24"/>
        </w:rPr>
        <w:t xml:space="preserve">Pemanfaatan komoditas terutama kacang kedelai untuk dijadikan tepung kecambah kedelai dengan lama perkecambahan sebagai bahan substitusi tepung terigu dalam pembuatan nugget. </w:t>
      </w:r>
      <w:proofErr w:type="gramStart"/>
      <w:r w:rsidRPr="00926F42">
        <w:rPr>
          <w:i/>
          <w:sz w:val="24"/>
        </w:rPr>
        <w:t>Nugget adalah olahan daging, tepung dan bumbu.</w:t>
      </w:r>
      <w:proofErr w:type="gramEnd"/>
      <w:r w:rsidRPr="00926F42">
        <w:rPr>
          <w:i/>
          <w:sz w:val="24"/>
        </w:rPr>
        <w:t xml:space="preserve"> </w:t>
      </w:r>
      <w:proofErr w:type="gramStart"/>
      <w:r w:rsidRPr="00926F42">
        <w:rPr>
          <w:i/>
          <w:sz w:val="24"/>
        </w:rPr>
        <w:t>Penggunaan tepung kecambah kedelai dengan lama perkecambahan dimaksudkan untuk meningkatkan atribut mutu.</w:t>
      </w:r>
      <w:proofErr w:type="gramEnd"/>
      <w:r w:rsidRPr="00926F42">
        <w:rPr>
          <w:i/>
          <w:sz w:val="24"/>
        </w:rPr>
        <w:t xml:space="preserve"> </w:t>
      </w:r>
      <w:proofErr w:type="gramStart"/>
      <w:r w:rsidRPr="00926F42">
        <w:rPr>
          <w:i/>
          <w:sz w:val="24"/>
        </w:rPr>
        <w:t>Penelitian ini bertujuan untuk menghasilkan nugget ayam dengan penambahan tepung kecambah kedelai berdasarkan lama perkecambahan dan substitusinya terhadap tingkat kesukaan panelis.</w:t>
      </w:r>
      <w:proofErr w:type="gramEnd"/>
      <w:r w:rsidRPr="00926F42">
        <w:rPr>
          <w:i/>
          <w:sz w:val="24"/>
        </w:rPr>
        <w:t xml:space="preserve"> Rancangan percobaan yang digunakan dalam penelitian ini adalah Rancangan Acak Lengkap (RAL) dengan satu faktor yaitu lama perkecambahan (24</w:t>
      </w:r>
      <w:proofErr w:type="gramStart"/>
      <w:r w:rsidRPr="00926F42">
        <w:rPr>
          <w:i/>
          <w:sz w:val="24"/>
        </w:rPr>
        <w:t>,36</w:t>
      </w:r>
      <w:proofErr w:type="gramEnd"/>
      <w:r w:rsidRPr="00926F42">
        <w:rPr>
          <w:i/>
          <w:sz w:val="24"/>
        </w:rPr>
        <w:t xml:space="preserve"> dan 48 jam ) dengan substitusi tepung kecambah kedelai (25,50,75%) terhadap total tepung yang digunakan. </w:t>
      </w:r>
      <w:proofErr w:type="gramStart"/>
      <w:r w:rsidRPr="00926F42">
        <w:rPr>
          <w:i/>
          <w:sz w:val="24"/>
        </w:rPr>
        <w:t>Percobaan diulang sebanyak 2 kali.</w:t>
      </w:r>
      <w:proofErr w:type="gramEnd"/>
      <w:r w:rsidRPr="00926F42">
        <w:rPr>
          <w:i/>
          <w:sz w:val="24"/>
        </w:rPr>
        <w:t xml:space="preserve"> Setiap data yang diperoleh dihitung dengan metode analisis statistik menggunakan analisis univariate dan apabila terdapat perbedaan nyata antar perlakuan dilanjutkan dengan uji Duncan’s Multille Range Test (DMRT). </w:t>
      </w:r>
      <w:proofErr w:type="gramStart"/>
      <w:r w:rsidRPr="00926F42">
        <w:rPr>
          <w:i/>
          <w:sz w:val="24"/>
        </w:rPr>
        <w:t>Hasil penelitian menunjukkan kecambah kedelai dan lama perkecambahan berpengaruh terhadap karakteristik fisik, kimia dan tingkat kesukaan Nugget.</w:t>
      </w:r>
      <w:proofErr w:type="gramEnd"/>
      <w:r w:rsidRPr="00926F42">
        <w:rPr>
          <w:i/>
          <w:sz w:val="24"/>
        </w:rPr>
        <w:t xml:space="preserve"> </w:t>
      </w:r>
      <w:proofErr w:type="gramStart"/>
      <w:r w:rsidRPr="00926F42">
        <w:rPr>
          <w:i/>
          <w:sz w:val="24"/>
        </w:rPr>
        <w:t>Penggunaan tepung kecambah kedelai dan lama perkecambahan berpengaruh terhadap nilai tekstur dan warna.</w:t>
      </w:r>
      <w:proofErr w:type="gramEnd"/>
      <w:r w:rsidRPr="00926F42">
        <w:rPr>
          <w:i/>
          <w:sz w:val="24"/>
        </w:rPr>
        <w:t xml:space="preserve"> </w:t>
      </w:r>
      <w:proofErr w:type="gramStart"/>
      <w:r w:rsidRPr="00926F42">
        <w:rPr>
          <w:i/>
          <w:sz w:val="24"/>
        </w:rPr>
        <w:t>Semakin tinggi konsentrasi tepung kecambah kedelai dan lama perkecambahan maka nilai tekstur dan warna semakin besar.</w:t>
      </w:r>
      <w:proofErr w:type="gramEnd"/>
      <w:r w:rsidRPr="00926F42">
        <w:rPr>
          <w:i/>
          <w:sz w:val="24"/>
        </w:rPr>
        <w:t xml:space="preserve"> Formulasi nugget terbaik berdasarkan uji kesukaan yaitu tepung kecambah kedelai 50% dengan lama perkecambahan 24 jam memiliki nilai uji tekstur 3,25 %; uji tingkat kesukaan parameter warna 2,70%, aroma 2,60%, tekstur 2,55%, rasa 2,60% dan keseluruhan 2,50%;sifat kimia kadar air bahan 5,58%, kadar air produk 19,16%, proksimat kadar air 18,85%, kadar abu 2,41%, kadar protein 12,37%, kadar lemak 17,74% dan kadar karbohidrat 48,67%.</w:t>
      </w:r>
    </w:p>
    <w:p w:rsidR="00860CE0" w:rsidRDefault="00860CE0">
      <w:pPr>
        <w:pStyle w:val="BodyText"/>
        <w:spacing w:before="5"/>
        <w:ind w:left="0" w:right="0" w:firstLine="0"/>
        <w:jc w:val="left"/>
        <w:rPr>
          <w:i/>
        </w:rPr>
      </w:pPr>
    </w:p>
    <w:p w:rsidR="00860CE0" w:rsidRPr="00926F42" w:rsidRDefault="009B56D6">
      <w:pPr>
        <w:pStyle w:val="Heading1"/>
        <w:ind w:left="840"/>
        <w:rPr>
          <w:lang w:val="id-ID"/>
        </w:rPr>
      </w:pPr>
      <w:r>
        <w:t>Kata</w:t>
      </w:r>
      <w:r>
        <w:rPr>
          <w:spacing w:val="-1"/>
        </w:rPr>
        <w:t xml:space="preserve"> </w:t>
      </w:r>
      <w:r>
        <w:t>kunci:</w:t>
      </w:r>
      <w:r>
        <w:rPr>
          <w:spacing w:val="-1"/>
        </w:rPr>
        <w:t xml:space="preserve"> </w:t>
      </w:r>
      <w:r w:rsidR="00926F42">
        <w:rPr>
          <w:rFonts w:eastAsiaTheme="minorHAnsi"/>
          <w:lang w:val="en-ID"/>
        </w:rPr>
        <w:t>Kacang kedelai</w:t>
      </w:r>
      <w:r w:rsidR="00926F42" w:rsidRPr="00BB58B7">
        <w:rPr>
          <w:rFonts w:eastAsiaTheme="minorHAnsi"/>
          <w:lang w:val="en-ID"/>
        </w:rPr>
        <w:t>, tepung kecambah kedelai, lama perkecambahan</w:t>
      </w:r>
    </w:p>
    <w:p w:rsidR="009B3ECC" w:rsidRDefault="009B3ECC">
      <w:pPr>
        <w:pStyle w:val="BodyText"/>
        <w:ind w:left="0" w:right="0" w:firstLine="0"/>
        <w:jc w:val="left"/>
        <w:rPr>
          <w:b/>
          <w:sz w:val="20"/>
          <w:lang w:val="id-ID"/>
        </w:rPr>
      </w:pPr>
    </w:p>
    <w:p w:rsidR="009B3ECC" w:rsidRPr="009B3ECC" w:rsidRDefault="009B3ECC">
      <w:pPr>
        <w:pStyle w:val="BodyText"/>
        <w:ind w:left="0" w:right="0" w:firstLine="0"/>
        <w:jc w:val="left"/>
        <w:rPr>
          <w:b/>
          <w:sz w:val="20"/>
          <w:lang w:val="id-ID"/>
        </w:rPr>
        <w:sectPr w:rsidR="009B3ECC" w:rsidRPr="009B3ECC" w:rsidSect="009B3ECC">
          <w:headerReference w:type="default" r:id="rId9"/>
          <w:pgSz w:w="11900" w:h="16840"/>
          <w:pgMar w:top="1418" w:right="958" w:bottom="1304" w:left="958" w:header="722" w:footer="0" w:gutter="0"/>
          <w:cols w:space="720"/>
        </w:sectPr>
      </w:pPr>
    </w:p>
    <w:p w:rsidR="00860CE0" w:rsidRDefault="00860CE0">
      <w:pPr>
        <w:pStyle w:val="BodyText"/>
        <w:ind w:left="0" w:right="0" w:firstLine="0"/>
        <w:jc w:val="left"/>
        <w:rPr>
          <w:b/>
          <w:sz w:val="20"/>
        </w:rPr>
      </w:pPr>
    </w:p>
    <w:p w:rsidR="004E5C7A" w:rsidRDefault="004E5C7A">
      <w:pPr>
        <w:pStyle w:val="BodyText"/>
        <w:spacing w:before="9"/>
        <w:ind w:left="0" w:right="0" w:firstLine="0"/>
        <w:jc w:val="left"/>
        <w:rPr>
          <w:b/>
          <w:sz w:val="19"/>
        </w:rPr>
        <w:sectPr w:rsidR="004E5C7A" w:rsidSect="009B3ECC">
          <w:type w:val="continuous"/>
          <w:pgSz w:w="11900" w:h="16840"/>
          <w:pgMar w:top="1418" w:right="958" w:bottom="1304" w:left="958" w:header="722" w:footer="0" w:gutter="0"/>
          <w:cols w:num="2" w:space="720"/>
        </w:sectPr>
      </w:pPr>
    </w:p>
    <w:p w:rsidR="00860CE0" w:rsidRDefault="009B56D6">
      <w:pPr>
        <w:spacing w:before="95" w:line="274" w:lineRule="exact"/>
        <w:ind w:left="119"/>
        <w:rPr>
          <w:b/>
          <w:sz w:val="24"/>
        </w:rPr>
      </w:pPr>
      <w:r>
        <w:rPr>
          <w:b/>
          <w:sz w:val="24"/>
        </w:rPr>
        <w:lastRenderedPageBreak/>
        <w:t>PENDAHULUAN</w:t>
      </w:r>
    </w:p>
    <w:p w:rsidR="00EA1836" w:rsidRPr="00EA1836" w:rsidRDefault="00EA1836" w:rsidP="00EA1836">
      <w:pPr>
        <w:pStyle w:val="BodyText"/>
      </w:pPr>
      <w:r w:rsidRPr="00EA1836">
        <w:t>Daging ayam merupakan protein hewani yang memiliki kandungan asam amino untuk memenuhi kebutuhan gizi manusia. Menurut data</w:t>
      </w:r>
      <w:r w:rsidR="007C1E50">
        <w:rPr>
          <w:lang w:val="id-ID"/>
        </w:rPr>
        <w:t xml:space="preserve"> </w:t>
      </w:r>
      <w:r w:rsidR="007C1E50">
        <w:rPr>
          <w:lang w:val="id-ID"/>
        </w:rPr>
        <w:fldChar w:fldCharType="begin" w:fldLock="1"/>
      </w:r>
      <w:r w:rsidR="007C1E50">
        <w:rPr>
          <w:lang w:val="id-ID"/>
        </w:rPr>
        <w:instrText>ADDIN CSL_CITATION {"citationItems":[{"id":"ITEM-1","itemData":{"author":[{"dropping-particle":"","family":"Ditjennak","given":"N.","non-dropping-particle":"","parse-names":false,"suffix":""}],"id":"ITEM-1","issued":{"date-parts":[["2001"]]},"publisher-place":"Bogor","title":"Teknologi Pengolahan Daging. Balai Besar Penelitian dan Pengembangan Pascapanen Pertanian","type":"book"},"uris":["http://www.mendeley.com/documents/?uuid=c79185bc-0bac-4ce8-a92a-fd3d469938a1"]}],"mendeley":{"formattedCitation":"(Ditjennak, 2001)","manualFormatting":"Ditjennak, (2001)","plainTextFormattedCitation":"(Ditjennak, 2001)","previouslyFormattedCitation":"(Ditjennak, 2001)"},"properties":{"noteIndex":0},"schema":"https://github.com/citation-style-language/schema/raw/master/csl-citation.json"}</w:instrText>
      </w:r>
      <w:r w:rsidR="007C1E50">
        <w:rPr>
          <w:lang w:val="id-ID"/>
        </w:rPr>
        <w:fldChar w:fldCharType="separate"/>
      </w:r>
      <w:r w:rsidR="007C1E50" w:rsidRPr="007C1E50">
        <w:rPr>
          <w:noProof/>
          <w:lang w:val="id-ID"/>
        </w:rPr>
        <w:t xml:space="preserve">Ditjennak, </w:t>
      </w:r>
      <w:r w:rsidR="007C1E50">
        <w:rPr>
          <w:noProof/>
          <w:lang w:val="id-ID"/>
        </w:rPr>
        <w:t>(</w:t>
      </w:r>
      <w:r w:rsidR="007C1E50" w:rsidRPr="007C1E50">
        <w:rPr>
          <w:noProof/>
          <w:lang w:val="id-ID"/>
        </w:rPr>
        <w:t>2001)</w:t>
      </w:r>
      <w:r w:rsidR="007C1E50">
        <w:rPr>
          <w:lang w:val="id-ID"/>
        </w:rPr>
        <w:fldChar w:fldCharType="end"/>
      </w:r>
      <w:r w:rsidRPr="00EA1836">
        <w:t>, komposisi gizi daging p</w:t>
      </w:r>
      <w:r w:rsidR="00147242">
        <w:t>er 100 gram terdiri dari kalori</w:t>
      </w:r>
      <w:r w:rsidRPr="00EA1836">
        <w:t>, air, lemak, protein, fosfor, kalsium, besi dan vitamin dengan kandungan gizi tertinggi pada kalori sebesar 303 kkl/100 gram yang berfungsi sebagai sumber energi.</w:t>
      </w:r>
    </w:p>
    <w:p w:rsidR="00EA1836" w:rsidRPr="00EA1836" w:rsidRDefault="00EA1836" w:rsidP="00EA1836">
      <w:pPr>
        <w:pStyle w:val="BodyText"/>
      </w:pPr>
      <w:r w:rsidRPr="00EA1836">
        <w:t xml:space="preserve">Konsumsi daging ayam di Indonesia terus meningkat dari tahun ke tahun. Pada </w:t>
      </w:r>
      <w:r w:rsidRPr="00EA1836">
        <w:lastRenderedPageBreak/>
        <w:t>tahun 2</w:t>
      </w:r>
      <w:bookmarkStart w:id="0" w:name="_GoBack"/>
      <w:bookmarkEnd w:id="0"/>
      <w:r w:rsidRPr="00EA1836">
        <w:t>020 konsumsi daging ayam mencapai 54,179 tn/bulan. Masyarakat Indonesia pada umumnyamenyukai daging ayam sehingga berinovasi dalam membuat produk cepat saji salah satunya adalah nugget. Nugget adalah produk olahan daging giling yang dicetak, dikukus, penggorengan dan pembekuan dengan penambahan bahan-bahan tertentu yang diijinkan</w:t>
      </w:r>
      <w:r w:rsidR="007C1E50">
        <w:rPr>
          <w:lang w:val="id-ID"/>
        </w:rPr>
        <w:t xml:space="preserve"> </w:t>
      </w:r>
      <w:r w:rsidR="007C1E50">
        <w:rPr>
          <w:lang w:val="id-ID"/>
        </w:rPr>
        <w:fldChar w:fldCharType="begin" w:fldLock="1"/>
      </w:r>
      <w:r w:rsidR="007C1E50">
        <w:rPr>
          <w:lang w:val="id-ID"/>
        </w:rPr>
        <w:instrText>ADDIN CSL_CITATION {"citationItems":[{"id":"ITEM-1","itemData":{"author":[{"dropping-particle":"","family":"Anonim","given":"","non-dropping-particle":"","parse-names":false,"suffix":""}],"id":"ITEM-1","issued":{"date-parts":[["2001"]]},"publisher":"Gramedia Pustaka Utama","publisher-place":"Jakarta","title":"Pengolahan Nugget Daging, Mutu dan Nilai Gizi","type":"book"},"uris":["http://www.mendeley.com/documents/?uuid=49dd0579-11d7-445e-b069-47c86542350e"]}],"mendeley":{"formattedCitation":"(Anonim, 2001)","plainTextFormattedCitation":"(Anonim, 2001)","previouslyFormattedCitation":"(Anonim, 2001)"},"properties":{"noteIndex":0},"schema":"https://github.com/citation-style-language/schema/raw/master/csl-citation.json"}</w:instrText>
      </w:r>
      <w:r w:rsidR="007C1E50">
        <w:rPr>
          <w:lang w:val="id-ID"/>
        </w:rPr>
        <w:fldChar w:fldCharType="separate"/>
      </w:r>
      <w:r w:rsidR="007C1E50" w:rsidRPr="007C1E50">
        <w:rPr>
          <w:noProof/>
          <w:lang w:val="id-ID"/>
        </w:rPr>
        <w:t>(Anonim, 2001)</w:t>
      </w:r>
      <w:r w:rsidR="007C1E50">
        <w:rPr>
          <w:lang w:val="id-ID"/>
        </w:rPr>
        <w:fldChar w:fldCharType="end"/>
      </w:r>
      <w:r w:rsidRPr="00EA1836">
        <w:t>.</w:t>
      </w:r>
    </w:p>
    <w:p w:rsidR="00EA1836" w:rsidRPr="00EA1836" w:rsidRDefault="00EA1836" w:rsidP="00EA1836">
      <w:pPr>
        <w:pStyle w:val="BodyText"/>
      </w:pPr>
      <w:r w:rsidRPr="00EA1836">
        <w:t xml:space="preserve">Nugget ayam adalah salah satu pangan hasil pengolahan daging ayam giling yang dicetak dalam bentuk, dkukus, pelapisan tepung panir, penggorengan dan pembekuan </w:t>
      </w:r>
      <w:r w:rsidR="007C1E50">
        <w:rPr>
          <w:lang w:val="id-ID"/>
        </w:rPr>
        <w:lastRenderedPageBreak/>
        <w:fldChar w:fldCharType="begin" w:fldLock="1"/>
      </w:r>
      <w:r w:rsidR="007C1E50">
        <w:rPr>
          <w:lang w:val="id-ID"/>
        </w:rPr>
        <w:instrText>ADDIN CSL_CITATION {"citationItems":[{"id":"ITEM-1","itemData":{"author":[{"dropping-particle":"","family":"Suwoyo","given":"M.A.","non-dropping-particle":"","parse-names":false,"suffix":""}],"id":"ITEM-1","issued":{"date-parts":[["2006"]]},"publisher":"Alfabeta","publisher-place":"Bandung","title":"Ilmu Pengetahuan Pangan","type":"book"},"uris":["http://www.mendeley.com/documents/?uuid=44d99986-0218-4092-a45c-8390e894412a"]}],"mendeley":{"formattedCitation":"(Suwoyo, 2006)","plainTextFormattedCitation":"(Suwoyo, 2006)","previouslyFormattedCitation":"(Suwoyo, 2006)"},"properties":{"noteIndex":0},"schema":"https://github.com/citation-style-language/schema/raw/master/csl-citation.json"}</w:instrText>
      </w:r>
      <w:r w:rsidR="007C1E50">
        <w:rPr>
          <w:lang w:val="id-ID"/>
        </w:rPr>
        <w:fldChar w:fldCharType="separate"/>
      </w:r>
      <w:r w:rsidR="007C1E50" w:rsidRPr="007C1E50">
        <w:rPr>
          <w:noProof/>
          <w:lang w:val="id-ID"/>
        </w:rPr>
        <w:t>(Suwoyo, 2006)</w:t>
      </w:r>
      <w:r w:rsidR="007C1E50">
        <w:rPr>
          <w:lang w:val="id-ID"/>
        </w:rPr>
        <w:fldChar w:fldCharType="end"/>
      </w:r>
      <w:r w:rsidRPr="00EA1836">
        <w:t xml:space="preserve">. Didalam nugget ayam menganduk lemak yang tinggi yang dapat mengakibatkan penimbunan kolesteros pada tubuh. Sebagai sumber yang berfungsi meningkatkan nilai gizi nugget ayam tersebut dilakukan dengan penambahan tepung kecambah kedelai dan untuk meningkatkan tekstur dilakukan dengan penambahan tepung sagu. </w:t>
      </w:r>
    </w:p>
    <w:p w:rsidR="00EA1836" w:rsidRPr="00EA1836" w:rsidRDefault="00EA1836" w:rsidP="007C1E50">
      <w:pPr>
        <w:pStyle w:val="BodyText"/>
      </w:pPr>
      <w:r w:rsidRPr="00EA1836">
        <w:t xml:space="preserve">Menurut </w:t>
      </w:r>
      <w:r w:rsidR="007C1E50">
        <w:rPr>
          <w:lang w:val="id-ID"/>
        </w:rPr>
        <w:fldChar w:fldCharType="begin" w:fldLock="1"/>
      </w:r>
      <w:r w:rsidR="00CC4EF9">
        <w:rPr>
          <w:lang w:val="id-ID"/>
        </w:rPr>
        <w:instrText>ADDIN CSL_CITATION {"citationItems":[{"id":"ITEM-1","itemData":{"author":[{"dropping-particle":"","family":"Cahyadi","given":"W.","non-dropping-particle":"","parse-names":false,"suffix":""}],"id":"ITEM-1","issued":{"date-parts":[["2007"]]},"publisher":"Bumi Aksara","publisher-place":"Jakarta","title":"Kedelai: Khasiat dan Teknologi","type":"book"},"uris":["http://www.mendeley.com/documents/?uuid=e85c0c0b-b726-421b-b376-a547ad8aac60"]}],"mendeley":{"formattedCitation":"(Cahyadi, 2007)","manualFormatting":"Cahyadi (2007)","plainTextFormattedCitation":"(Cahyadi, 2007)","previouslyFormattedCitation":"(Cahyadi, 2007)"},"properties":{"noteIndex":0},"schema":"https://github.com/citation-style-language/schema/raw/master/csl-citation.json"}</w:instrText>
      </w:r>
      <w:r w:rsidR="007C1E50">
        <w:rPr>
          <w:lang w:val="id-ID"/>
        </w:rPr>
        <w:fldChar w:fldCharType="separate"/>
      </w:r>
      <w:r w:rsidR="007C1E50">
        <w:rPr>
          <w:noProof/>
          <w:lang w:val="id-ID"/>
        </w:rPr>
        <w:t>Cahyadi (</w:t>
      </w:r>
      <w:r w:rsidR="007C1E50" w:rsidRPr="007C1E50">
        <w:rPr>
          <w:noProof/>
          <w:lang w:val="id-ID"/>
        </w:rPr>
        <w:t>2007)</w:t>
      </w:r>
      <w:r w:rsidR="007C1E50">
        <w:rPr>
          <w:lang w:val="id-ID"/>
        </w:rPr>
        <w:fldChar w:fldCharType="end"/>
      </w:r>
      <w:r w:rsidRPr="00EA1836">
        <w:t>, kedelai merupakan salah satu jenis kacang-kacangan yang sumber proteinnya tinggi. Selain itu kedelai juga merupakan sumber lemak, vitamin dan mineral. Kedelai biasanya dioleh menjadi berbagai bahan makanan.</w:t>
      </w:r>
      <w:r w:rsidR="007C1E50">
        <w:rPr>
          <w:lang w:val="id-ID"/>
        </w:rPr>
        <w:t xml:space="preserve"> </w:t>
      </w:r>
      <w:r w:rsidRPr="00EA1836">
        <w:t xml:space="preserve">Selain itu, untuk menghasilkan nugget dengan tekstur dan kandungan karbohidrat sesuai standar, maka penambahan bahan pengisi atau bahan pengikat. Bahan pengikat yang berfungsi memperbaiki tekstur dengan mengikat air dialamnya. Bahan pengikat yang sering digunakan adalah berbagai jenis tepung yang mengandung karbohidrat, salah satu tepung yang mengandung karboidrat adalah tepung sagu. </w:t>
      </w:r>
    </w:p>
    <w:p w:rsidR="00EA1836" w:rsidRPr="00EA1836" w:rsidRDefault="00EA1836" w:rsidP="00EA1836">
      <w:pPr>
        <w:pStyle w:val="BodyText"/>
      </w:pPr>
      <w:r w:rsidRPr="00EA1836">
        <w:t xml:space="preserve">Jenis tepung yang dapat digunakan sebagai bahan pengisi dalam pembuatan nugget diantaramya tepung tapioka dengan kandungan karbohidrat 85%, tepung beras dengan kandungan karbohidrat 80%, tepung maizena dengan kandungan karbohidrat 80%. Pada penelitian ini digunakan bahan pengisi yaitu tepung sagu. Tepung sagu sering digunakan sebagai bahan pencampuran dalam pembuatan produk mie, soun, roti dan bakso. Agar pemanfaatan sagu lebih maksimal, berbagai usaha modifikasi produk olahan pangan dengan menggunakan sag uterus dilanjutkan. Dengan teknologi pangan yang tinggi sagu dimungkinkan untuk dapat diolah menjadi bahan pangan yang bergizi tinggi. </w:t>
      </w:r>
      <w:r w:rsidRPr="00EA1836">
        <w:t xml:space="preserve"> </w:t>
      </w:r>
      <w:r w:rsidRPr="00EA1836">
        <w:t xml:space="preserve">Pemanfaatan tepung sagu juga dapat mengurangi ketergantungan impor tepung terigu. </w:t>
      </w:r>
    </w:p>
    <w:p w:rsidR="00EA1836" w:rsidRPr="00EA1836" w:rsidRDefault="00EA1836" w:rsidP="00EA1836">
      <w:pPr>
        <w:pStyle w:val="BodyText"/>
      </w:pPr>
      <w:r w:rsidRPr="00EA1836">
        <w:t>Penelitian</w:t>
      </w:r>
      <w:r w:rsidR="00CC4EF9">
        <w:rPr>
          <w:lang w:val="id-ID"/>
        </w:rPr>
        <w:t xml:space="preserve"> </w:t>
      </w:r>
      <w:r w:rsidR="00CC4EF9">
        <w:rPr>
          <w:lang w:val="id-ID"/>
        </w:rPr>
        <w:fldChar w:fldCharType="begin" w:fldLock="1"/>
      </w:r>
      <w:r w:rsidR="00CC4EF9">
        <w:rPr>
          <w:lang w:val="id-ID"/>
        </w:rPr>
        <w:instrText>ADDIN CSL_CITATION {"citationItems":[{"id":"ITEM-1","itemData":{"author":[{"dropping-particle":"","family":"Hartati","given":"","non-dropping-particle":"","parse-names":false,"suffix":""}],"id":"ITEM-1","issued":{"date-parts":[["2021"]]},"publisher":"Universitas Hasanuddin","title":"Pengaruh Penambahan Gelatin Kulit Sapi Bali terhadap Sifat Fisik dan Uji Hedonik pada Nugget Ayam","type":"thesis"},"uris":["http://www.mendeley.com/documents/?uuid=f398889d-21d4-405d-88fb-5b1d9b5d6120"]}],"mendeley":{"formattedCitation":"(Hartati, 2021)","manualFormatting":"Hartati (2021)","plainTextFormattedCitation":"(Hartati, 2021)","previouslyFormattedCitation":"(Hartati, 2021)"},"properties":{"noteIndex":0},"schema":"https://github.com/citation-style-language/schema/raw/master/csl-citation.json"}</w:instrText>
      </w:r>
      <w:r w:rsidR="00CC4EF9">
        <w:rPr>
          <w:lang w:val="id-ID"/>
        </w:rPr>
        <w:fldChar w:fldCharType="separate"/>
      </w:r>
      <w:r w:rsidR="00CC4EF9">
        <w:rPr>
          <w:noProof/>
          <w:lang w:val="id-ID"/>
        </w:rPr>
        <w:t>Hartati (</w:t>
      </w:r>
      <w:r w:rsidR="00CC4EF9" w:rsidRPr="00CC4EF9">
        <w:rPr>
          <w:noProof/>
          <w:lang w:val="id-ID"/>
        </w:rPr>
        <w:t>2021)</w:t>
      </w:r>
      <w:r w:rsidR="00CC4EF9">
        <w:rPr>
          <w:lang w:val="id-ID"/>
        </w:rPr>
        <w:fldChar w:fldCharType="end"/>
      </w:r>
      <w:r w:rsidRPr="00EA1836">
        <w:t xml:space="preserve"> pada pembuatan nugget ayam, pemakaian tepung sagu lebih disukai dalam hal warna dan tekstur dengan konsentrasi 1,5% dibandingkan dengan pemakaian tepung tapioka dan tepung terigu. </w:t>
      </w:r>
      <w:r w:rsidR="00CC4EF9">
        <w:rPr>
          <w:lang w:val="id-ID"/>
        </w:rPr>
        <w:fldChar w:fldCharType="begin" w:fldLock="1"/>
      </w:r>
      <w:r w:rsidR="00CC4EF9">
        <w:rPr>
          <w:lang w:val="id-ID"/>
        </w:rPr>
        <w:instrText>ADDIN CSL_CITATION {"citationItems":[{"id":"ITEM-1","itemData":{"author":[{"dropping-particle":"","family":"Cut Nilda","given":"","non-dropping-particle":"","parse-names":false,"suffix":""},{"dropping-particle":"","family":"Zaidiyah","given":"","non-dropping-particle":"","parse-names":false,"suffix":""},{"dropping-particle":"","family":"Rahmawati","given":"","non-dropping-particle":"","parse-names":false,"suffix":""}],"container-title":"Prosiding Seminar Nasional Teknologi Hasil Pertanian","id":"ITEM-1","issued":{"date-parts":[["2017"]]},"title":"Inovasi dan Kreatifitas Trknologi Hasil Pertanian dalam Mendukung Pembangunan Agroindustri Nasional","type":"paper-conference"},"uris":["http://www.mendeley.com/documents/?uuid=d49e66b3-6cb4-489f-8813-5fbe520ce436"]}],"mendeley":{"formattedCitation":"(Cut Nilda, Zaidiyah, &amp; Rahmawati, 2017)","manualFormatting":" Rahmawati (2017)","plainTextFormattedCitation":"(Cut Nilda, Zaidiyah, &amp; Rahmawati, 2017)","previouslyFormattedCitation":"(Cut Nilda, Zaidiyah, &amp; Rahmawati, 2017)"},"properties":{"noteIndex":0},"schema":"https://github.com/citation-style-language/schema/raw/master/csl-citation.json"}</w:instrText>
      </w:r>
      <w:r w:rsidR="00CC4EF9">
        <w:rPr>
          <w:lang w:val="id-ID"/>
        </w:rPr>
        <w:fldChar w:fldCharType="separate"/>
      </w:r>
      <w:r w:rsidR="00CC4EF9">
        <w:rPr>
          <w:noProof/>
          <w:lang w:val="id-ID"/>
        </w:rPr>
        <w:t xml:space="preserve"> Rahmawati (</w:t>
      </w:r>
      <w:r w:rsidR="00CC4EF9" w:rsidRPr="00CC4EF9">
        <w:rPr>
          <w:noProof/>
          <w:lang w:val="id-ID"/>
        </w:rPr>
        <w:t>2017)</w:t>
      </w:r>
      <w:r w:rsidR="00CC4EF9">
        <w:rPr>
          <w:lang w:val="id-ID"/>
        </w:rPr>
        <w:fldChar w:fldCharType="end"/>
      </w:r>
      <w:r w:rsidRPr="00EA1836">
        <w:t xml:space="preserve"> pada penelitian penambahan tepung sagu dalam pembuatan nugget ayam </w:t>
      </w:r>
      <w:r w:rsidRPr="00EA1836">
        <w:lastRenderedPageBreak/>
        <w:t xml:space="preserve">juga menyebutkan tepung sagu lebih disukai dalam hal warna,aroma, tekstur pada konsentrasi 50%. </w:t>
      </w:r>
    </w:p>
    <w:p w:rsidR="00EA1836" w:rsidRPr="00EA1836" w:rsidRDefault="00EA1836" w:rsidP="00EA1836">
      <w:pPr>
        <w:pStyle w:val="BodyText"/>
      </w:pPr>
      <w:r w:rsidRPr="00EA1836">
        <w:t xml:space="preserve">Menurut </w:t>
      </w:r>
      <w:r w:rsidR="00926F42">
        <w:fldChar w:fldCharType="begin" w:fldLock="1"/>
      </w:r>
      <w:r w:rsidR="00926F42">
        <w:instrText>ADDIN CSL_CITATION {"citationItems":[{"id":"ITEM-1","itemData":{"author":[{"dropping-particle":"","family":"Kristianto","given":"A.","non-dropping-particle":"","parse-names":false,"suffix":""}],"id":"ITEM-1","issued":{"date-parts":[["2013"]]},"publisher":"Institut Pertanian Bogor","title":"Karakteristik Fisikokimia dan Sifat Fungsional Tepung Koro Benguk (Mucuna pruriens L.) Berprotein Tinggi.","type":"thesis"},"uris":["http://www.mendeley.com/documents/?uuid=ad53f78b-a9eb-4f55-a80c-b44787638d5e"]}],"mendeley":{"formattedCitation":"(Kristianto, 2013)","manualFormatting":"Kristianto, (2013)","plainTextFormattedCitation":"(Kristianto, 2013)","previouslyFormattedCitation":"(Kristianto, 2013)"},"properties":{"noteIndex":0},"schema":"https://github.com/citation-style-language/schema/raw/master/csl-citation.json"}</w:instrText>
      </w:r>
      <w:r w:rsidR="00926F42">
        <w:fldChar w:fldCharType="separate"/>
      </w:r>
      <w:r w:rsidR="00926F42" w:rsidRPr="00926F42">
        <w:rPr>
          <w:noProof/>
        </w:rPr>
        <w:t xml:space="preserve">Kristianto, </w:t>
      </w:r>
      <w:r w:rsidR="00926F42">
        <w:rPr>
          <w:noProof/>
          <w:lang w:val="id-ID"/>
        </w:rPr>
        <w:t>(</w:t>
      </w:r>
      <w:r w:rsidR="00926F42" w:rsidRPr="00926F42">
        <w:rPr>
          <w:noProof/>
        </w:rPr>
        <w:t>2013)</w:t>
      </w:r>
      <w:r w:rsidR="00926F42">
        <w:fldChar w:fldCharType="end"/>
      </w:r>
      <w:r w:rsidRPr="00EA1836">
        <w:t xml:space="preserve">, perkcambahan kacang kedelai mampu menurunkan kandungan asam sianida. Pada penelitian </w:t>
      </w:r>
      <w:r w:rsidR="00CC4EF9">
        <w:fldChar w:fldCharType="begin" w:fldLock="1"/>
      </w:r>
      <w:r w:rsidR="00926F42">
        <w:instrText xml:space="preserve">ADDIN CSL_CITATION {"citationItems":[{"id":"ITEM-1","itemData":{"DOI":"DOI: 10.22146/agritech.9850","author":[{"dropping-particle":"","family":"Sri Anggrahini","given":"","non-dropping-particle":"","parse-names":false,"suffix":""}],"container-title":"Agritech: Jurnal Fakultas Teknologi Pertanian UGM","id":"ITEM-1","issue":"4","issued":{"date-parts":[["2007"]]},"title":"Pengaruh Lama Pengecambahan terhadap Kandungan </w:instrText>
      </w:r>
      <w:r w:rsidR="00926F42">
        <w:instrText>-Tokoferol dan Senyawa Proksimat Kecambah Kacang Hijau (Phaseolus Radiatus L.)","type":"article-journal","volume":"27"},"uris":["http://www.mendeley.com/documents/?uuid=fb943935-e522-48e6-96ed-55b955ac76ab"]}],"mendeley":{"formattedCitation":"(Sri Anggrahini, 2007)","manualFormatting":"Sri Anggrahini, (2007)","plainTextFormattedCitation":"(Sri Anggrahini, 2007)","previouslyFormattedCitation":"(Sri Anggrahini, 2007)"},"properties":{"noteIndex":0},"schema":"https://github.com/citation-style-language/schema/raw/master/csl-citation.json"}</w:instrText>
      </w:r>
      <w:r w:rsidR="00CC4EF9">
        <w:fldChar w:fldCharType="separate"/>
      </w:r>
      <w:r w:rsidR="00CC4EF9" w:rsidRPr="00CC4EF9">
        <w:rPr>
          <w:noProof/>
        </w:rPr>
        <w:t xml:space="preserve">Sri Anggrahini, </w:t>
      </w:r>
      <w:r w:rsidR="00926F42">
        <w:rPr>
          <w:noProof/>
          <w:lang w:val="id-ID"/>
        </w:rPr>
        <w:t>(</w:t>
      </w:r>
      <w:r w:rsidR="00CC4EF9" w:rsidRPr="00CC4EF9">
        <w:rPr>
          <w:noProof/>
        </w:rPr>
        <w:t>2007)</w:t>
      </w:r>
      <w:r w:rsidR="00CC4EF9">
        <w:fldChar w:fldCharType="end"/>
      </w:r>
      <w:r w:rsidR="00926F42">
        <w:rPr>
          <w:lang w:val="id-ID"/>
        </w:rPr>
        <w:t xml:space="preserve">, </w:t>
      </w:r>
      <w:r w:rsidRPr="00EA1836">
        <w:t xml:space="preserve">menunjukkan bahwa lama perkecambahan pada kacang kedelai dapat meningkatkan protein. Pada perlakuan perkecambahan 24 jam terdeteksi adanya protein sebesar 15,35% dan perlakuan 36 jam dan 48 jam terdeteksi adanya protein sebesar 14,45%-18,50%. </w:t>
      </w:r>
    </w:p>
    <w:p w:rsidR="00860CE0" w:rsidRDefault="00860CE0" w:rsidP="00EA1836">
      <w:pPr>
        <w:pStyle w:val="BodyText"/>
      </w:pPr>
    </w:p>
    <w:p w:rsidR="00860CE0" w:rsidRDefault="009B56D6" w:rsidP="00EA1836">
      <w:pPr>
        <w:pStyle w:val="Heading1"/>
        <w:spacing w:line="274" w:lineRule="exact"/>
      </w:pPr>
      <w:r>
        <w:t>METODE</w:t>
      </w:r>
    </w:p>
    <w:p w:rsidR="00860CE0" w:rsidRDefault="00EA1836" w:rsidP="00EA1836">
      <w:pPr>
        <w:pStyle w:val="BodyText"/>
      </w:pPr>
      <w:r>
        <w:rPr>
          <w:rFonts w:eastAsiaTheme="minorHAnsi"/>
          <w:lang w:val="en-ID"/>
        </w:rPr>
        <w:t xml:space="preserve">Rancangan percobaan yang digunakan dalam penelitian ini adalah Rancangan Acak Lengkap (RAL) dengan satu faktor yaitu lama </w:t>
      </w:r>
      <w:r>
        <w:rPr>
          <w:rFonts w:eastAsiaTheme="minorHAnsi"/>
          <w:lang w:val="en-ID"/>
        </w:rPr>
        <w:t>perkecambahan (24</w:t>
      </w:r>
      <w:proofErr w:type="gramStart"/>
      <w:r>
        <w:rPr>
          <w:rFonts w:eastAsiaTheme="minorHAnsi"/>
          <w:lang w:val="en-ID"/>
        </w:rPr>
        <w:t>,36</w:t>
      </w:r>
      <w:proofErr w:type="gramEnd"/>
      <w:r>
        <w:rPr>
          <w:rFonts w:eastAsiaTheme="minorHAnsi"/>
          <w:lang w:val="en-ID"/>
        </w:rPr>
        <w:t xml:space="preserve"> dan 48 jam</w:t>
      </w:r>
      <w:r>
        <w:rPr>
          <w:rFonts w:eastAsiaTheme="minorHAnsi"/>
          <w:lang w:val="en-ID"/>
        </w:rPr>
        <w:t xml:space="preserve">) dengan substitusi tepung kecambah kedelai (25,50,75%) terhadap total tepung yang digunakan. </w:t>
      </w:r>
      <w:proofErr w:type="gramStart"/>
      <w:r>
        <w:rPr>
          <w:rFonts w:eastAsiaTheme="minorHAnsi"/>
          <w:lang w:val="en-ID"/>
        </w:rPr>
        <w:t>Percobaan diulang sebanyak 2 kali.</w:t>
      </w:r>
      <w:proofErr w:type="gramEnd"/>
      <w:r>
        <w:rPr>
          <w:rFonts w:eastAsiaTheme="minorHAnsi"/>
          <w:lang w:val="en-ID"/>
        </w:rPr>
        <w:t xml:space="preserve"> Setiap data yang diperoleh dihitung dengan metode analisis statistik menggunakan analisis </w:t>
      </w:r>
      <w:r>
        <w:rPr>
          <w:rFonts w:eastAsiaTheme="minorHAnsi"/>
          <w:i/>
          <w:lang w:val="en-ID"/>
        </w:rPr>
        <w:t xml:space="preserve">univariate </w:t>
      </w:r>
      <w:r>
        <w:rPr>
          <w:rFonts w:eastAsiaTheme="minorHAnsi"/>
          <w:lang w:val="en-ID"/>
        </w:rPr>
        <w:t xml:space="preserve">dan apabila terdapat perbedaan nyata antar perlakuan dilanjutkan dengan uji </w:t>
      </w:r>
      <w:r>
        <w:rPr>
          <w:rFonts w:eastAsiaTheme="minorHAnsi"/>
          <w:i/>
          <w:lang w:val="en-ID"/>
        </w:rPr>
        <w:t>Duncan’s Multille Range Test (DMRT).</w:t>
      </w:r>
    </w:p>
    <w:p w:rsidR="00860CE0" w:rsidRDefault="00860CE0">
      <w:pPr>
        <w:pStyle w:val="BodyText"/>
        <w:spacing w:before="5"/>
        <w:ind w:left="0" w:right="0" w:firstLine="0"/>
        <w:jc w:val="left"/>
      </w:pPr>
    </w:p>
    <w:p w:rsidR="00860CE0" w:rsidRDefault="009B56D6">
      <w:pPr>
        <w:pStyle w:val="Heading1"/>
        <w:spacing w:line="274" w:lineRule="exact"/>
      </w:pPr>
      <w:r>
        <w:t>HASIL</w:t>
      </w:r>
      <w:r>
        <w:rPr>
          <w:spacing w:val="-2"/>
        </w:rPr>
        <w:t xml:space="preserve"> </w:t>
      </w:r>
      <w:r>
        <w:t>DAN</w:t>
      </w:r>
      <w:r>
        <w:rPr>
          <w:spacing w:val="-3"/>
        </w:rPr>
        <w:t xml:space="preserve"> </w:t>
      </w:r>
      <w:r>
        <w:t>DISKUSI</w:t>
      </w:r>
    </w:p>
    <w:p w:rsidR="0057763F" w:rsidRPr="0057763F" w:rsidRDefault="0057763F" w:rsidP="0057763F">
      <w:pPr>
        <w:pStyle w:val="Heading1"/>
        <w:spacing w:before="120" w:line="274" w:lineRule="exact"/>
        <w:rPr>
          <w:rFonts w:eastAsiaTheme="minorHAnsi"/>
          <w:lang w:val="en-ID"/>
        </w:rPr>
      </w:pPr>
      <w:r w:rsidRPr="0057763F">
        <w:rPr>
          <w:rFonts w:eastAsiaTheme="minorHAnsi"/>
          <w:lang w:val="en-ID"/>
        </w:rPr>
        <w:t>Sifat Fisik</w:t>
      </w:r>
    </w:p>
    <w:p w:rsidR="0057763F" w:rsidRPr="0057763F" w:rsidRDefault="0057763F" w:rsidP="008E635C">
      <w:pPr>
        <w:pStyle w:val="BodyText"/>
        <w:spacing w:after="120"/>
        <w:ind w:right="107"/>
      </w:pPr>
      <w:r w:rsidRPr="0057763F">
        <w:t xml:space="preserve">Analisa sifat fisik yang dilakukan pada nugget substitusi tepung kecambah kedelai meliputi uji tekstur. </w:t>
      </w:r>
    </w:p>
    <w:p w:rsidR="0057763F" w:rsidRDefault="00147242" w:rsidP="0057763F">
      <w:pPr>
        <w:jc w:val="center"/>
        <w:rPr>
          <w:rFonts w:eastAsiaTheme="minorHAnsi"/>
          <w:sz w:val="24"/>
          <w:szCs w:val="24"/>
          <w:lang w:val="en-ID"/>
        </w:rPr>
      </w:pPr>
      <w:proofErr w:type="gramStart"/>
      <w:r>
        <w:rPr>
          <w:rFonts w:eastAsiaTheme="minorHAnsi"/>
          <w:sz w:val="24"/>
          <w:szCs w:val="24"/>
          <w:lang w:val="en-ID"/>
        </w:rPr>
        <w:t xml:space="preserve">Tabel </w:t>
      </w:r>
      <w:r>
        <w:rPr>
          <w:rFonts w:eastAsiaTheme="minorHAnsi"/>
          <w:sz w:val="24"/>
          <w:szCs w:val="24"/>
          <w:lang w:val="id-ID"/>
        </w:rPr>
        <w:t>1</w:t>
      </w:r>
      <w:r w:rsidR="0057763F">
        <w:rPr>
          <w:rFonts w:eastAsiaTheme="minorHAnsi"/>
          <w:sz w:val="24"/>
          <w:szCs w:val="24"/>
          <w:lang w:val="en-ID"/>
        </w:rPr>
        <w:t>.</w:t>
      </w:r>
      <w:proofErr w:type="gramEnd"/>
      <w:r w:rsidR="0057763F">
        <w:rPr>
          <w:rFonts w:eastAsiaTheme="minorHAnsi"/>
          <w:sz w:val="24"/>
          <w:szCs w:val="24"/>
          <w:lang w:val="en-ID"/>
        </w:rPr>
        <w:t xml:space="preserve"> Uji Tekstur Nugget</w:t>
      </w:r>
    </w:p>
    <w:tbl>
      <w:tblPr>
        <w:tblStyle w:val="TableGrid"/>
        <w:tblW w:w="0" w:type="auto"/>
        <w:jc w:val="center"/>
        <w:tblInd w:w="10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048"/>
        <w:gridCol w:w="1134"/>
        <w:gridCol w:w="1276"/>
      </w:tblGrid>
      <w:tr w:rsidR="0057763F" w:rsidTr="00147242">
        <w:trPr>
          <w:jc w:val="center"/>
        </w:trPr>
        <w:tc>
          <w:tcPr>
            <w:tcW w:w="1278" w:type="dxa"/>
            <w:vMerge w:val="restart"/>
            <w:tcBorders>
              <w:top w:val="single" w:sz="4" w:space="0" w:color="auto"/>
              <w:left w:val="nil"/>
              <w:bottom w:val="single" w:sz="4" w:space="0" w:color="auto"/>
              <w:right w:val="nil"/>
            </w:tcBorders>
            <w:vAlign w:val="center"/>
            <w:hideMark/>
          </w:tcPr>
          <w:p w:rsidR="0057763F" w:rsidRDefault="0057763F">
            <w:pPr>
              <w:jc w:val="center"/>
              <w:rPr>
                <w:rFonts w:eastAsiaTheme="minorHAnsi"/>
                <w:sz w:val="18"/>
                <w:szCs w:val="18"/>
                <w:lang w:val="en-ID"/>
              </w:rPr>
            </w:pPr>
            <w:r>
              <w:rPr>
                <w:rFonts w:eastAsiaTheme="minorHAnsi"/>
                <w:sz w:val="18"/>
                <w:szCs w:val="18"/>
                <w:lang w:val="en-ID"/>
              </w:rPr>
              <w:t>Lama</w:t>
            </w:r>
            <w:r>
              <w:rPr>
                <w:rFonts w:eastAsiaTheme="minorHAnsi"/>
                <w:sz w:val="18"/>
                <w:szCs w:val="18"/>
                <w:lang w:val="id-ID"/>
              </w:rPr>
              <w:t xml:space="preserve"> </w:t>
            </w:r>
            <w:r>
              <w:rPr>
                <w:rFonts w:eastAsiaTheme="minorHAnsi"/>
                <w:sz w:val="18"/>
                <w:szCs w:val="18"/>
                <w:lang w:val="en-ID"/>
              </w:rPr>
              <w:t>Perkecamahan</w:t>
            </w:r>
          </w:p>
        </w:tc>
        <w:tc>
          <w:tcPr>
            <w:tcW w:w="3458" w:type="dxa"/>
            <w:gridSpan w:val="3"/>
            <w:tcBorders>
              <w:top w:val="single" w:sz="4" w:space="0" w:color="auto"/>
              <w:left w:val="nil"/>
              <w:bottom w:val="nil"/>
              <w:right w:val="nil"/>
            </w:tcBorders>
            <w:vAlign w:val="center"/>
            <w:hideMark/>
          </w:tcPr>
          <w:p w:rsidR="0057763F" w:rsidRDefault="0057763F">
            <w:pPr>
              <w:jc w:val="center"/>
              <w:rPr>
                <w:rFonts w:eastAsia="Calibri"/>
                <w:sz w:val="18"/>
                <w:szCs w:val="18"/>
                <w:lang w:val="id-ID"/>
              </w:rPr>
            </w:pPr>
            <w:r>
              <w:rPr>
                <w:rFonts w:eastAsiaTheme="minorHAnsi"/>
                <w:sz w:val="18"/>
                <w:szCs w:val="18"/>
                <w:lang w:val="en-ID"/>
              </w:rPr>
              <w:t>Variasi Konsentrasi Tepung kecambah kedelai</w:t>
            </w:r>
          </w:p>
        </w:tc>
      </w:tr>
      <w:tr w:rsidR="0057763F" w:rsidTr="00147242">
        <w:trPr>
          <w:jc w:val="center"/>
        </w:trPr>
        <w:tc>
          <w:tcPr>
            <w:tcW w:w="1278" w:type="dxa"/>
            <w:vMerge/>
            <w:tcBorders>
              <w:top w:val="single" w:sz="4" w:space="0" w:color="auto"/>
              <w:left w:val="nil"/>
              <w:bottom w:val="single" w:sz="4" w:space="0" w:color="auto"/>
              <w:right w:val="nil"/>
            </w:tcBorders>
            <w:vAlign w:val="center"/>
            <w:hideMark/>
          </w:tcPr>
          <w:p w:rsidR="0057763F" w:rsidRDefault="0057763F">
            <w:pPr>
              <w:rPr>
                <w:rFonts w:eastAsiaTheme="minorHAnsi"/>
                <w:sz w:val="18"/>
                <w:szCs w:val="18"/>
                <w:lang w:val="en-ID"/>
              </w:rPr>
            </w:pPr>
          </w:p>
        </w:tc>
        <w:tc>
          <w:tcPr>
            <w:tcW w:w="1048" w:type="dxa"/>
            <w:tcBorders>
              <w:top w:val="nil"/>
              <w:left w:val="nil"/>
              <w:bottom w:val="single" w:sz="4" w:space="0" w:color="auto"/>
              <w:right w:val="nil"/>
            </w:tcBorders>
            <w:vAlign w:val="center"/>
            <w:hideMark/>
          </w:tcPr>
          <w:p w:rsidR="0057763F" w:rsidRDefault="0057763F">
            <w:pPr>
              <w:jc w:val="center"/>
              <w:rPr>
                <w:rFonts w:eastAsia="Calibri"/>
                <w:sz w:val="18"/>
                <w:szCs w:val="18"/>
                <w:lang w:val="id-ID"/>
              </w:rPr>
            </w:pPr>
            <w:r>
              <w:rPr>
                <w:sz w:val="18"/>
                <w:szCs w:val="18"/>
                <w:lang w:val="id-ID"/>
              </w:rPr>
              <w:t>25%</w:t>
            </w:r>
          </w:p>
        </w:tc>
        <w:tc>
          <w:tcPr>
            <w:tcW w:w="1134" w:type="dxa"/>
            <w:tcBorders>
              <w:top w:val="nil"/>
              <w:left w:val="nil"/>
              <w:bottom w:val="single" w:sz="4" w:space="0" w:color="auto"/>
              <w:right w:val="nil"/>
            </w:tcBorders>
            <w:vAlign w:val="center"/>
            <w:hideMark/>
          </w:tcPr>
          <w:p w:rsidR="0057763F" w:rsidRDefault="0057763F">
            <w:pPr>
              <w:jc w:val="center"/>
              <w:rPr>
                <w:rFonts w:eastAsia="Calibri"/>
                <w:sz w:val="18"/>
                <w:szCs w:val="18"/>
                <w:lang w:val="id-ID"/>
              </w:rPr>
            </w:pPr>
            <w:r>
              <w:rPr>
                <w:sz w:val="18"/>
                <w:szCs w:val="18"/>
                <w:lang w:val="id-ID"/>
              </w:rPr>
              <w:t>50%</w:t>
            </w:r>
          </w:p>
        </w:tc>
        <w:tc>
          <w:tcPr>
            <w:tcW w:w="1276" w:type="dxa"/>
            <w:tcBorders>
              <w:top w:val="nil"/>
              <w:left w:val="nil"/>
              <w:bottom w:val="single" w:sz="4" w:space="0" w:color="auto"/>
              <w:right w:val="nil"/>
            </w:tcBorders>
            <w:vAlign w:val="center"/>
            <w:hideMark/>
          </w:tcPr>
          <w:p w:rsidR="0057763F" w:rsidRDefault="0057763F">
            <w:pPr>
              <w:jc w:val="center"/>
              <w:rPr>
                <w:rFonts w:eastAsia="Calibri"/>
                <w:sz w:val="18"/>
                <w:szCs w:val="18"/>
                <w:lang w:val="id-ID"/>
              </w:rPr>
            </w:pPr>
            <w:r>
              <w:rPr>
                <w:sz w:val="18"/>
                <w:szCs w:val="18"/>
                <w:lang w:val="id-ID"/>
              </w:rPr>
              <w:t>75%</w:t>
            </w:r>
          </w:p>
        </w:tc>
      </w:tr>
      <w:tr w:rsidR="0057763F" w:rsidTr="00147242">
        <w:trPr>
          <w:jc w:val="center"/>
        </w:trPr>
        <w:tc>
          <w:tcPr>
            <w:tcW w:w="1278" w:type="dxa"/>
            <w:tcBorders>
              <w:top w:val="single" w:sz="4" w:space="0" w:color="auto"/>
              <w:left w:val="nil"/>
              <w:bottom w:val="nil"/>
              <w:right w:val="nil"/>
            </w:tcBorders>
            <w:vAlign w:val="center"/>
            <w:hideMark/>
          </w:tcPr>
          <w:p w:rsidR="0057763F" w:rsidRDefault="0057763F">
            <w:pPr>
              <w:jc w:val="center"/>
              <w:rPr>
                <w:rFonts w:eastAsia="Calibri"/>
                <w:sz w:val="18"/>
                <w:szCs w:val="18"/>
                <w:lang w:val="id-ID"/>
              </w:rPr>
            </w:pPr>
            <w:r>
              <w:rPr>
                <w:sz w:val="18"/>
                <w:szCs w:val="18"/>
                <w:lang w:val="id-ID"/>
              </w:rPr>
              <w:t>Kontrol</w:t>
            </w:r>
          </w:p>
        </w:tc>
        <w:tc>
          <w:tcPr>
            <w:tcW w:w="3458" w:type="dxa"/>
            <w:gridSpan w:val="3"/>
            <w:tcBorders>
              <w:top w:val="single" w:sz="4" w:space="0" w:color="auto"/>
              <w:left w:val="nil"/>
              <w:bottom w:val="nil"/>
              <w:right w:val="nil"/>
            </w:tcBorders>
            <w:vAlign w:val="center"/>
            <w:hideMark/>
          </w:tcPr>
          <w:p w:rsidR="0057763F" w:rsidRDefault="0057763F">
            <w:pPr>
              <w:jc w:val="center"/>
              <w:rPr>
                <w:rFonts w:eastAsia="Calibri"/>
                <w:sz w:val="18"/>
                <w:szCs w:val="18"/>
                <w:lang w:val="id-ID"/>
              </w:rPr>
            </w:pPr>
            <w:r>
              <w:rPr>
                <w:rFonts w:eastAsiaTheme="minorHAnsi"/>
                <w:sz w:val="18"/>
                <w:szCs w:val="18"/>
                <w:lang w:val="en-ID"/>
              </w:rPr>
              <w:t>2,00±0,00 ͣ ᵇᶜ</w:t>
            </w:r>
          </w:p>
        </w:tc>
      </w:tr>
      <w:tr w:rsidR="0057763F" w:rsidTr="00147242">
        <w:trPr>
          <w:trHeight w:hRule="exact" w:val="271"/>
          <w:jc w:val="center"/>
        </w:trPr>
        <w:tc>
          <w:tcPr>
            <w:tcW w:w="1278" w:type="dxa"/>
            <w:tcBorders>
              <w:top w:val="nil"/>
              <w:left w:val="nil"/>
              <w:bottom w:val="nil"/>
              <w:right w:val="nil"/>
            </w:tcBorders>
            <w:vAlign w:val="center"/>
            <w:hideMark/>
          </w:tcPr>
          <w:p w:rsidR="0057763F" w:rsidRDefault="0057763F">
            <w:pPr>
              <w:jc w:val="center"/>
              <w:rPr>
                <w:rFonts w:eastAsia="Calibri"/>
                <w:sz w:val="18"/>
                <w:szCs w:val="18"/>
                <w:lang w:val="id-ID"/>
              </w:rPr>
            </w:pPr>
            <w:r>
              <w:rPr>
                <w:sz w:val="18"/>
                <w:szCs w:val="18"/>
                <w:lang w:val="id-ID"/>
              </w:rPr>
              <w:t>24 jam</w:t>
            </w:r>
          </w:p>
        </w:tc>
        <w:tc>
          <w:tcPr>
            <w:tcW w:w="1048" w:type="dxa"/>
            <w:tcBorders>
              <w:top w:val="nil"/>
              <w:left w:val="nil"/>
              <w:bottom w:val="nil"/>
              <w:right w:val="nil"/>
            </w:tcBorders>
            <w:vAlign w:val="center"/>
            <w:hideMark/>
          </w:tcPr>
          <w:p w:rsidR="0057763F" w:rsidRDefault="0057763F">
            <w:pPr>
              <w:jc w:val="center"/>
              <w:rPr>
                <w:rFonts w:eastAsia="Calibri"/>
                <w:sz w:val="18"/>
                <w:szCs w:val="18"/>
                <w:lang w:val="id-ID"/>
              </w:rPr>
            </w:pPr>
            <w:r>
              <w:rPr>
                <w:rFonts w:eastAsiaTheme="minorHAnsi"/>
                <w:sz w:val="18"/>
                <w:szCs w:val="18"/>
                <w:lang w:val="en-ID"/>
              </w:rPr>
              <w:t>2,25±0,35ᵇᶜ</w:t>
            </w:r>
          </w:p>
        </w:tc>
        <w:tc>
          <w:tcPr>
            <w:tcW w:w="1134" w:type="dxa"/>
            <w:tcBorders>
              <w:top w:val="nil"/>
              <w:left w:val="nil"/>
              <w:bottom w:val="nil"/>
              <w:right w:val="nil"/>
            </w:tcBorders>
            <w:vAlign w:val="center"/>
            <w:hideMark/>
          </w:tcPr>
          <w:p w:rsidR="0057763F" w:rsidRDefault="0057763F">
            <w:pPr>
              <w:jc w:val="center"/>
              <w:rPr>
                <w:rFonts w:eastAsia="Calibri"/>
                <w:sz w:val="18"/>
                <w:szCs w:val="18"/>
                <w:lang w:val="id-ID"/>
              </w:rPr>
            </w:pPr>
            <w:r>
              <w:rPr>
                <w:rFonts w:eastAsiaTheme="minorHAnsi"/>
                <w:sz w:val="18"/>
                <w:szCs w:val="18"/>
                <w:lang w:val="en-ID"/>
              </w:rPr>
              <w:t>1,75±0,35 ͣ ᵇ</w:t>
            </w:r>
          </w:p>
        </w:tc>
        <w:tc>
          <w:tcPr>
            <w:tcW w:w="1276" w:type="dxa"/>
            <w:tcBorders>
              <w:top w:val="nil"/>
              <w:left w:val="nil"/>
              <w:bottom w:val="nil"/>
              <w:right w:val="nil"/>
            </w:tcBorders>
            <w:vAlign w:val="center"/>
            <w:hideMark/>
          </w:tcPr>
          <w:p w:rsidR="0057763F" w:rsidRDefault="0057763F">
            <w:pPr>
              <w:jc w:val="center"/>
              <w:rPr>
                <w:rFonts w:eastAsia="Calibri"/>
                <w:sz w:val="18"/>
                <w:szCs w:val="18"/>
                <w:lang w:val="id-ID"/>
              </w:rPr>
            </w:pPr>
            <w:r>
              <w:rPr>
                <w:rFonts w:eastAsiaTheme="minorHAnsi"/>
                <w:sz w:val="18"/>
                <w:szCs w:val="18"/>
                <w:lang w:val="en-ID"/>
              </w:rPr>
              <w:t>2,00±0,00ᶜ ͩ</w:t>
            </w:r>
          </w:p>
        </w:tc>
      </w:tr>
      <w:tr w:rsidR="0057763F" w:rsidTr="00147242">
        <w:trPr>
          <w:jc w:val="center"/>
        </w:trPr>
        <w:tc>
          <w:tcPr>
            <w:tcW w:w="1278" w:type="dxa"/>
            <w:tcBorders>
              <w:top w:val="nil"/>
              <w:left w:val="nil"/>
              <w:bottom w:val="nil"/>
              <w:right w:val="nil"/>
            </w:tcBorders>
            <w:vAlign w:val="center"/>
            <w:hideMark/>
          </w:tcPr>
          <w:p w:rsidR="0057763F" w:rsidRDefault="0057763F">
            <w:pPr>
              <w:jc w:val="center"/>
              <w:rPr>
                <w:rFonts w:eastAsia="Calibri"/>
                <w:sz w:val="18"/>
                <w:szCs w:val="18"/>
                <w:lang w:val="id-ID"/>
              </w:rPr>
            </w:pPr>
            <w:r>
              <w:rPr>
                <w:sz w:val="18"/>
                <w:szCs w:val="18"/>
                <w:lang w:val="id-ID"/>
              </w:rPr>
              <w:t>36 jam</w:t>
            </w:r>
          </w:p>
        </w:tc>
        <w:tc>
          <w:tcPr>
            <w:tcW w:w="1048" w:type="dxa"/>
            <w:tcBorders>
              <w:top w:val="nil"/>
              <w:left w:val="nil"/>
              <w:bottom w:val="nil"/>
              <w:right w:val="nil"/>
            </w:tcBorders>
            <w:vAlign w:val="center"/>
            <w:hideMark/>
          </w:tcPr>
          <w:p w:rsidR="0057763F" w:rsidRDefault="0057763F">
            <w:pPr>
              <w:jc w:val="center"/>
              <w:rPr>
                <w:rFonts w:eastAsia="Calibri"/>
                <w:sz w:val="18"/>
                <w:szCs w:val="18"/>
                <w:lang w:val="id-ID"/>
              </w:rPr>
            </w:pPr>
            <w:r>
              <w:rPr>
                <w:rFonts w:eastAsiaTheme="minorHAnsi"/>
                <w:sz w:val="18"/>
                <w:szCs w:val="18"/>
                <w:lang w:val="en-ID"/>
              </w:rPr>
              <w:t>3,00±0,00 ͩ ͤ</w:t>
            </w:r>
          </w:p>
        </w:tc>
        <w:tc>
          <w:tcPr>
            <w:tcW w:w="1134" w:type="dxa"/>
            <w:tcBorders>
              <w:top w:val="nil"/>
              <w:left w:val="nil"/>
              <w:bottom w:val="nil"/>
              <w:right w:val="nil"/>
            </w:tcBorders>
            <w:vAlign w:val="center"/>
            <w:hideMark/>
          </w:tcPr>
          <w:p w:rsidR="0057763F" w:rsidRDefault="0057763F">
            <w:pPr>
              <w:jc w:val="center"/>
              <w:rPr>
                <w:rFonts w:eastAsia="Calibri"/>
                <w:sz w:val="18"/>
                <w:szCs w:val="18"/>
                <w:lang w:val="id-ID"/>
              </w:rPr>
            </w:pPr>
            <w:r>
              <w:rPr>
                <w:rFonts w:eastAsiaTheme="minorHAnsi"/>
                <w:sz w:val="18"/>
                <w:szCs w:val="18"/>
                <w:lang w:val="en-ID"/>
              </w:rPr>
              <w:t>2,25±0,35 ᵇᶜ</w:t>
            </w:r>
          </w:p>
        </w:tc>
        <w:tc>
          <w:tcPr>
            <w:tcW w:w="1276" w:type="dxa"/>
            <w:tcBorders>
              <w:top w:val="nil"/>
              <w:left w:val="nil"/>
              <w:bottom w:val="nil"/>
              <w:right w:val="nil"/>
            </w:tcBorders>
            <w:vAlign w:val="center"/>
            <w:hideMark/>
          </w:tcPr>
          <w:p w:rsidR="0057763F" w:rsidRDefault="0057763F">
            <w:pPr>
              <w:jc w:val="center"/>
              <w:rPr>
                <w:rFonts w:eastAsia="Calibri"/>
                <w:sz w:val="18"/>
                <w:szCs w:val="18"/>
                <w:lang w:val="id-ID"/>
              </w:rPr>
            </w:pPr>
            <w:r>
              <w:rPr>
                <w:rFonts w:eastAsiaTheme="minorHAnsi"/>
                <w:sz w:val="18"/>
                <w:szCs w:val="18"/>
                <w:lang w:val="en-ID"/>
              </w:rPr>
              <w:t>3,25±0,35 ͤ</w:t>
            </w:r>
          </w:p>
        </w:tc>
      </w:tr>
      <w:tr w:rsidR="0057763F" w:rsidTr="00147242">
        <w:trPr>
          <w:jc w:val="center"/>
        </w:trPr>
        <w:tc>
          <w:tcPr>
            <w:tcW w:w="1278" w:type="dxa"/>
            <w:tcBorders>
              <w:top w:val="nil"/>
              <w:left w:val="nil"/>
              <w:bottom w:val="single" w:sz="4" w:space="0" w:color="auto"/>
              <w:right w:val="nil"/>
            </w:tcBorders>
            <w:vAlign w:val="center"/>
            <w:hideMark/>
          </w:tcPr>
          <w:p w:rsidR="0057763F" w:rsidRDefault="0057763F">
            <w:pPr>
              <w:jc w:val="center"/>
              <w:rPr>
                <w:rFonts w:eastAsia="Calibri"/>
                <w:sz w:val="18"/>
                <w:szCs w:val="18"/>
                <w:lang w:val="id-ID"/>
              </w:rPr>
            </w:pPr>
            <w:r>
              <w:rPr>
                <w:sz w:val="18"/>
                <w:szCs w:val="18"/>
                <w:lang w:val="id-ID"/>
              </w:rPr>
              <w:t>48 jam</w:t>
            </w:r>
          </w:p>
        </w:tc>
        <w:tc>
          <w:tcPr>
            <w:tcW w:w="1048" w:type="dxa"/>
            <w:tcBorders>
              <w:top w:val="nil"/>
              <w:left w:val="nil"/>
              <w:bottom w:val="single" w:sz="4" w:space="0" w:color="auto"/>
              <w:right w:val="nil"/>
            </w:tcBorders>
            <w:vAlign w:val="center"/>
            <w:hideMark/>
          </w:tcPr>
          <w:p w:rsidR="0057763F" w:rsidRDefault="0057763F">
            <w:pPr>
              <w:jc w:val="center"/>
              <w:rPr>
                <w:rFonts w:eastAsia="Calibri"/>
                <w:sz w:val="18"/>
                <w:szCs w:val="18"/>
                <w:lang w:val="id-ID"/>
              </w:rPr>
            </w:pPr>
            <w:r>
              <w:rPr>
                <w:rFonts w:eastAsiaTheme="minorHAnsi"/>
                <w:sz w:val="18"/>
                <w:szCs w:val="18"/>
                <w:lang w:val="en-ID"/>
              </w:rPr>
              <w:t>2,50±0,00 ᶜ</w:t>
            </w:r>
          </w:p>
        </w:tc>
        <w:tc>
          <w:tcPr>
            <w:tcW w:w="1134" w:type="dxa"/>
            <w:tcBorders>
              <w:top w:val="nil"/>
              <w:left w:val="nil"/>
              <w:bottom w:val="single" w:sz="4" w:space="0" w:color="auto"/>
              <w:right w:val="nil"/>
            </w:tcBorders>
            <w:vAlign w:val="center"/>
            <w:hideMark/>
          </w:tcPr>
          <w:p w:rsidR="0057763F" w:rsidRDefault="0057763F">
            <w:pPr>
              <w:jc w:val="center"/>
              <w:rPr>
                <w:rFonts w:eastAsia="Calibri"/>
                <w:sz w:val="18"/>
                <w:szCs w:val="18"/>
                <w:lang w:val="id-ID"/>
              </w:rPr>
            </w:pPr>
            <w:r>
              <w:rPr>
                <w:rFonts w:eastAsiaTheme="minorHAnsi"/>
                <w:sz w:val="18"/>
                <w:szCs w:val="18"/>
                <w:lang w:val="en-ID"/>
              </w:rPr>
              <w:t>1,50±0,00 ͣ</w:t>
            </w:r>
          </w:p>
        </w:tc>
        <w:tc>
          <w:tcPr>
            <w:tcW w:w="1276" w:type="dxa"/>
            <w:tcBorders>
              <w:top w:val="nil"/>
              <w:left w:val="nil"/>
              <w:bottom w:val="single" w:sz="4" w:space="0" w:color="auto"/>
              <w:right w:val="nil"/>
            </w:tcBorders>
            <w:vAlign w:val="center"/>
            <w:hideMark/>
          </w:tcPr>
          <w:p w:rsidR="0057763F" w:rsidRDefault="0057763F">
            <w:pPr>
              <w:jc w:val="center"/>
              <w:rPr>
                <w:rFonts w:eastAsia="Calibri"/>
                <w:sz w:val="18"/>
                <w:szCs w:val="18"/>
                <w:lang w:val="id-ID"/>
              </w:rPr>
            </w:pPr>
            <w:r>
              <w:rPr>
                <w:rFonts w:eastAsiaTheme="minorHAnsi"/>
                <w:sz w:val="18"/>
                <w:szCs w:val="18"/>
                <w:lang w:val="en-ID"/>
              </w:rPr>
              <w:t>2,00±0,00 ͣ ᵇᶜ</w:t>
            </w:r>
          </w:p>
        </w:tc>
      </w:tr>
    </w:tbl>
    <w:p w:rsidR="0057763F" w:rsidRPr="0057763F" w:rsidRDefault="0057763F" w:rsidP="0057763F">
      <w:pPr>
        <w:pStyle w:val="BodyText"/>
        <w:spacing w:before="120" w:after="60"/>
        <w:rPr>
          <w:rFonts w:eastAsiaTheme="minorHAnsi"/>
          <w:lang w:val="en-ID"/>
        </w:rPr>
      </w:pPr>
      <w:r>
        <w:rPr>
          <w:rFonts w:eastAsiaTheme="minorHAnsi"/>
          <w:lang w:val="en-ID"/>
        </w:rPr>
        <w:t>Keterangan</w:t>
      </w:r>
      <w:r w:rsidRPr="0057763F">
        <w:rPr>
          <w:rFonts w:eastAsiaTheme="minorHAnsi"/>
          <w:lang w:val="en-ID"/>
        </w:rPr>
        <w:t xml:space="preserve"> </w:t>
      </w:r>
      <w:r>
        <w:rPr>
          <w:rFonts w:eastAsiaTheme="minorHAnsi"/>
          <w:lang w:val="en-ID"/>
        </w:rPr>
        <w:t>Angka yang diikuti dengan notasi huruf yang berbeda menunjukkan beda nyata (P&lt;0</w:t>
      </w:r>
      <w:proofErr w:type="gramStart"/>
      <w:r>
        <w:rPr>
          <w:rFonts w:eastAsiaTheme="minorHAnsi"/>
          <w:lang w:val="en-ID"/>
        </w:rPr>
        <w:t>,05</w:t>
      </w:r>
      <w:proofErr w:type="gramEnd"/>
      <w:r>
        <w:rPr>
          <w:rFonts w:eastAsiaTheme="minorHAnsi"/>
          <w:lang w:val="en-ID"/>
        </w:rPr>
        <w:t>)</w:t>
      </w:r>
    </w:p>
    <w:p w:rsidR="0057763F" w:rsidRPr="00147242" w:rsidRDefault="00147242" w:rsidP="0057763F">
      <w:pPr>
        <w:pStyle w:val="BodyText"/>
      </w:pPr>
      <w:r>
        <w:t>Pada Tabel</w:t>
      </w:r>
      <w:r w:rsidR="0057763F" w:rsidRPr="00147242">
        <w:t xml:space="preserve"> diatas dapat diketahui bahwa rata-rata nilai tertinggi uji tekstur adalah sampel dengan variasi penambahan tepung kecambah kedelai 75% dan lama perkecambahan 36 jam dengan nilai 3,25%. Berdasarkan uji tekstur nugget dapat dilihat bahwa semakin banyak konsentrasi tepung </w:t>
      </w:r>
      <w:r w:rsidR="0057763F" w:rsidRPr="00147242">
        <w:lastRenderedPageBreak/>
        <w:t xml:space="preserve">kedelai yang ditambahkan maka nilai Hardness juga naik atau produk </w:t>
      </w:r>
      <w:proofErr w:type="gramStart"/>
      <w:r w:rsidR="0057763F" w:rsidRPr="00147242">
        <w:t>akan</w:t>
      </w:r>
      <w:proofErr w:type="gramEnd"/>
      <w:r w:rsidR="0057763F" w:rsidRPr="00147242">
        <w:t xml:space="preserve"> semakin keras. </w:t>
      </w:r>
    </w:p>
    <w:p w:rsidR="0057763F" w:rsidRDefault="0057763F" w:rsidP="0057763F">
      <w:pPr>
        <w:pStyle w:val="Heading1"/>
        <w:spacing w:before="120" w:line="274" w:lineRule="exact"/>
        <w:rPr>
          <w:rFonts w:eastAsiaTheme="minorHAnsi"/>
          <w:lang w:val="en-ID"/>
        </w:rPr>
      </w:pPr>
      <w:r w:rsidRPr="0057763F">
        <w:rPr>
          <w:rFonts w:eastAsiaTheme="minorHAnsi"/>
          <w:lang w:val="en-ID"/>
        </w:rPr>
        <w:t>Tingkat Kesukaan</w:t>
      </w:r>
    </w:p>
    <w:p w:rsidR="0057763F" w:rsidRDefault="0057763F" w:rsidP="008E635C">
      <w:pPr>
        <w:pStyle w:val="BodyText"/>
        <w:spacing w:after="120"/>
        <w:rPr>
          <w:rFonts w:eastAsiaTheme="minorHAnsi"/>
          <w:lang w:val="en-ID"/>
        </w:rPr>
      </w:pPr>
      <w:r>
        <w:rPr>
          <w:rFonts w:eastAsiaTheme="minorHAnsi"/>
          <w:lang w:val="en-ID"/>
        </w:rPr>
        <w:t>Tabel menunjukkan ada beda nyata pada konsentrasi tepung kecambah kedelai dan lama perkecambahan pada proses pemuatan nugget terhadap 3 parameter meliputi warna, aroma dan tekstur produk, sedangkan tidak berbeda nyata terhadap 2 parameter meliputi rasa dan keseluruhan produk.</w:t>
      </w:r>
    </w:p>
    <w:p w:rsidR="0057763F" w:rsidRDefault="00147242" w:rsidP="0057763F">
      <w:pPr>
        <w:jc w:val="center"/>
        <w:rPr>
          <w:rFonts w:eastAsiaTheme="minorHAnsi"/>
          <w:sz w:val="24"/>
          <w:szCs w:val="24"/>
          <w:lang w:val="en-ID"/>
        </w:rPr>
      </w:pPr>
      <w:proofErr w:type="gramStart"/>
      <w:r>
        <w:rPr>
          <w:rFonts w:eastAsiaTheme="minorHAnsi"/>
          <w:sz w:val="24"/>
          <w:szCs w:val="24"/>
          <w:lang w:val="en-ID"/>
        </w:rPr>
        <w:t xml:space="preserve">Tabel </w:t>
      </w:r>
      <w:r>
        <w:rPr>
          <w:rFonts w:eastAsiaTheme="minorHAnsi"/>
          <w:sz w:val="24"/>
          <w:szCs w:val="24"/>
          <w:lang w:val="id-ID"/>
        </w:rPr>
        <w:t>2</w:t>
      </w:r>
      <w:r w:rsidR="0057763F">
        <w:rPr>
          <w:rFonts w:eastAsiaTheme="minorHAnsi"/>
          <w:sz w:val="24"/>
          <w:szCs w:val="24"/>
          <w:lang w:val="en-ID"/>
        </w:rPr>
        <w:t>.</w:t>
      </w:r>
      <w:proofErr w:type="gramEnd"/>
      <w:r w:rsidR="0057763F">
        <w:rPr>
          <w:rFonts w:eastAsiaTheme="minorHAnsi"/>
          <w:sz w:val="24"/>
          <w:szCs w:val="24"/>
          <w:lang w:val="en-ID"/>
        </w:rPr>
        <w:t xml:space="preserve"> Uji Kesukaan</w:t>
      </w:r>
    </w:p>
    <w:tbl>
      <w:tblPr>
        <w:tblStyle w:val="TableGrid"/>
        <w:tblW w:w="5349" w:type="dxa"/>
        <w:jc w:val="center"/>
        <w:tblInd w:w="2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03"/>
        <w:gridCol w:w="819"/>
        <w:gridCol w:w="820"/>
        <w:gridCol w:w="819"/>
        <w:gridCol w:w="872"/>
      </w:tblGrid>
      <w:tr w:rsidR="0057763F" w:rsidRPr="0057763F" w:rsidTr="008E635C">
        <w:trPr>
          <w:jc w:val="center"/>
        </w:trPr>
        <w:tc>
          <w:tcPr>
            <w:tcW w:w="955" w:type="dxa"/>
            <w:vMerge w:val="restart"/>
            <w:tcBorders>
              <w:top w:val="single" w:sz="4" w:space="0" w:color="auto"/>
              <w:bottom w:val="nil"/>
            </w:tcBorders>
            <w:vAlign w:val="center"/>
            <w:hideMark/>
          </w:tcPr>
          <w:p w:rsidR="0057763F" w:rsidRPr="0057763F" w:rsidRDefault="0057763F" w:rsidP="008E635C">
            <w:pPr>
              <w:spacing w:line="254" w:lineRule="auto"/>
              <w:ind w:left="-57" w:right="-57"/>
              <w:jc w:val="center"/>
              <w:rPr>
                <w:rFonts w:eastAsia="Calibri"/>
                <w:sz w:val="16"/>
                <w:szCs w:val="16"/>
                <w:lang w:val="id-ID"/>
              </w:rPr>
            </w:pPr>
            <w:r w:rsidRPr="0057763F">
              <w:rPr>
                <w:sz w:val="16"/>
                <w:szCs w:val="16"/>
                <w:lang w:val="id-ID"/>
              </w:rPr>
              <w:t>Lama Perkecambahan</w:t>
            </w:r>
          </w:p>
        </w:tc>
        <w:tc>
          <w:tcPr>
            <w:tcW w:w="4394" w:type="dxa"/>
            <w:gridSpan w:val="5"/>
            <w:tcBorders>
              <w:top w:val="single" w:sz="4" w:space="0" w:color="auto"/>
              <w:bottom w:val="nil"/>
            </w:tcBorders>
            <w:vAlign w:val="center"/>
            <w:hideMark/>
          </w:tcPr>
          <w:p w:rsidR="0057763F" w:rsidRPr="0057763F" w:rsidRDefault="0057763F">
            <w:pPr>
              <w:spacing w:line="254" w:lineRule="auto"/>
              <w:ind w:left="-567" w:right="-567"/>
              <w:jc w:val="center"/>
              <w:rPr>
                <w:rFonts w:eastAsia="Calibri"/>
                <w:sz w:val="16"/>
                <w:szCs w:val="16"/>
                <w:lang w:val="id-ID"/>
              </w:rPr>
            </w:pPr>
            <w:r w:rsidRPr="0057763F">
              <w:rPr>
                <w:sz w:val="16"/>
                <w:szCs w:val="16"/>
                <w:lang w:val="id-ID"/>
              </w:rPr>
              <w:t>Variasi Konsentrasi Tepung Kecambah Kedelai</w:t>
            </w:r>
          </w:p>
        </w:tc>
      </w:tr>
      <w:tr w:rsidR="008E635C" w:rsidRPr="0057763F" w:rsidTr="008E635C">
        <w:trPr>
          <w:jc w:val="center"/>
        </w:trPr>
        <w:tc>
          <w:tcPr>
            <w:tcW w:w="955" w:type="dxa"/>
            <w:vMerge/>
            <w:tcBorders>
              <w:top w:val="nil"/>
              <w:bottom w:val="single" w:sz="4" w:space="0" w:color="auto"/>
            </w:tcBorders>
            <w:vAlign w:val="center"/>
            <w:hideMark/>
          </w:tcPr>
          <w:p w:rsidR="0057763F" w:rsidRPr="0057763F" w:rsidRDefault="0057763F">
            <w:pPr>
              <w:rPr>
                <w:rFonts w:eastAsia="Calibri"/>
                <w:sz w:val="16"/>
                <w:szCs w:val="16"/>
                <w:lang w:val="id-ID"/>
              </w:rPr>
            </w:pPr>
          </w:p>
        </w:tc>
        <w:tc>
          <w:tcPr>
            <w:tcW w:w="938" w:type="dxa"/>
            <w:tcBorders>
              <w:top w:val="nil"/>
              <w:bottom w:val="single" w:sz="4" w:space="0" w:color="auto"/>
            </w:tcBorders>
            <w:vAlign w:val="center"/>
            <w:hideMark/>
          </w:tcPr>
          <w:p w:rsidR="0057763F" w:rsidRPr="0057763F" w:rsidRDefault="0057763F">
            <w:pPr>
              <w:spacing w:line="254" w:lineRule="auto"/>
              <w:ind w:left="-567" w:right="-567"/>
              <w:jc w:val="center"/>
              <w:rPr>
                <w:rFonts w:eastAsia="Calibri"/>
                <w:sz w:val="16"/>
                <w:szCs w:val="16"/>
                <w:lang w:val="id-ID"/>
              </w:rPr>
            </w:pPr>
            <w:r w:rsidRPr="0057763F">
              <w:rPr>
                <w:sz w:val="16"/>
                <w:szCs w:val="16"/>
                <w:lang w:val="id-ID"/>
              </w:rPr>
              <w:t>Warna</w:t>
            </w:r>
          </w:p>
        </w:tc>
        <w:tc>
          <w:tcPr>
            <w:tcW w:w="850" w:type="dxa"/>
            <w:tcBorders>
              <w:top w:val="nil"/>
              <w:bottom w:val="single" w:sz="4" w:space="0" w:color="auto"/>
            </w:tcBorders>
            <w:vAlign w:val="center"/>
            <w:hideMark/>
          </w:tcPr>
          <w:p w:rsidR="0057763F" w:rsidRPr="0057763F" w:rsidRDefault="0057763F">
            <w:pPr>
              <w:spacing w:line="254" w:lineRule="auto"/>
              <w:ind w:left="-567" w:right="-567"/>
              <w:jc w:val="center"/>
              <w:rPr>
                <w:rFonts w:eastAsia="Calibri"/>
                <w:sz w:val="16"/>
                <w:szCs w:val="16"/>
                <w:lang w:val="id-ID"/>
              </w:rPr>
            </w:pPr>
            <w:r w:rsidRPr="0057763F">
              <w:rPr>
                <w:sz w:val="16"/>
                <w:szCs w:val="16"/>
                <w:lang w:val="id-ID"/>
              </w:rPr>
              <w:t>Aroma</w:t>
            </w:r>
          </w:p>
        </w:tc>
        <w:tc>
          <w:tcPr>
            <w:tcW w:w="851" w:type="dxa"/>
            <w:tcBorders>
              <w:top w:val="nil"/>
              <w:bottom w:val="single" w:sz="4" w:space="0" w:color="auto"/>
            </w:tcBorders>
            <w:vAlign w:val="center"/>
            <w:hideMark/>
          </w:tcPr>
          <w:p w:rsidR="0057763F" w:rsidRPr="0057763F" w:rsidRDefault="0057763F">
            <w:pPr>
              <w:spacing w:line="254" w:lineRule="auto"/>
              <w:ind w:left="-567" w:right="-567"/>
              <w:jc w:val="center"/>
              <w:rPr>
                <w:rFonts w:eastAsia="Calibri"/>
                <w:sz w:val="16"/>
                <w:szCs w:val="16"/>
                <w:lang w:val="id-ID"/>
              </w:rPr>
            </w:pPr>
            <w:r w:rsidRPr="0057763F">
              <w:rPr>
                <w:sz w:val="16"/>
                <w:szCs w:val="16"/>
                <w:lang w:val="id-ID"/>
              </w:rPr>
              <w:t>Tekstur</w:t>
            </w:r>
          </w:p>
        </w:tc>
        <w:tc>
          <w:tcPr>
            <w:tcW w:w="850" w:type="dxa"/>
            <w:tcBorders>
              <w:top w:val="nil"/>
              <w:bottom w:val="single" w:sz="4" w:space="0" w:color="auto"/>
            </w:tcBorders>
            <w:vAlign w:val="center"/>
            <w:hideMark/>
          </w:tcPr>
          <w:p w:rsidR="0057763F" w:rsidRPr="0057763F" w:rsidRDefault="0057763F">
            <w:pPr>
              <w:spacing w:line="254" w:lineRule="auto"/>
              <w:ind w:left="-567" w:right="-567"/>
              <w:jc w:val="center"/>
              <w:rPr>
                <w:rFonts w:eastAsia="Calibri"/>
                <w:sz w:val="16"/>
                <w:szCs w:val="16"/>
                <w:lang w:val="id-ID"/>
              </w:rPr>
            </w:pPr>
            <w:r w:rsidRPr="0057763F">
              <w:rPr>
                <w:sz w:val="16"/>
                <w:szCs w:val="16"/>
                <w:lang w:val="id-ID"/>
              </w:rPr>
              <w:t>Rasa</w:t>
            </w:r>
          </w:p>
        </w:tc>
        <w:tc>
          <w:tcPr>
            <w:tcW w:w="905" w:type="dxa"/>
            <w:tcBorders>
              <w:top w:val="nil"/>
              <w:bottom w:val="single" w:sz="4" w:space="0" w:color="auto"/>
            </w:tcBorders>
            <w:vAlign w:val="center"/>
            <w:hideMark/>
          </w:tcPr>
          <w:p w:rsidR="0057763F" w:rsidRPr="0057763F" w:rsidRDefault="0057763F">
            <w:pPr>
              <w:spacing w:line="254" w:lineRule="auto"/>
              <w:ind w:left="-567" w:right="-567"/>
              <w:jc w:val="center"/>
              <w:rPr>
                <w:rFonts w:eastAsia="Calibri"/>
                <w:sz w:val="16"/>
                <w:szCs w:val="16"/>
                <w:lang w:val="id-ID"/>
              </w:rPr>
            </w:pPr>
            <w:r w:rsidRPr="0057763F">
              <w:rPr>
                <w:sz w:val="16"/>
                <w:szCs w:val="16"/>
                <w:lang w:val="id-ID"/>
              </w:rPr>
              <w:t>Keseluruhan</w:t>
            </w:r>
          </w:p>
        </w:tc>
      </w:tr>
      <w:tr w:rsidR="008E635C" w:rsidRPr="0057763F" w:rsidTr="008E635C">
        <w:trPr>
          <w:jc w:val="center"/>
        </w:trPr>
        <w:tc>
          <w:tcPr>
            <w:tcW w:w="955" w:type="dxa"/>
            <w:tcBorders>
              <w:top w:val="single" w:sz="4" w:space="0" w:color="auto"/>
            </w:tcBorders>
            <w:vAlign w:val="center"/>
            <w:hideMark/>
          </w:tcPr>
          <w:p w:rsidR="0057763F" w:rsidRPr="0057763F" w:rsidRDefault="0057763F">
            <w:pPr>
              <w:spacing w:line="254" w:lineRule="auto"/>
              <w:ind w:left="-567" w:right="-567"/>
              <w:jc w:val="center"/>
              <w:rPr>
                <w:rFonts w:eastAsia="Calibri"/>
                <w:sz w:val="16"/>
                <w:szCs w:val="16"/>
                <w:lang w:val="id-ID"/>
              </w:rPr>
            </w:pPr>
            <w:r w:rsidRPr="0057763F">
              <w:rPr>
                <w:sz w:val="16"/>
                <w:szCs w:val="16"/>
                <w:lang w:val="id-ID"/>
              </w:rPr>
              <w:t>Kontrol</w:t>
            </w:r>
          </w:p>
        </w:tc>
        <w:tc>
          <w:tcPr>
            <w:tcW w:w="938" w:type="dxa"/>
            <w:tcBorders>
              <w:top w:val="single" w:sz="4" w:space="0" w:color="auto"/>
            </w:tcBorders>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2,25±0,71ͣᵇ</w:t>
            </w:r>
          </w:p>
        </w:tc>
        <w:tc>
          <w:tcPr>
            <w:tcW w:w="850" w:type="dxa"/>
            <w:tcBorders>
              <w:top w:val="single" w:sz="4" w:space="0" w:color="auto"/>
            </w:tcBorders>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2,10±0,85ͣ</w:t>
            </w:r>
          </w:p>
        </w:tc>
        <w:tc>
          <w:tcPr>
            <w:tcW w:w="851" w:type="dxa"/>
            <w:tcBorders>
              <w:top w:val="single" w:sz="4" w:space="0" w:color="auto"/>
            </w:tcBorders>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2,50±0,51ᵇ</w:t>
            </w:r>
          </w:p>
        </w:tc>
        <w:tc>
          <w:tcPr>
            <w:tcW w:w="850" w:type="dxa"/>
            <w:tcBorders>
              <w:top w:val="single" w:sz="4" w:space="0" w:color="auto"/>
            </w:tcBorders>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2,45±0,51ͣ</w:t>
            </w:r>
          </w:p>
        </w:tc>
        <w:tc>
          <w:tcPr>
            <w:tcW w:w="905" w:type="dxa"/>
            <w:tcBorders>
              <w:top w:val="single" w:sz="4" w:space="0" w:color="auto"/>
            </w:tcBorders>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2,20±0,52 ͣ</w:t>
            </w:r>
          </w:p>
        </w:tc>
      </w:tr>
      <w:tr w:rsidR="008E635C" w:rsidRPr="0057763F" w:rsidTr="008E635C">
        <w:trPr>
          <w:jc w:val="center"/>
        </w:trPr>
        <w:tc>
          <w:tcPr>
            <w:tcW w:w="95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 jam 25%</w:t>
            </w:r>
          </w:p>
        </w:tc>
        <w:tc>
          <w:tcPr>
            <w:tcW w:w="938"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2,00±0,56 ͣ</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2,55±0,68 ͣᵇ</w:t>
            </w:r>
          </w:p>
        </w:tc>
        <w:tc>
          <w:tcPr>
            <w:tcW w:w="851"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2,25±0,63ᵇ</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2,55±0,68ͣ</w:t>
            </w:r>
          </w:p>
        </w:tc>
        <w:tc>
          <w:tcPr>
            <w:tcW w:w="90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2,40±0,50 ͣ</w:t>
            </w:r>
          </w:p>
        </w:tc>
      </w:tr>
      <w:tr w:rsidR="008E635C" w:rsidRPr="0057763F" w:rsidTr="008E635C">
        <w:trPr>
          <w:jc w:val="center"/>
        </w:trPr>
        <w:tc>
          <w:tcPr>
            <w:tcW w:w="95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 jam 50%</w:t>
            </w:r>
          </w:p>
        </w:tc>
        <w:tc>
          <w:tcPr>
            <w:tcW w:w="938"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2,00±0,61ͣ</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2,60±0,68 ͣᵇ</w:t>
            </w:r>
          </w:p>
        </w:tc>
        <w:tc>
          <w:tcPr>
            <w:tcW w:w="851"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2,40±0,75ᵇ</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2,60±0,68ͣ</w:t>
            </w:r>
          </w:p>
        </w:tc>
        <w:tc>
          <w:tcPr>
            <w:tcW w:w="90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2,50±0,60 ͣ</w:t>
            </w:r>
          </w:p>
        </w:tc>
      </w:tr>
      <w:tr w:rsidR="008E635C" w:rsidRPr="0057763F" w:rsidTr="008E635C">
        <w:trPr>
          <w:jc w:val="center"/>
        </w:trPr>
        <w:tc>
          <w:tcPr>
            <w:tcW w:w="95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 jam 75%</w:t>
            </w:r>
          </w:p>
        </w:tc>
        <w:tc>
          <w:tcPr>
            <w:tcW w:w="938"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2,65±0,48ᵇᶜ</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2,20±0,52 ͣ</w:t>
            </w:r>
          </w:p>
        </w:tc>
        <w:tc>
          <w:tcPr>
            <w:tcW w:w="851"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2,55±0,68ᵇ</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2,40±0,50ͣ</w:t>
            </w:r>
          </w:p>
        </w:tc>
        <w:tc>
          <w:tcPr>
            <w:tcW w:w="90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2,35±0,48 ͣ</w:t>
            </w:r>
          </w:p>
        </w:tc>
      </w:tr>
      <w:tr w:rsidR="008E635C" w:rsidRPr="0057763F" w:rsidTr="008E635C">
        <w:trPr>
          <w:jc w:val="center"/>
        </w:trPr>
        <w:tc>
          <w:tcPr>
            <w:tcW w:w="95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36 jam 25%</w:t>
            </w:r>
          </w:p>
        </w:tc>
        <w:tc>
          <w:tcPr>
            <w:tcW w:w="938"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2,70±0,47ᶜ</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2,20±0,61ͣ</w:t>
            </w:r>
          </w:p>
        </w:tc>
        <w:tc>
          <w:tcPr>
            <w:tcW w:w="851"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2,30±0,65ᵇ</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2,50±0,60ͣ</w:t>
            </w:r>
          </w:p>
        </w:tc>
        <w:tc>
          <w:tcPr>
            <w:tcW w:w="90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2,45±0,51 ͣ</w:t>
            </w:r>
          </w:p>
        </w:tc>
      </w:tr>
      <w:tr w:rsidR="008E635C" w:rsidRPr="0057763F" w:rsidTr="008E635C">
        <w:trPr>
          <w:jc w:val="center"/>
        </w:trPr>
        <w:tc>
          <w:tcPr>
            <w:tcW w:w="95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36 jam 50%</w:t>
            </w:r>
          </w:p>
        </w:tc>
        <w:tc>
          <w:tcPr>
            <w:tcW w:w="938"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2,30±0,73ͣᵇᶜ</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2,80±0,83ᵇ</w:t>
            </w:r>
          </w:p>
        </w:tc>
        <w:tc>
          <w:tcPr>
            <w:tcW w:w="851"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2,10±0,64ͣᵇ</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2,45±0,60ͣ</w:t>
            </w:r>
          </w:p>
        </w:tc>
        <w:tc>
          <w:tcPr>
            <w:tcW w:w="90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2,40±0,50 ͣ</w:t>
            </w:r>
          </w:p>
        </w:tc>
      </w:tr>
      <w:tr w:rsidR="008E635C" w:rsidRPr="0057763F" w:rsidTr="008E635C">
        <w:trPr>
          <w:jc w:val="center"/>
        </w:trPr>
        <w:tc>
          <w:tcPr>
            <w:tcW w:w="95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36 jam 75%</w:t>
            </w:r>
          </w:p>
        </w:tc>
        <w:tc>
          <w:tcPr>
            <w:tcW w:w="938"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2,10±0,55ͣ</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2,50±0,68ᵇ</w:t>
            </w:r>
          </w:p>
        </w:tc>
        <w:tc>
          <w:tcPr>
            <w:tcW w:w="851"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2,20±0,69ᵇ</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2,45±0,60ͣ</w:t>
            </w:r>
          </w:p>
        </w:tc>
        <w:tc>
          <w:tcPr>
            <w:tcW w:w="90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2,25±0,71 ͣ</w:t>
            </w:r>
          </w:p>
        </w:tc>
      </w:tr>
      <w:tr w:rsidR="008E635C" w:rsidRPr="0057763F" w:rsidTr="008E635C">
        <w:trPr>
          <w:jc w:val="center"/>
        </w:trPr>
        <w:tc>
          <w:tcPr>
            <w:tcW w:w="95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48 jam 25%</w:t>
            </w:r>
          </w:p>
        </w:tc>
        <w:tc>
          <w:tcPr>
            <w:tcW w:w="938"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2,10±0,55ͣ</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2,40±0,88 ͣᵇ</w:t>
            </w:r>
          </w:p>
        </w:tc>
        <w:tc>
          <w:tcPr>
            <w:tcW w:w="851"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1,75±0,63ͣ</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2,45±0,51ͣ</w:t>
            </w:r>
          </w:p>
        </w:tc>
        <w:tc>
          <w:tcPr>
            <w:tcW w:w="90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2,40±0,88 ͣ</w:t>
            </w:r>
          </w:p>
        </w:tc>
      </w:tr>
      <w:tr w:rsidR="008E635C" w:rsidRPr="0057763F" w:rsidTr="008E635C">
        <w:trPr>
          <w:jc w:val="center"/>
        </w:trPr>
        <w:tc>
          <w:tcPr>
            <w:tcW w:w="95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48 jam 50%</w:t>
            </w:r>
          </w:p>
        </w:tc>
        <w:tc>
          <w:tcPr>
            <w:tcW w:w="938"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2,30±0,73ͣᵇᶜ</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2,35±0,74ͣ ᵇ</w:t>
            </w:r>
          </w:p>
        </w:tc>
        <w:tc>
          <w:tcPr>
            <w:tcW w:w="851"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2,20±0,69ᵇ</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2,50±0,60ͣ</w:t>
            </w:r>
          </w:p>
        </w:tc>
        <w:tc>
          <w:tcPr>
            <w:tcW w:w="90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2,50±0,60 ͣ</w:t>
            </w:r>
          </w:p>
        </w:tc>
      </w:tr>
      <w:tr w:rsidR="008E635C" w:rsidRPr="0057763F" w:rsidTr="008E635C">
        <w:trPr>
          <w:jc w:val="center"/>
        </w:trPr>
        <w:tc>
          <w:tcPr>
            <w:tcW w:w="95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48 jam 75%</w:t>
            </w:r>
          </w:p>
        </w:tc>
        <w:tc>
          <w:tcPr>
            <w:tcW w:w="938"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2,40±0,68ͣᵇᶜ</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2,35±0,58ᵇ</w:t>
            </w:r>
          </w:p>
        </w:tc>
        <w:tc>
          <w:tcPr>
            <w:tcW w:w="851"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2,40±0,68ᵇ</w:t>
            </w:r>
          </w:p>
        </w:tc>
        <w:tc>
          <w:tcPr>
            <w:tcW w:w="850"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2,45±0,51ͣ</w:t>
            </w:r>
          </w:p>
        </w:tc>
        <w:tc>
          <w:tcPr>
            <w:tcW w:w="905" w:type="dxa"/>
            <w:vAlign w:val="center"/>
            <w:hideMark/>
          </w:tcPr>
          <w:p w:rsidR="0057763F" w:rsidRPr="0057763F" w:rsidRDefault="0057763F">
            <w:pPr>
              <w:spacing w:line="254" w:lineRule="auto"/>
              <w:ind w:left="-567" w:right="-567"/>
              <w:jc w:val="center"/>
              <w:rPr>
                <w:rFonts w:eastAsia="Calibri"/>
                <w:sz w:val="16"/>
                <w:szCs w:val="16"/>
                <w:lang w:val="id-ID"/>
              </w:rPr>
            </w:pPr>
            <w:r w:rsidRPr="0057763F">
              <w:rPr>
                <w:rFonts w:eastAsiaTheme="minorHAnsi"/>
                <w:sz w:val="16"/>
                <w:szCs w:val="16"/>
                <w:lang w:val="en-ID"/>
              </w:rPr>
              <w:t>2,30±0,65 ͣ</w:t>
            </w:r>
          </w:p>
        </w:tc>
      </w:tr>
    </w:tbl>
    <w:p w:rsidR="0057763F" w:rsidRDefault="0057763F" w:rsidP="0057763F">
      <w:pPr>
        <w:pStyle w:val="BodyText"/>
        <w:spacing w:before="120" w:after="60"/>
        <w:rPr>
          <w:rFonts w:eastAsiaTheme="minorHAnsi"/>
          <w:lang w:val="en-ID"/>
        </w:rPr>
      </w:pPr>
      <w:proofErr w:type="gramStart"/>
      <w:r>
        <w:rPr>
          <w:rFonts w:eastAsiaTheme="minorHAnsi"/>
          <w:lang w:val="en-ID"/>
        </w:rPr>
        <w:t>Keterangan :</w:t>
      </w:r>
      <w:proofErr w:type="gramEnd"/>
      <w:r>
        <w:rPr>
          <w:rFonts w:eastAsiaTheme="minorHAnsi"/>
          <w:lang w:val="en-ID"/>
        </w:rPr>
        <w:t xml:space="preserve"> Angka yang diikuti dengan notasi huruf yang berbeda pada kolom yang sama menunjukkan ada beda nyata (P&lt;0,05)</w:t>
      </w:r>
    </w:p>
    <w:p w:rsidR="0057763F" w:rsidRPr="0057763F" w:rsidRDefault="0057763F" w:rsidP="0057763F">
      <w:pPr>
        <w:pStyle w:val="Heading1"/>
        <w:spacing w:before="120" w:line="274" w:lineRule="exact"/>
        <w:rPr>
          <w:rFonts w:eastAsiaTheme="minorHAnsi"/>
          <w:lang w:val="en-ID"/>
        </w:rPr>
      </w:pPr>
      <w:r>
        <w:rPr>
          <w:rFonts w:eastAsiaTheme="minorHAnsi"/>
          <w:lang w:val="en-ID"/>
        </w:rPr>
        <w:t xml:space="preserve">Warna </w:t>
      </w:r>
    </w:p>
    <w:p w:rsidR="0057763F" w:rsidRDefault="0057763F" w:rsidP="00926F42">
      <w:pPr>
        <w:pStyle w:val="BodyText"/>
        <w:spacing w:after="60"/>
        <w:rPr>
          <w:rFonts w:eastAsiaTheme="minorHAnsi"/>
          <w:lang w:val="en-ID"/>
        </w:rPr>
      </w:pPr>
      <w:r>
        <w:rPr>
          <w:rFonts w:eastAsiaTheme="minorHAnsi"/>
          <w:lang w:val="en-ID"/>
        </w:rPr>
        <w:t>Berdasarkan Tabel diatas diketahui bahwa nilai rata-rata parameter warna tertinggi pada sampel dengan variasi penambahan tepung kecambah kedelai 25% dengan lama perkecambahan 36 jam dengan nilai 2</w:t>
      </w:r>
      <w:proofErr w:type="gramStart"/>
      <w:r>
        <w:rPr>
          <w:rFonts w:eastAsiaTheme="minorHAnsi"/>
          <w:lang w:val="en-ID"/>
        </w:rPr>
        <w:t>,70</w:t>
      </w:r>
      <w:proofErr w:type="gramEnd"/>
      <w:r>
        <w:rPr>
          <w:rFonts w:eastAsiaTheme="minorHAnsi"/>
          <w:lang w:val="en-ID"/>
        </w:rPr>
        <w:t xml:space="preserve">% yang artinya penilaian panelis terhadap parameter warna adalah agak suka. </w:t>
      </w:r>
      <w:proofErr w:type="gramStart"/>
      <w:r>
        <w:rPr>
          <w:rFonts w:eastAsiaTheme="minorHAnsi"/>
          <w:lang w:val="en-ID"/>
        </w:rPr>
        <w:t>Hasil uji kesukaan parameter warna menunjukkan ada perbedaan nyata terhadap masing-masing formula terhadap nugget yang dihasilkan.</w:t>
      </w:r>
      <w:proofErr w:type="gramEnd"/>
      <w:r>
        <w:rPr>
          <w:rFonts w:eastAsiaTheme="minorHAnsi"/>
          <w:lang w:val="en-ID"/>
        </w:rPr>
        <w:t xml:space="preserve"> </w:t>
      </w:r>
      <w:proofErr w:type="gramStart"/>
      <w:r>
        <w:rPr>
          <w:rFonts w:eastAsiaTheme="minorHAnsi"/>
          <w:lang w:val="en-ID"/>
        </w:rPr>
        <w:t>Hal ini disebakan kandungan tanin pada tepung kecambah kedelai masih tinggi.</w:t>
      </w:r>
      <w:proofErr w:type="gramEnd"/>
      <w:r>
        <w:rPr>
          <w:rFonts w:eastAsiaTheme="minorHAnsi"/>
          <w:lang w:val="en-ID"/>
        </w:rPr>
        <w:t xml:space="preserve"> Tanin merupakan senyawa-senyawa polifenol yang apabila bereaksi dengan besi </w:t>
      </w:r>
      <w:proofErr w:type="gramStart"/>
      <w:r>
        <w:rPr>
          <w:rFonts w:eastAsiaTheme="minorHAnsi"/>
          <w:lang w:val="en-ID"/>
        </w:rPr>
        <w:t>akan</w:t>
      </w:r>
      <w:proofErr w:type="gramEnd"/>
      <w:r>
        <w:rPr>
          <w:rFonts w:eastAsiaTheme="minorHAnsi"/>
          <w:lang w:val="en-ID"/>
        </w:rPr>
        <w:t xml:space="preserve"> memberikan warna gelap. </w:t>
      </w:r>
      <w:proofErr w:type="gramStart"/>
      <w:r>
        <w:rPr>
          <w:rFonts w:eastAsiaTheme="minorHAnsi"/>
          <w:lang w:val="en-ID"/>
        </w:rPr>
        <w:t>Senyawa ini banyak terdapat dalam kacang-kacangan.</w:t>
      </w:r>
      <w:proofErr w:type="gramEnd"/>
      <w:r>
        <w:rPr>
          <w:rFonts w:eastAsiaTheme="minorHAnsi"/>
          <w:lang w:val="en-ID"/>
        </w:rPr>
        <w:t xml:space="preserve"> Tanin yang tinggi menimbulkan warna yang gelap </w:t>
      </w:r>
    </w:p>
    <w:p w:rsidR="0057763F" w:rsidRDefault="0057763F" w:rsidP="0057763F">
      <w:pPr>
        <w:pStyle w:val="Heading1"/>
        <w:spacing w:before="120" w:line="274" w:lineRule="exact"/>
        <w:rPr>
          <w:rFonts w:eastAsiaTheme="minorHAnsi"/>
          <w:lang w:val="en-ID"/>
        </w:rPr>
      </w:pPr>
      <w:r>
        <w:rPr>
          <w:rFonts w:eastAsiaTheme="minorHAnsi"/>
          <w:lang w:val="en-ID"/>
        </w:rPr>
        <w:t xml:space="preserve">Aroma </w:t>
      </w:r>
    </w:p>
    <w:p w:rsidR="0057763F" w:rsidRDefault="0057763F" w:rsidP="00926F42">
      <w:pPr>
        <w:pStyle w:val="BodyText"/>
        <w:spacing w:after="60"/>
        <w:rPr>
          <w:rFonts w:eastAsiaTheme="minorHAnsi"/>
          <w:lang w:val="en-ID"/>
        </w:rPr>
      </w:pPr>
      <w:r>
        <w:rPr>
          <w:rFonts w:eastAsiaTheme="minorHAnsi"/>
          <w:lang w:val="en-ID"/>
        </w:rPr>
        <w:t>Berdasarkan Tab</w:t>
      </w:r>
      <w:r w:rsidR="008E635C">
        <w:rPr>
          <w:rFonts w:eastAsiaTheme="minorHAnsi"/>
          <w:lang w:val="en-ID"/>
        </w:rPr>
        <w:t>el</w:t>
      </w:r>
      <w:r>
        <w:rPr>
          <w:rFonts w:eastAsiaTheme="minorHAnsi"/>
          <w:lang w:val="en-ID"/>
        </w:rPr>
        <w:t xml:space="preserve"> diatas bahwa nilai rata-rata parameter aroma tertinggi pada sampel dengan konsentrasi tepung kecambah 50% dengan lama perkecambahan 36 jam dengan nilai 2</w:t>
      </w:r>
      <w:proofErr w:type="gramStart"/>
      <w:r>
        <w:rPr>
          <w:rFonts w:eastAsiaTheme="minorHAnsi"/>
          <w:lang w:val="en-ID"/>
        </w:rPr>
        <w:t>,80</w:t>
      </w:r>
      <w:proofErr w:type="gramEnd"/>
      <w:r>
        <w:rPr>
          <w:rFonts w:eastAsiaTheme="minorHAnsi"/>
          <w:lang w:val="en-ID"/>
        </w:rPr>
        <w:t xml:space="preserve">% yang arinya penilaian panelis terhadap parameter aroma adalah gak </w:t>
      </w:r>
      <w:r>
        <w:rPr>
          <w:rFonts w:eastAsiaTheme="minorHAnsi"/>
          <w:lang w:val="en-ID"/>
        </w:rPr>
        <w:lastRenderedPageBreak/>
        <w:t xml:space="preserve">suka. </w:t>
      </w:r>
      <w:proofErr w:type="gramStart"/>
      <w:r>
        <w:rPr>
          <w:rFonts w:eastAsiaTheme="minorHAnsi"/>
          <w:lang w:val="en-ID"/>
        </w:rPr>
        <w:t xml:space="preserve">Hasil uji parameter aroma dari masing-masing formula menunjukkan ada perbedaan nyata terhadap </w:t>
      </w:r>
      <w:r>
        <w:rPr>
          <w:rFonts w:eastAsiaTheme="minorHAnsi"/>
          <w:i/>
          <w:lang w:val="en-ID"/>
        </w:rPr>
        <w:t>nugget</w:t>
      </w:r>
      <w:r>
        <w:rPr>
          <w:rFonts w:eastAsiaTheme="minorHAnsi"/>
          <w:lang w:val="en-ID"/>
        </w:rPr>
        <w:t xml:space="preserve"> yang dihasilkan.</w:t>
      </w:r>
      <w:proofErr w:type="gramEnd"/>
      <w:r>
        <w:rPr>
          <w:rFonts w:eastAsiaTheme="minorHAnsi"/>
          <w:lang w:val="en-ID"/>
        </w:rPr>
        <w:t xml:space="preserve"> </w:t>
      </w:r>
      <w:proofErr w:type="gramStart"/>
      <w:r>
        <w:rPr>
          <w:rFonts w:eastAsiaTheme="minorHAnsi"/>
          <w:lang w:val="en-ID"/>
        </w:rPr>
        <w:t>Hal ini disebabkan bau langu pada kedelai akibat adanya aktivitas enzim lipoksigenase.</w:t>
      </w:r>
      <w:proofErr w:type="gramEnd"/>
      <w:r>
        <w:rPr>
          <w:rFonts w:eastAsiaTheme="minorHAnsi"/>
          <w:lang w:val="id-ID"/>
        </w:rPr>
        <w:t xml:space="preserve"> </w:t>
      </w:r>
      <w:r>
        <w:rPr>
          <w:rFonts w:eastAsiaTheme="minorHAnsi"/>
          <w:lang w:val="en-ID"/>
        </w:rPr>
        <w:t xml:space="preserve">Semakin banyak konsentrasi tepung kecambah kedelai yang ditambahkan maka </w:t>
      </w:r>
      <w:r>
        <w:rPr>
          <w:rFonts w:eastAsiaTheme="minorHAnsi"/>
          <w:i/>
          <w:lang w:val="en-ID"/>
        </w:rPr>
        <w:t xml:space="preserve">nugget </w:t>
      </w:r>
      <w:proofErr w:type="gramStart"/>
      <w:r>
        <w:rPr>
          <w:rFonts w:eastAsiaTheme="minorHAnsi"/>
          <w:lang w:val="en-ID"/>
        </w:rPr>
        <w:t>akan</w:t>
      </w:r>
      <w:proofErr w:type="gramEnd"/>
      <w:r>
        <w:rPr>
          <w:rFonts w:eastAsiaTheme="minorHAnsi"/>
          <w:lang w:val="en-ID"/>
        </w:rPr>
        <w:t xml:space="preserve"> berasa tepung kedelai. </w:t>
      </w:r>
    </w:p>
    <w:p w:rsidR="0057763F" w:rsidRDefault="0057763F" w:rsidP="0057763F">
      <w:pPr>
        <w:pStyle w:val="Heading1"/>
        <w:spacing w:before="120" w:line="274" w:lineRule="exact"/>
        <w:rPr>
          <w:rFonts w:eastAsiaTheme="minorHAnsi"/>
          <w:lang w:val="en-ID"/>
        </w:rPr>
      </w:pPr>
      <w:r>
        <w:rPr>
          <w:rFonts w:eastAsiaTheme="minorHAnsi"/>
          <w:lang w:val="en-ID"/>
        </w:rPr>
        <w:t>Tekstur</w:t>
      </w:r>
    </w:p>
    <w:p w:rsidR="0057763F" w:rsidRDefault="008E635C" w:rsidP="00926F42">
      <w:pPr>
        <w:pStyle w:val="BodyText"/>
        <w:spacing w:after="60"/>
        <w:rPr>
          <w:rFonts w:eastAsiaTheme="minorHAnsi"/>
          <w:lang w:val="en-ID"/>
        </w:rPr>
      </w:pPr>
      <w:r>
        <w:rPr>
          <w:rFonts w:eastAsiaTheme="minorHAnsi"/>
          <w:lang w:val="en-ID"/>
        </w:rPr>
        <w:t>Berdasarkan Tabel</w:t>
      </w:r>
      <w:r w:rsidR="0057763F">
        <w:rPr>
          <w:rFonts w:eastAsiaTheme="minorHAnsi"/>
          <w:lang w:val="en-ID"/>
        </w:rPr>
        <w:t xml:space="preserve"> diatas nilai rata-rata parameter warna tertinggi pada sampel dengan variasi penambahan tepung kecambah kedelai 75% dan lama perkecambahan 24 jam dengan nilai 2</w:t>
      </w:r>
      <w:proofErr w:type="gramStart"/>
      <w:r w:rsidR="0057763F">
        <w:rPr>
          <w:rFonts w:eastAsiaTheme="minorHAnsi"/>
          <w:lang w:val="en-ID"/>
        </w:rPr>
        <w:t>,55</w:t>
      </w:r>
      <w:proofErr w:type="gramEnd"/>
      <w:r w:rsidR="0057763F">
        <w:rPr>
          <w:rFonts w:eastAsiaTheme="minorHAnsi"/>
          <w:lang w:val="en-ID"/>
        </w:rPr>
        <w:t xml:space="preserve">% yang artinya penilaian panelis terhadap parameter tekstur adalah suka. </w:t>
      </w:r>
      <w:proofErr w:type="gramStart"/>
      <w:r w:rsidR="0057763F">
        <w:rPr>
          <w:rFonts w:eastAsiaTheme="minorHAnsi"/>
          <w:lang w:val="en-ID"/>
        </w:rPr>
        <w:t>Hasil uji parameter tekstur menunjukkan masing-masing variasi ada perbedaan nyata terhadap nugget yang dihasilkan.</w:t>
      </w:r>
      <w:proofErr w:type="gramEnd"/>
      <w:r w:rsidR="0057763F">
        <w:rPr>
          <w:rFonts w:eastAsiaTheme="minorHAnsi"/>
          <w:lang w:val="en-ID"/>
        </w:rPr>
        <w:t xml:space="preserve"> Faktor yang dapat mempengaruhi tekstur nugget yaitu </w:t>
      </w:r>
      <w:proofErr w:type="gramStart"/>
      <w:r w:rsidR="0057763F">
        <w:rPr>
          <w:rFonts w:eastAsiaTheme="minorHAnsi"/>
          <w:lang w:val="en-ID"/>
        </w:rPr>
        <w:t>kadar</w:t>
      </w:r>
      <w:proofErr w:type="gramEnd"/>
      <w:r w:rsidR="0057763F">
        <w:rPr>
          <w:rFonts w:eastAsiaTheme="minorHAnsi"/>
          <w:lang w:val="en-ID"/>
        </w:rPr>
        <w:t xml:space="preserve"> air pada bahan baku nugget. Tekstur juga dipengaruhi oleh </w:t>
      </w:r>
      <w:proofErr w:type="gramStart"/>
      <w:r w:rsidR="0057763F">
        <w:rPr>
          <w:rFonts w:eastAsiaTheme="minorHAnsi"/>
          <w:lang w:val="en-ID"/>
        </w:rPr>
        <w:t>kadar</w:t>
      </w:r>
      <w:proofErr w:type="gramEnd"/>
      <w:r w:rsidR="0057763F">
        <w:rPr>
          <w:rFonts w:eastAsiaTheme="minorHAnsi"/>
          <w:lang w:val="en-ID"/>
        </w:rPr>
        <w:t xml:space="preserve"> serat yang terdapat pada tepung kecambah kedelai yang mampu mengikat air. Wibowo (2014) menyatakan bahwa serat memiliki daya serap yang tinggi, sehingga semakin tinggi </w:t>
      </w:r>
      <w:proofErr w:type="gramStart"/>
      <w:r w:rsidR="0057763F">
        <w:rPr>
          <w:rFonts w:eastAsiaTheme="minorHAnsi"/>
          <w:lang w:val="en-ID"/>
        </w:rPr>
        <w:t>kadar</w:t>
      </w:r>
      <w:proofErr w:type="gramEnd"/>
      <w:r w:rsidR="0057763F">
        <w:rPr>
          <w:rFonts w:eastAsiaTheme="minorHAnsi"/>
          <w:lang w:val="en-ID"/>
        </w:rPr>
        <w:t xml:space="preserve"> serat maka semakin tinggi pula kadar air yang dihasilkan. Kadar serat yang semakin tinggi pada produk nugget menyebabkan </w:t>
      </w:r>
      <w:proofErr w:type="gramStart"/>
      <w:r w:rsidR="0057763F">
        <w:rPr>
          <w:rFonts w:eastAsiaTheme="minorHAnsi"/>
          <w:lang w:val="en-ID"/>
        </w:rPr>
        <w:t>kadar</w:t>
      </w:r>
      <w:proofErr w:type="gramEnd"/>
      <w:r w:rsidR="0057763F">
        <w:rPr>
          <w:rFonts w:eastAsiaTheme="minorHAnsi"/>
          <w:lang w:val="en-ID"/>
        </w:rPr>
        <w:t xml:space="preserve"> air tinggi sehingga tekstur nugget semakin berkurang atau menjadi keras. </w:t>
      </w:r>
    </w:p>
    <w:p w:rsidR="0057763F" w:rsidRDefault="0057763F" w:rsidP="0057763F">
      <w:pPr>
        <w:pStyle w:val="Heading1"/>
        <w:spacing w:before="120" w:line="274" w:lineRule="exact"/>
        <w:rPr>
          <w:rFonts w:eastAsiaTheme="minorHAnsi"/>
          <w:lang w:val="en-ID"/>
        </w:rPr>
      </w:pPr>
      <w:r>
        <w:rPr>
          <w:rFonts w:eastAsiaTheme="minorHAnsi"/>
          <w:lang w:val="en-ID"/>
        </w:rPr>
        <w:t>Rasa</w:t>
      </w:r>
    </w:p>
    <w:p w:rsidR="0057763F" w:rsidRDefault="008E635C" w:rsidP="00926F42">
      <w:pPr>
        <w:pStyle w:val="BodyText"/>
        <w:spacing w:after="60"/>
        <w:rPr>
          <w:rFonts w:eastAsiaTheme="minorHAnsi"/>
          <w:lang w:val="en-ID"/>
        </w:rPr>
      </w:pPr>
      <w:r>
        <w:rPr>
          <w:rFonts w:eastAsiaTheme="minorHAnsi"/>
          <w:lang w:val="en-ID"/>
        </w:rPr>
        <w:t>Berdasarkan Tabel</w:t>
      </w:r>
      <w:r w:rsidR="0057763F">
        <w:rPr>
          <w:rFonts w:eastAsiaTheme="minorHAnsi"/>
          <w:lang w:val="en-ID"/>
        </w:rPr>
        <w:t xml:space="preserve"> diatas nilai rata-rata parameter rasa tertinggi pada sampel dengan variasi penambahan tepung kecambah kedelai 50% dan lama perkecambahan 24 jam dengan nilai 2</w:t>
      </w:r>
      <w:proofErr w:type="gramStart"/>
      <w:r w:rsidR="0057763F">
        <w:rPr>
          <w:rFonts w:eastAsiaTheme="minorHAnsi"/>
          <w:lang w:val="en-ID"/>
        </w:rPr>
        <w:t>,60</w:t>
      </w:r>
      <w:proofErr w:type="gramEnd"/>
      <w:r w:rsidR="0057763F">
        <w:rPr>
          <w:rFonts w:eastAsiaTheme="minorHAnsi"/>
          <w:lang w:val="en-ID"/>
        </w:rPr>
        <w:t xml:space="preserve">% yang artinya penilaian panelis terhadap parameter rasa adalah agak suka. </w:t>
      </w:r>
      <w:proofErr w:type="gramStart"/>
      <w:r w:rsidR="0057763F">
        <w:rPr>
          <w:rFonts w:eastAsiaTheme="minorHAnsi"/>
          <w:lang w:val="en-ID"/>
        </w:rPr>
        <w:t>Hasil uji parameter rasa dari masing-maring variasi tidak berbeda nyata terhadap nugget yang dihasilkan.</w:t>
      </w:r>
      <w:proofErr w:type="gramEnd"/>
      <w:r w:rsidR="0057763F">
        <w:rPr>
          <w:rFonts w:eastAsiaTheme="minorHAnsi"/>
          <w:lang w:val="en-ID"/>
        </w:rPr>
        <w:t xml:space="preserve"> Hal ini disebabkan karena semakin banyak penamahan tepung kecambah kedelai maka nugget yang dihasilkan </w:t>
      </w:r>
      <w:proofErr w:type="gramStart"/>
      <w:r w:rsidR="0057763F">
        <w:rPr>
          <w:rFonts w:eastAsiaTheme="minorHAnsi"/>
          <w:lang w:val="en-ID"/>
        </w:rPr>
        <w:t>akan</w:t>
      </w:r>
      <w:proofErr w:type="gramEnd"/>
      <w:r w:rsidR="0057763F">
        <w:rPr>
          <w:rFonts w:eastAsiaTheme="minorHAnsi"/>
          <w:lang w:val="en-ID"/>
        </w:rPr>
        <w:t xml:space="preserve"> berasa tepung kecambah kedelai.</w:t>
      </w:r>
    </w:p>
    <w:p w:rsidR="0057763F" w:rsidRDefault="0057763F" w:rsidP="0057763F">
      <w:pPr>
        <w:pStyle w:val="Heading1"/>
        <w:spacing w:before="120" w:line="274" w:lineRule="exact"/>
        <w:rPr>
          <w:rFonts w:eastAsiaTheme="minorHAnsi"/>
          <w:lang w:val="en-ID"/>
        </w:rPr>
      </w:pPr>
      <w:r>
        <w:rPr>
          <w:rFonts w:eastAsiaTheme="minorHAnsi"/>
          <w:lang w:val="en-ID"/>
        </w:rPr>
        <w:t xml:space="preserve">Keseluruhan </w:t>
      </w:r>
    </w:p>
    <w:p w:rsidR="0057763F" w:rsidRDefault="008E635C" w:rsidP="00926F42">
      <w:pPr>
        <w:pStyle w:val="BodyText"/>
        <w:spacing w:after="60"/>
        <w:rPr>
          <w:rFonts w:eastAsiaTheme="minorHAnsi"/>
          <w:lang w:val="en-ID"/>
        </w:rPr>
      </w:pPr>
      <w:r>
        <w:rPr>
          <w:rFonts w:eastAsiaTheme="minorHAnsi"/>
          <w:lang w:val="en-ID"/>
        </w:rPr>
        <w:t>Berdasarkan Tabel</w:t>
      </w:r>
      <w:r w:rsidR="0057763F">
        <w:rPr>
          <w:rFonts w:eastAsiaTheme="minorHAnsi"/>
          <w:lang w:val="en-ID"/>
        </w:rPr>
        <w:t xml:space="preserve"> diatas nilai rata-rata parameter keseluruhan tertinggi pada sampel dengan variasi penambahan tepung kecambah kedelai 50% dan lama perkecambahan 24 jam dengan nilai 2</w:t>
      </w:r>
      <w:proofErr w:type="gramStart"/>
      <w:r w:rsidR="0057763F">
        <w:rPr>
          <w:rFonts w:eastAsiaTheme="minorHAnsi"/>
          <w:lang w:val="en-ID"/>
        </w:rPr>
        <w:t>,50</w:t>
      </w:r>
      <w:proofErr w:type="gramEnd"/>
      <w:r w:rsidR="0057763F">
        <w:rPr>
          <w:rFonts w:eastAsiaTheme="minorHAnsi"/>
          <w:lang w:val="en-ID"/>
        </w:rPr>
        <w:t xml:space="preserve">% yang artinya penilaian </w:t>
      </w:r>
      <w:r w:rsidR="0057763F">
        <w:rPr>
          <w:rFonts w:eastAsiaTheme="minorHAnsi"/>
          <w:lang w:val="en-ID"/>
        </w:rPr>
        <w:lastRenderedPageBreak/>
        <w:t xml:space="preserve">panelis terhadap atribut keseluruhan adalah suka. Hasil uji parameter keseluruhan masing-masing formula menunjukkan tidak ada </w:t>
      </w:r>
      <w:proofErr w:type="gramStart"/>
      <w:r w:rsidR="0057763F">
        <w:rPr>
          <w:rFonts w:eastAsiaTheme="minorHAnsi"/>
          <w:lang w:val="en-ID"/>
        </w:rPr>
        <w:t>beda</w:t>
      </w:r>
      <w:proofErr w:type="gramEnd"/>
      <w:r w:rsidR="0057763F">
        <w:rPr>
          <w:rFonts w:eastAsiaTheme="minorHAnsi"/>
          <w:lang w:val="en-ID"/>
        </w:rPr>
        <w:t xml:space="preserve"> nyata terhadap nugget yang dihasilkan. Menurut Hasnelly (2013) penilaian keseluruhan nugget dengan variasi tepung kecambah kedelai dan lama perkecambahan menunjukkan hasil yang hampir </w:t>
      </w:r>
      <w:proofErr w:type="gramStart"/>
      <w:r w:rsidR="0057763F">
        <w:rPr>
          <w:rFonts w:eastAsiaTheme="minorHAnsi"/>
          <w:lang w:val="en-ID"/>
        </w:rPr>
        <w:t>sama</w:t>
      </w:r>
      <w:proofErr w:type="gramEnd"/>
      <w:r w:rsidR="0057763F">
        <w:rPr>
          <w:rFonts w:eastAsiaTheme="minorHAnsi"/>
          <w:lang w:val="en-ID"/>
        </w:rPr>
        <w:t xml:space="preserve">, hal ini disebabkan penambahan tepung kecambah kedelai tidak berpengaruh terhadap keseluruhan. </w:t>
      </w:r>
    </w:p>
    <w:p w:rsidR="0057763F" w:rsidRDefault="0057763F" w:rsidP="0057763F">
      <w:pPr>
        <w:pStyle w:val="Heading1"/>
        <w:spacing w:before="120" w:line="274" w:lineRule="exact"/>
        <w:rPr>
          <w:rFonts w:eastAsiaTheme="minorHAnsi"/>
          <w:lang w:val="en-ID"/>
        </w:rPr>
      </w:pPr>
      <w:r w:rsidRPr="0057763F">
        <w:rPr>
          <w:rFonts w:eastAsiaTheme="minorHAnsi"/>
          <w:lang w:val="en-ID"/>
        </w:rPr>
        <w:t>Sifat Kimia</w:t>
      </w:r>
    </w:p>
    <w:p w:rsidR="0057763F" w:rsidRPr="0057763F" w:rsidRDefault="0057763F" w:rsidP="008E635C">
      <w:pPr>
        <w:pStyle w:val="Heading1"/>
        <w:spacing w:before="120" w:after="120" w:line="274" w:lineRule="exact"/>
        <w:rPr>
          <w:rFonts w:eastAsiaTheme="minorHAnsi"/>
          <w:lang w:val="en-ID"/>
        </w:rPr>
      </w:pPr>
      <w:r>
        <w:rPr>
          <w:rFonts w:eastAsiaTheme="minorHAnsi"/>
          <w:lang w:val="en-ID"/>
        </w:rPr>
        <w:t xml:space="preserve">Kadar Air Bahan </w:t>
      </w:r>
    </w:p>
    <w:p w:rsidR="0057763F" w:rsidRDefault="008E635C" w:rsidP="0057763F">
      <w:pPr>
        <w:jc w:val="center"/>
        <w:rPr>
          <w:rFonts w:eastAsiaTheme="minorHAnsi"/>
          <w:sz w:val="24"/>
          <w:szCs w:val="24"/>
          <w:lang w:val="en-ID"/>
        </w:rPr>
      </w:pPr>
      <w:proofErr w:type="gramStart"/>
      <w:r>
        <w:rPr>
          <w:rFonts w:eastAsiaTheme="minorHAnsi"/>
          <w:sz w:val="24"/>
          <w:szCs w:val="24"/>
          <w:lang w:val="en-ID"/>
        </w:rPr>
        <w:t xml:space="preserve">Tabel </w:t>
      </w:r>
      <w:r>
        <w:rPr>
          <w:rFonts w:eastAsiaTheme="minorHAnsi"/>
          <w:sz w:val="24"/>
          <w:szCs w:val="24"/>
          <w:lang w:val="id-ID"/>
        </w:rPr>
        <w:t>3</w:t>
      </w:r>
      <w:r w:rsidR="0057763F">
        <w:rPr>
          <w:rFonts w:eastAsiaTheme="minorHAnsi"/>
          <w:sz w:val="24"/>
          <w:szCs w:val="24"/>
          <w:lang w:val="en-ID"/>
        </w:rPr>
        <w:t>.</w:t>
      </w:r>
      <w:proofErr w:type="gramEnd"/>
      <w:r w:rsidR="0057763F">
        <w:rPr>
          <w:rFonts w:eastAsiaTheme="minorHAnsi"/>
          <w:sz w:val="24"/>
          <w:szCs w:val="24"/>
          <w:lang w:val="en-ID"/>
        </w:rPr>
        <w:t xml:space="preserve"> Uji Kadar Air Bahan</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992"/>
      </w:tblGrid>
      <w:tr w:rsidR="0057763F" w:rsidTr="0057763F">
        <w:trPr>
          <w:jc w:val="center"/>
        </w:trPr>
        <w:tc>
          <w:tcPr>
            <w:tcW w:w="1951" w:type="dxa"/>
            <w:tcBorders>
              <w:top w:val="single" w:sz="4" w:space="0" w:color="auto"/>
              <w:left w:val="nil"/>
              <w:bottom w:val="single" w:sz="4" w:space="0" w:color="auto"/>
              <w:right w:val="nil"/>
            </w:tcBorders>
            <w:hideMark/>
          </w:tcPr>
          <w:p w:rsidR="0057763F" w:rsidRDefault="0057763F">
            <w:pPr>
              <w:spacing w:line="254" w:lineRule="auto"/>
              <w:rPr>
                <w:rFonts w:eastAsia="Calibri"/>
                <w:sz w:val="18"/>
                <w:szCs w:val="18"/>
                <w:lang w:val="id-ID"/>
              </w:rPr>
            </w:pPr>
            <w:r>
              <w:rPr>
                <w:sz w:val="18"/>
                <w:szCs w:val="18"/>
                <w:lang w:val="id-ID"/>
              </w:rPr>
              <w:t>Lama Perkecambahan</w:t>
            </w:r>
          </w:p>
        </w:tc>
        <w:tc>
          <w:tcPr>
            <w:tcW w:w="992" w:type="dxa"/>
            <w:tcBorders>
              <w:top w:val="single" w:sz="4" w:space="0" w:color="auto"/>
              <w:left w:val="nil"/>
              <w:bottom w:val="single" w:sz="4" w:space="0" w:color="auto"/>
              <w:right w:val="nil"/>
            </w:tcBorders>
            <w:hideMark/>
          </w:tcPr>
          <w:p w:rsidR="0057763F" w:rsidRDefault="0057763F">
            <w:pPr>
              <w:spacing w:line="254" w:lineRule="auto"/>
              <w:rPr>
                <w:rFonts w:eastAsia="Calibri"/>
                <w:sz w:val="18"/>
                <w:szCs w:val="18"/>
                <w:lang w:val="id-ID"/>
              </w:rPr>
            </w:pPr>
            <w:r>
              <w:rPr>
                <w:sz w:val="18"/>
                <w:szCs w:val="18"/>
                <w:lang w:val="id-ID"/>
              </w:rPr>
              <w:t>Kadar Air</w:t>
            </w:r>
          </w:p>
        </w:tc>
      </w:tr>
      <w:tr w:rsidR="0057763F" w:rsidTr="0057763F">
        <w:trPr>
          <w:jc w:val="center"/>
        </w:trPr>
        <w:tc>
          <w:tcPr>
            <w:tcW w:w="1951" w:type="dxa"/>
            <w:tcBorders>
              <w:top w:val="single" w:sz="4" w:space="0" w:color="auto"/>
              <w:left w:val="nil"/>
              <w:bottom w:val="nil"/>
              <w:right w:val="nil"/>
            </w:tcBorders>
            <w:hideMark/>
          </w:tcPr>
          <w:p w:rsidR="0057763F" w:rsidRDefault="0057763F">
            <w:pPr>
              <w:spacing w:line="254" w:lineRule="auto"/>
              <w:rPr>
                <w:rFonts w:eastAsia="Calibri"/>
                <w:sz w:val="18"/>
                <w:szCs w:val="18"/>
                <w:lang w:val="id-ID"/>
              </w:rPr>
            </w:pPr>
            <w:r>
              <w:rPr>
                <w:sz w:val="18"/>
                <w:szCs w:val="18"/>
                <w:lang w:val="id-ID"/>
              </w:rPr>
              <w:t>24 jam</w:t>
            </w:r>
          </w:p>
        </w:tc>
        <w:tc>
          <w:tcPr>
            <w:tcW w:w="992" w:type="dxa"/>
            <w:tcBorders>
              <w:top w:val="single" w:sz="4" w:space="0" w:color="auto"/>
              <w:left w:val="nil"/>
              <w:bottom w:val="nil"/>
              <w:right w:val="nil"/>
            </w:tcBorders>
            <w:hideMark/>
          </w:tcPr>
          <w:p w:rsidR="0057763F" w:rsidRDefault="0057763F">
            <w:pPr>
              <w:spacing w:line="254" w:lineRule="auto"/>
              <w:rPr>
                <w:rFonts w:eastAsia="Calibri"/>
                <w:sz w:val="18"/>
                <w:szCs w:val="18"/>
                <w:lang w:val="id-ID"/>
              </w:rPr>
            </w:pPr>
            <w:r>
              <w:rPr>
                <w:rFonts w:eastAsiaTheme="minorHAnsi"/>
                <w:sz w:val="18"/>
                <w:szCs w:val="18"/>
                <w:lang w:val="en-ID"/>
              </w:rPr>
              <w:t>5,19±1,06 ͣ</w:t>
            </w:r>
          </w:p>
        </w:tc>
      </w:tr>
      <w:tr w:rsidR="0057763F" w:rsidTr="0057763F">
        <w:trPr>
          <w:jc w:val="center"/>
        </w:trPr>
        <w:tc>
          <w:tcPr>
            <w:tcW w:w="1951" w:type="dxa"/>
            <w:tcBorders>
              <w:top w:val="nil"/>
              <w:left w:val="nil"/>
              <w:bottom w:val="nil"/>
              <w:right w:val="nil"/>
            </w:tcBorders>
            <w:hideMark/>
          </w:tcPr>
          <w:p w:rsidR="0057763F" w:rsidRDefault="0057763F">
            <w:pPr>
              <w:spacing w:line="254" w:lineRule="auto"/>
              <w:rPr>
                <w:rFonts w:eastAsia="Calibri"/>
                <w:sz w:val="18"/>
                <w:szCs w:val="18"/>
                <w:lang w:val="id-ID"/>
              </w:rPr>
            </w:pPr>
            <w:r>
              <w:rPr>
                <w:sz w:val="18"/>
                <w:szCs w:val="18"/>
                <w:lang w:val="id-ID"/>
              </w:rPr>
              <w:t>36 jam</w:t>
            </w:r>
          </w:p>
        </w:tc>
        <w:tc>
          <w:tcPr>
            <w:tcW w:w="992" w:type="dxa"/>
            <w:tcBorders>
              <w:top w:val="nil"/>
              <w:left w:val="nil"/>
              <w:bottom w:val="nil"/>
              <w:right w:val="nil"/>
            </w:tcBorders>
            <w:hideMark/>
          </w:tcPr>
          <w:p w:rsidR="0057763F" w:rsidRDefault="0057763F">
            <w:pPr>
              <w:spacing w:line="254" w:lineRule="auto"/>
              <w:rPr>
                <w:rFonts w:eastAsia="Calibri"/>
                <w:sz w:val="18"/>
                <w:szCs w:val="18"/>
                <w:lang w:val="id-ID"/>
              </w:rPr>
            </w:pPr>
            <w:r>
              <w:rPr>
                <w:rFonts w:eastAsiaTheme="minorHAnsi"/>
                <w:sz w:val="18"/>
                <w:szCs w:val="18"/>
                <w:lang w:val="en-ID"/>
              </w:rPr>
              <w:t>4,88±0,62 ͣ</w:t>
            </w:r>
          </w:p>
        </w:tc>
      </w:tr>
      <w:tr w:rsidR="0057763F" w:rsidTr="0057763F">
        <w:trPr>
          <w:jc w:val="center"/>
        </w:trPr>
        <w:tc>
          <w:tcPr>
            <w:tcW w:w="1951" w:type="dxa"/>
            <w:tcBorders>
              <w:top w:val="nil"/>
              <w:left w:val="nil"/>
              <w:bottom w:val="single" w:sz="4" w:space="0" w:color="auto"/>
              <w:right w:val="nil"/>
            </w:tcBorders>
            <w:hideMark/>
          </w:tcPr>
          <w:p w:rsidR="0057763F" w:rsidRDefault="0057763F">
            <w:pPr>
              <w:spacing w:line="254" w:lineRule="auto"/>
              <w:rPr>
                <w:rFonts w:eastAsia="Calibri"/>
                <w:sz w:val="18"/>
                <w:szCs w:val="18"/>
                <w:lang w:val="id-ID"/>
              </w:rPr>
            </w:pPr>
            <w:r>
              <w:rPr>
                <w:sz w:val="18"/>
                <w:szCs w:val="18"/>
                <w:lang w:val="id-ID"/>
              </w:rPr>
              <w:t>48 jam</w:t>
            </w:r>
          </w:p>
        </w:tc>
        <w:tc>
          <w:tcPr>
            <w:tcW w:w="992" w:type="dxa"/>
            <w:tcBorders>
              <w:top w:val="nil"/>
              <w:left w:val="nil"/>
              <w:bottom w:val="single" w:sz="4" w:space="0" w:color="auto"/>
              <w:right w:val="nil"/>
            </w:tcBorders>
            <w:hideMark/>
          </w:tcPr>
          <w:p w:rsidR="0057763F" w:rsidRDefault="0057763F">
            <w:pPr>
              <w:spacing w:line="254" w:lineRule="auto"/>
              <w:rPr>
                <w:rFonts w:eastAsia="Calibri"/>
                <w:sz w:val="18"/>
                <w:szCs w:val="18"/>
                <w:lang w:val="id-ID"/>
              </w:rPr>
            </w:pPr>
            <w:r>
              <w:rPr>
                <w:rFonts w:eastAsiaTheme="minorHAnsi"/>
                <w:sz w:val="18"/>
                <w:szCs w:val="18"/>
                <w:lang w:val="en-ID"/>
              </w:rPr>
              <w:t>5,28±0,59 ͣ</w:t>
            </w:r>
          </w:p>
        </w:tc>
      </w:tr>
    </w:tbl>
    <w:p w:rsidR="0057763F" w:rsidRDefault="0057763F" w:rsidP="0057763F">
      <w:pPr>
        <w:pStyle w:val="BodyText"/>
        <w:spacing w:before="120" w:after="60"/>
        <w:rPr>
          <w:rFonts w:eastAsiaTheme="minorHAnsi"/>
          <w:lang w:val="en-ID"/>
        </w:rPr>
      </w:pPr>
      <w:r>
        <w:rPr>
          <w:rFonts w:eastAsiaTheme="minorHAnsi"/>
          <w:lang w:val="en-ID"/>
        </w:rPr>
        <w:t>Keterangan: Angka yang diikuti dengan notasi huruf yang berbeda pada kolom yang sama menunjukkan beda nyata (P&lt;0</w:t>
      </w:r>
      <w:proofErr w:type="gramStart"/>
      <w:r>
        <w:rPr>
          <w:rFonts w:eastAsiaTheme="minorHAnsi"/>
          <w:lang w:val="en-ID"/>
        </w:rPr>
        <w:t>,05</w:t>
      </w:r>
      <w:proofErr w:type="gramEnd"/>
      <w:r>
        <w:rPr>
          <w:rFonts w:eastAsiaTheme="minorHAnsi"/>
          <w:lang w:val="en-ID"/>
        </w:rPr>
        <w:t>)</w:t>
      </w:r>
    </w:p>
    <w:p w:rsidR="0057763F" w:rsidRDefault="008E635C" w:rsidP="0057763F">
      <w:pPr>
        <w:pStyle w:val="BodyText"/>
        <w:spacing w:before="120" w:after="60"/>
        <w:rPr>
          <w:rFonts w:eastAsiaTheme="minorHAnsi"/>
          <w:lang w:val="en-ID"/>
        </w:rPr>
      </w:pPr>
      <w:r>
        <w:rPr>
          <w:rFonts w:eastAsiaTheme="minorHAnsi"/>
          <w:lang w:val="en-ID"/>
        </w:rPr>
        <w:t>Berdasarkan Tabel</w:t>
      </w:r>
      <w:r w:rsidR="0057763F">
        <w:rPr>
          <w:rFonts w:eastAsiaTheme="minorHAnsi"/>
          <w:lang w:val="en-ID"/>
        </w:rPr>
        <w:t xml:space="preserve"> diatas nilai rata-rata uji kadar air bahan tertinggi pada sampel variasi lama perkecambahan 48 jam dengan nilai 5</w:t>
      </w:r>
      <w:proofErr w:type="gramStart"/>
      <w:r w:rsidR="0057763F">
        <w:rPr>
          <w:rFonts w:eastAsiaTheme="minorHAnsi"/>
          <w:lang w:val="en-ID"/>
        </w:rPr>
        <w:t>,28</w:t>
      </w:r>
      <w:proofErr w:type="gramEnd"/>
      <w:r w:rsidR="0057763F">
        <w:rPr>
          <w:rFonts w:eastAsiaTheme="minorHAnsi"/>
          <w:lang w:val="en-ID"/>
        </w:rPr>
        <w:t xml:space="preserve">%. Hasil uji </w:t>
      </w:r>
      <w:proofErr w:type="gramStart"/>
      <w:r w:rsidR="0057763F">
        <w:rPr>
          <w:rFonts w:eastAsiaTheme="minorHAnsi"/>
          <w:lang w:val="en-ID"/>
        </w:rPr>
        <w:t>kadar</w:t>
      </w:r>
      <w:proofErr w:type="gramEnd"/>
      <w:r w:rsidR="0057763F">
        <w:rPr>
          <w:rFonts w:eastAsiaTheme="minorHAnsi"/>
          <w:lang w:val="en-ID"/>
        </w:rPr>
        <w:t xml:space="preserve"> air bahan menunjukkan tidak ada beda nyata. </w:t>
      </w:r>
      <w:proofErr w:type="gramStart"/>
      <w:r w:rsidR="0057763F">
        <w:rPr>
          <w:rFonts w:eastAsiaTheme="minorHAnsi"/>
          <w:lang w:val="en-ID"/>
        </w:rPr>
        <w:t>Hal ini disebabkan oleh kelembaban RH udara disekitarnya.</w:t>
      </w:r>
      <w:proofErr w:type="gramEnd"/>
      <w:r w:rsidR="0057763F">
        <w:rPr>
          <w:rFonts w:eastAsiaTheme="minorHAnsi"/>
          <w:lang w:val="en-ID"/>
        </w:rPr>
        <w:t xml:space="preserve"> Semakin tinggi </w:t>
      </w:r>
      <w:proofErr w:type="gramStart"/>
      <w:r w:rsidR="0057763F">
        <w:rPr>
          <w:rFonts w:eastAsiaTheme="minorHAnsi"/>
          <w:lang w:val="en-ID"/>
        </w:rPr>
        <w:t>kadar</w:t>
      </w:r>
      <w:proofErr w:type="gramEnd"/>
      <w:r w:rsidR="0057763F">
        <w:rPr>
          <w:rFonts w:eastAsiaTheme="minorHAnsi"/>
          <w:lang w:val="en-ID"/>
        </w:rPr>
        <w:t xml:space="preserve"> air bahan pangan, maka akan mempercepat proses perkecambahan dibandingkan dengan suhu rendah akan memperlambat proses perkecambahan. </w:t>
      </w:r>
    </w:p>
    <w:p w:rsidR="0057763F" w:rsidRDefault="0057763F" w:rsidP="0057763F">
      <w:pPr>
        <w:pStyle w:val="Heading1"/>
        <w:spacing w:before="120" w:line="274" w:lineRule="exact"/>
        <w:rPr>
          <w:rFonts w:eastAsiaTheme="minorHAnsi"/>
          <w:lang w:val="en-ID"/>
        </w:rPr>
      </w:pPr>
      <w:r>
        <w:rPr>
          <w:rFonts w:eastAsiaTheme="minorHAnsi"/>
          <w:lang w:val="en-ID"/>
        </w:rPr>
        <w:t>Kadar Air Produk</w:t>
      </w:r>
    </w:p>
    <w:p w:rsidR="0057763F" w:rsidRDefault="008E635C" w:rsidP="00DA38DE">
      <w:pPr>
        <w:pStyle w:val="BodyText"/>
        <w:spacing w:before="120" w:after="60"/>
        <w:rPr>
          <w:rFonts w:eastAsiaTheme="minorHAnsi"/>
          <w:lang w:val="en-ID"/>
        </w:rPr>
      </w:pPr>
      <w:proofErr w:type="gramStart"/>
      <w:r>
        <w:rPr>
          <w:rFonts w:eastAsiaTheme="minorHAnsi"/>
          <w:lang w:val="en-ID"/>
        </w:rPr>
        <w:t xml:space="preserve">Tabel </w:t>
      </w:r>
      <w:r>
        <w:rPr>
          <w:rFonts w:eastAsiaTheme="minorHAnsi"/>
          <w:lang w:val="id-ID"/>
        </w:rPr>
        <w:t>4</w:t>
      </w:r>
      <w:r w:rsidR="0057763F">
        <w:rPr>
          <w:rFonts w:eastAsiaTheme="minorHAnsi"/>
          <w:lang w:val="en-ID"/>
        </w:rPr>
        <w:t>.</w:t>
      </w:r>
      <w:proofErr w:type="gramEnd"/>
      <w:r w:rsidR="0057763F">
        <w:rPr>
          <w:rFonts w:eastAsiaTheme="minorHAnsi"/>
          <w:lang w:val="en-ID"/>
        </w:rPr>
        <w:t xml:space="preserve"> Uji Kadar Air Prduk </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136"/>
        <w:gridCol w:w="1132"/>
        <w:gridCol w:w="1134"/>
      </w:tblGrid>
      <w:tr w:rsidR="0057763F" w:rsidTr="00147242">
        <w:trPr>
          <w:jc w:val="center"/>
        </w:trPr>
        <w:tc>
          <w:tcPr>
            <w:tcW w:w="1384" w:type="dxa"/>
            <w:vMerge w:val="restart"/>
            <w:tcBorders>
              <w:top w:val="single" w:sz="4" w:space="0" w:color="auto"/>
              <w:left w:val="nil"/>
              <w:bottom w:val="single" w:sz="4" w:space="0" w:color="auto"/>
              <w:right w:val="nil"/>
            </w:tcBorders>
            <w:vAlign w:val="center"/>
            <w:hideMark/>
          </w:tcPr>
          <w:p w:rsidR="0057763F" w:rsidRDefault="0057763F">
            <w:pPr>
              <w:spacing w:line="254" w:lineRule="auto"/>
              <w:jc w:val="center"/>
              <w:rPr>
                <w:rFonts w:eastAsia="Calibri"/>
                <w:sz w:val="18"/>
                <w:szCs w:val="18"/>
                <w:lang w:val="id-ID"/>
              </w:rPr>
            </w:pPr>
            <w:r>
              <w:rPr>
                <w:sz w:val="18"/>
                <w:szCs w:val="18"/>
                <w:lang w:val="id-ID"/>
              </w:rPr>
              <w:t>Lama Perkecambahan</w:t>
            </w:r>
          </w:p>
        </w:tc>
        <w:tc>
          <w:tcPr>
            <w:tcW w:w="3402" w:type="dxa"/>
            <w:gridSpan w:val="3"/>
            <w:tcBorders>
              <w:top w:val="single" w:sz="4" w:space="0" w:color="auto"/>
              <w:left w:val="nil"/>
              <w:bottom w:val="nil"/>
              <w:right w:val="nil"/>
            </w:tcBorders>
            <w:vAlign w:val="center"/>
            <w:hideMark/>
          </w:tcPr>
          <w:p w:rsidR="0057763F" w:rsidRDefault="0057763F">
            <w:pPr>
              <w:spacing w:line="254" w:lineRule="auto"/>
              <w:jc w:val="center"/>
              <w:rPr>
                <w:rFonts w:eastAsia="Calibri"/>
                <w:sz w:val="18"/>
                <w:szCs w:val="18"/>
                <w:lang w:val="id-ID"/>
              </w:rPr>
            </w:pPr>
            <w:r>
              <w:rPr>
                <w:sz w:val="18"/>
                <w:szCs w:val="18"/>
                <w:lang w:val="id-ID"/>
              </w:rPr>
              <w:t>Variasi Tepung Kecambah Kedelai</w:t>
            </w:r>
          </w:p>
        </w:tc>
      </w:tr>
      <w:tr w:rsidR="0057763F" w:rsidTr="00147242">
        <w:trPr>
          <w:jc w:val="center"/>
        </w:trPr>
        <w:tc>
          <w:tcPr>
            <w:tcW w:w="0" w:type="auto"/>
            <w:vMerge/>
            <w:tcBorders>
              <w:top w:val="single" w:sz="4" w:space="0" w:color="auto"/>
              <w:left w:val="nil"/>
              <w:bottom w:val="single" w:sz="4" w:space="0" w:color="auto"/>
              <w:right w:val="nil"/>
            </w:tcBorders>
            <w:vAlign w:val="center"/>
            <w:hideMark/>
          </w:tcPr>
          <w:p w:rsidR="0057763F" w:rsidRDefault="0057763F">
            <w:pPr>
              <w:rPr>
                <w:rFonts w:eastAsia="Calibri"/>
                <w:sz w:val="18"/>
                <w:szCs w:val="18"/>
                <w:lang w:val="id-ID"/>
              </w:rPr>
            </w:pPr>
          </w:p>
        </w:tc>
        <w:tc>
          <w:tcPr>
            <w:tcW w:w="1136" w:type="dxa"/>
            <w:tcBorders>
              <w:top w:val="nil"/>
              <w:left w:val="nil"/>
              <w:bottom w:val="single" w:sz="4" w:space="0" w:color="auto"/>
              <w:right w:val="nil"/>
            </w:tcBorders>
            <w:vAlign w:val="center"/>
            <w:hideMark/>
          </w:tcPr>
          <w:p w:rsidR="0057763F" w:rsidRDefault="0057763F">
            <w:pPr>
              <w:spacing w:line="254" w:lineRule="auto"/>
              <w:jc w:val="center"/>
              <w:rPr>
                <w:rFonts w:eastAsia="Calibri"/>
                <w:sz w:val="18"/>
                <w:szCs w:val="18"/>
                <w:lang w:val="id-ID"/>
              </w:rPr>
            </w:pPr>
            <w:r>
              <w:rPr>
                <w:sz w:val="18"/>
                <w:szCs w:val="18"/>
                <w:lang w:val="id-ID"/>
              </w:rPr>
              <w:t>25%</w:t>
            </w:r>
          </w:p>
        </w:tc>
        <w:tc>
          <w:tcPr>
            <w:tcW w:w="1132" w:type="dxa"/>
            <w:tcBorders>
              <w:top w:val="nil"/>
              <w:left w:val="nil"/>
              <w:bottom w:val="single" w:sz="4" w:space="0" w:color="auto"/>
              <w:right w:val="nil"/>
            </w:tcBorders>
            <w:vAlign w:val="center"/>
            <w:hideMark/>
          </w:tcPr>
          <w:p w:rsidR="0057763F" w:rsidRDefault="0057763F">
            <w:pPr>
              <w:spacing w:line="254" w:lineRule="auto"/>
              <w:jc w:val="center"/>
              <w:rPr>
                <w:rFonts w:eastAsia="Calibri"/>
                <w:sz w:val="18"/>
                <w:szCs w:val="18"/>
                <w:lang w:val="id-ID"/>
              </w:rPr>
            </w:pPr>
            <w:r>
              <w:rPr>
                <w:sz w:val="18"/>
                <w:szCs w:val="18"/>
                <w:lang w:val="id-ID"/>
              </w:rPr>
              <w:t>50%</w:t>
            </w:r>
          </w:p>
        </w:tc>
        <w:tc>
          <w:tcPr>
            <w:tcW w:w="1134" w:type="dxa"/>
            <w:tcBorders>
              <w:top w:val="nil"/>
              <w:left w:val="nil"/>
              <w:bottom w:val="single" w:sz="4" w:space="0" w:color="auto"/>
              <w:right w:val="nil"/>
            </w:tcBorders>
            <w:vAlign w:val="center"/>
            <w:hideMark/>
          </w:tcPr>
          <w:p w:rsidR="0057763F" w:rsidRDefault="0057763F">
            <w:pPr>
              <w:spacing w:line="254" w:lineRule="auto"/>
              <w:jc w:val="center"/>
              <w:rPr>
                <w:rFonts w:eastAsia="Calibri"/>
                <w:sz w:val="18"/>
                <w:szCs w:val="18"/>
                <w:lang w:val="id-ID"/>
              </w:rPr>
            </w:pPr>
            <w:r>
              <w:rPr>
                <w:sz w:val="18"/>
                <w:szCs w:val="18"/>
                <w:lang w:val="id-ID"/>
              </w:rPr>
              <w:t>75%</w:t>
            </w:r>
          </w:p>
        </w:tc>
      </w:tr>
      <w:tr w:rsidR="0057763F" w:rsidTr="00147242">
        <w:trPr>
          <w:jc w:val="center"/>
        </w:trPr>
        <w:tc>
          <w:tcPr>
            <w:tcW w:w="1384" w:type="dxa"/>
            <w:tcBorders>
              <w:top w:val="single" w:sz="4" w:space="0" w:color="auto"/>
              <w:left w:val="nil"/>
              <w:bottom w:val="nil"/>
              <w:right w:val="nil"/>
            </w:tcBorders>
            <w:vAlign w:val="center"/>
            <w:hideMark/>
          </w:tcPr>
          <w:p w:rsidR="0057763F" w:rsidRDefault="0057763F">
            <w:pPr>
              <w:spacing w:line="254" w:lineRule="auto"/>
              <w:jc w:val="center"/>
              <w:rPr>
                <w:rFonts w:eastAsia="Calibri"/>
                <w:sz w:val="18"/>
                <w:szCs w:val="18"/>
                <w:lang w:val="id-ID"/>
              </w:rPr>
            </w:pPr>
            <w:r>
              <w:rPr>
                <w:sz w:val="18"/>
                <w:szCs w:val="18"/>
                <w:lang w:val="id-ID"/>
              </w:rPr>
              <w:t>Kontrol</w:t>
            </w:r>
          </w:p>
        </w:tc>
        <w:tc>
          <w:tcPr>
            <w:tcW w:w="3402" w:type="dxa"/>
            <w:gridSpan w:val="3"/>
            <w:tcBorders>
              <w:top w:val="single" w:sz="4" w:space="0" w:color="auto"/>
              <w:left w:val="nil"/>
              <w:bottom w:val="nil"/>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11,59±0,26 ͣ</w:t>
            </w:r>
          </w:p>
        </w:tc>
      </w:tr>
      <w:tr w:rsidR="0057763F" w:rsidTr="00147242">
        <w:trPr>
          <w:jc w:val="center"/>
        </w:trPr>
        <w:tc>
          <w:tcPr>
            <w:tcW w:w="1384" w:type="dxa"/>
            <w:tcBorders>
              <w:top w:val="nil"/>
              <w:left w:val="nil"/>
              <w:bottom w:val="nil"/>
              <w:right w:val="nil"/>
            </w:tcBorders>
            <w:vAlign w:val="center"/>
            <w:hideMark/>
          </w:tcPr>
          <w:p w:rsidR="0057763F" w:rsidRDefault="0057763F">
            <w:pPr>
              <w:spacing w:line="254" w:lineRule="auto"/>
              <w:jc w:val="center"/>
              <w:rPr>
                <w:rFonts w:eastAsia="Calibri"/>
                <w:sz w:val="18"/>
                <w:szCs w:val="18"/>
                <w:lang w:val="id-ID"/>
              </w:rPr>
            </w:pPr>
            <w:r>
              <w:rPr>
                <w:sz w:val="18"/>
                <w:szCs w:val="18"/>
                <w:lang w:val="id-ID"/>
              </w:rPr>
              <w:t>24 jam</w:t>
            </w:r>
          </w:p>
        </w:tc>
        <w:tc>
          <w:tcPr>
            <w:tcW w:w="1136" w:type="dxa"/>
            <w:tcBorders>
              <w:top w:val="nil"/>
              <w:left w:val="nil"/>
              <w:bottom w:val="nil"/>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12,42±1,11ͣ</w:t>
            </w:r>
          </w:p>
        </w:tc>
        <w:tc>
          <w:tcPr>
            <w:tcW w:w="1132" w:type="dxa"/>
            <w:tcBorders>
              <w:top w:val="nil"/>
              <w:left w:val="nil"/>
              <w:bottom w:val="nil"/>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13,04±1,33 ͣ</w:t>
            </w:r>
          </w:p>
        </w:tc>
        <w:tc>
          <w:tcPr>
            <w:tcW w:w="1134" w:type="dxa"/>
            <w:tcBorders>
              <w:top w:val="nil"/>
              <w:left w:val="nil"/>
              <w:bottom w:val="nil"/>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15,13±2,23ͣᵇ</w:t>
            </w:r>
          </w:p>
        </w:tc>
      </w:tr>
      <w:tr w:rsidR="0057763F" w:rsidTr="00147242">
        <w:trPr>
          <w:jc w:val="center"/>
        </w:trPr>
        <w:tc>
          <w:tcPr>
            <w:tcW w:w="1384" w:type="dxa"/>
            <w:tcBorders>
              <w:top w:val="nil"/>
              <w:left w:val="nil"/>
              <w:bottom w:val="nil"/>
              <w:right w:val="nil"/>
            </w:tcBorders>
            <w:vAlign w:val="center"/>
            <w:hideMark/>
          </w:tcPr>
          <w:p w:rsidR="0057763F" w:rsidRDefault="0057763F">
            <w:pPr>
              <w:spacing w:line="254" w:lineRule="auto"/>
              <w:jc w:val="center"/>
              <w:rPr>
                <w:rFonts w:eastAsia="Calibri"/>
                <w:sz w:val="18"/>
                <w:szCs w:val="18"/>
                <w:lang w:val="id-ID"/>
              </w:rPr>
            </w:pPr>
            <w:r>
              <w:rPr>
                <w:sz w:val="18"/>
                <w:szCs w:val="18"/>
                <w:lang w:val="id-ID"/>
              </w:rPr>
              <w:t>36 jam</w:t>
            </w:r>
          </w:p>
        </w:tc>
        <w:tc>
          <w:tcPr>
            <w:tcW w:w="1136" w:type="dxa"/>
            <w:tcBorders>
              <w:top w:val="nil"/>
              <w:left w:val="nil"/>
              <w:bottom w:val="nil"/>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13,37±0,94 ͣ</w:t>
            </w:r>
          </w:p>
        </w:tc>
        <w:tc>
          <w:tcPr>
            <w:tcW w:w="1132" w:type="dxa"/>
            <w:tcBorders>
              <w:top w:val="nil"/>
              <w:left w:val="nil"/>
              <w:bottom w:val="nil"/>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13,71±2,27 ͣ</w:t>
            </w:r>
          </w:p>
        </w:tc>
        <w:tc>
          <w:tcPr>
            <w:tcW w:w="1134" w:type="dxa"/>
            <w:tcBorders>
              <w:top w:val="nil"/>
              <w:left w:val="nil"/>
              <w:bottom w:val="nil"/>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14,88±3,92ͣᵇ</w:t>
            </w:r>
          </w:p>
        </w:tc>
      </w:tr>
      <w:tr w:rsidR="0057763F" w:rsidTr="00147242">
        <w:trPr>
          <w:jc w:val="center"/>
        </w:trPr>
        <w:tc>
          <w:tcPr>
            <w:tcW w:w="1384" w:type="dxa"/>
            <w:tcBorders>
              <w:top w:val="nil"/>
              <w:left w:val="nil"/>
              <w:bottom w:val="single" w:sz="4" w:space="0" w:color="auto"/>
              <w:right w:val="nil"/>
            </w:tcBorders>
            <w:vAlign w:val="center"/>
            <w:hideMark/>
          </w:tcPr>
          <w:p w:rsidR="0057763F" w:rsidRDefault="0057763F">
            <w:pPr>
              <w:spacing w:line="254" w:lineRule="auto"/>
              <w:jc w:val="center"/>
              <w:rPr>
                <w:rFonts w:eastAsia="Calibri"/>
                <w:sz w:val="18"/>
                <w:szCs w:val="18"/>
                <w:lang w:val="id-ID"/>
              </w:rPr>
            </w:pPr>
            <w:r>
              <w:rPr>
                <w:sz w:val="18"/>
                <w:szCs w:val="18"/>
                <w:lang w:val="id-ID"/>
              </w:rPr>
              <w:t>48 jam</w:t>
            </w:r>
          </w:p>
        </w:tc>
        <w:tc>
          <w:tcPr>
            <w:tcW w:w="1136" w:type="dxa"/>
            <w:tcBorders>
              <w:top w:val="nil"/>
              <w:left w:val="nil"/>
              <w:bottom w:val="single" w:sz="4" w:space="0" w:color="auto"/>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15,71±0,8</w:t>
            </w:r>
            <w:r>
              <w:rPr>
                <w:rFonts w:eastAsiaTheme="minorHAnsi"/>
                <w:sz w:val="18"/>
                <w:szCs w:val="18"/>
                <w:lang w:val="id-ID"/>
              </w:rPr>
              <w:t>8</w:t>
            </w:r>
            <w:r>
              <w:rPr>
                <w:rFonts w:eastAsiaTheme="minorHAnsi"/>
                <w:sz w:val="18"/>
                <w:szCs w:val="18"/>
                <w:lang w:val="en-ID"/>
              </w:rPr>
              <w:t xml:space="preserve"> ͣᵇ</w:t>
            </w:r>
          </w:p>
        </w:tc>
        <w:tc>
          <w:tcPr>
            <w:tcW w:w="1132" w:type="dxa"/>
            <w:tcBorders>
              <w:top w:val="nil"/>
              <w:left w:val="nil"/>
              <w:bottom w:val="single" w:sz="4" w:space="0" w:color="auto"/>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18,05±1,14ᵇ</w:t>
            </w:r>
          </w:p>
        </w:tc>
        <w:tc>
          <w:tcPr>
            <w:tcW w:w="1134" w:type="dxa"/>
            <w:tcBorders>
              <w:top w:val="nil"/>
              <w:left w:val="nil"/>
              <w:bottom w:val="single" w:sz="4" w:space="0" w:color="auto"/>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19,16±0,47ᵇ</w:t>
            </w:r>
          </w:p>
        </w:tc>
      </w:tr>
    </w:tbl>
    <w:p w:rsidR="0057763F" w:rsidRDefault="00DA38DE" w:rsidP="00DA38DE">
      <w:pPr>
        <w:pStyle w:val="BodyText"/>
        <w:spacing w:before="120" w:after="60"/>
        <w:rPr>
          <w:rFonts w:eastAsiaTheme="minorHAnsi"/>
          <w:lang w:val="en-ID"/>
        </w:rPr>
      </w:pPr>
      <w:r>
        <w:rPr>
          <w:rFonts w:eastAsiaTheme="minorHAnsi"/>
          <w:lang w:val="en-ID"/>
        </w:rPr>
        <w:t>Keterangan</w:t>
      </w:r>
      <w:r>
        <w:rPr>
          <w:rFonts w:eastAsiaTheme="minorHAnsi"/>
          <w:lang w:val="id-ID"/>
        </w:rPr>
        <w:t xml:space="preserve"> </w:t>
      </w:r>
      <w:r w:rsidR="0057763F">
        <w:rPr>
          <w:rFonts w:eastAsiaTheme="minorHAnsi"/>
          <w:lang w:val="en-ID"/>
        </w:rPr>
        <w:t>Angka yang diikuti dengan notasi huruf yang berbeda pada kolom yang sama menunjukkan tidak ada beda nyata (P&lt;0</w:t>
      </w:r>
      <w:proofErr w:type="gramStart"/>
      <w:r w:rsidR="0057763F">
        <w:rPr>
          <w:rFonts w:eastAsiaTheme="minorHAnsi"/>
          <w:lang w:val="en-ID"/>
        </w:rPr>
        <w:t>,05</w:t>
      </w:r>
      <w:proofErr w:type="gramEnd"/>
      <w:r w:rsidR="0057763F">
        <w:rPr>
          <w:rFonts w:eastAsiaTheme="minorHAnsi"/>
          <w:lang w:val="en-ID"/>
        </w:rPr>
        <w:t>)</w:t>
      </w:r>
    </w:p>
    <w:p w:rsidR="0057763F" w:rsidRDefault="008E635C" w:rsidP="00DA38DE">
      <w:pPr>
        <w:pStyle w:val="BodyText"/>
        <w:spacing w:before="120" w:after="60"/>
        <w:rPr>
          <w:rFonts w:eastAsiaTheme="minorHAnsi"/>
          <w:lang w:val="en-ID"/>
        </w:rPr>
      </w:pPr>
      <w:r>
        <w:rPr>
          <w:rFonts w:eastAsiaTheme="minorHAnsi"/>
          <w:lang w:val="en-ID"/>
        </w:rPr>
        <w:t>Berdasarkan Tabel</w:t>
      </w:r>
      <w:r w:rsidR="0057763F">
        <w:rPr>
          <w:rFonts w:eastAsiaTheme="minorHAnsi"/>
          <w:lang w:val="en-ID"/>
        </w:rPr>
        <w:t xml:space="preserve"> diatas nilai rata-rata uji kadar air produk tertinggi pada variasi lama perkecambahan 48 jam dengan nlai kadar air 19</w:t>
      </w:r>
      <w:proofErr w:type="gramStart"/>
      <w:r w:rsidR="0057763F">
        <w:rPr>
          <w:rFonts w:eastAsiaTheme="minorHAnsi"/>
          <w:lang w:val="en-ID"/>
        </w:rPr>
        <w:t>,16</w:t>
      </w:r>
      <w:proofErr w:type="gramEnd"/>
      <w:r w:rsidR="0057763F">
        <w:rPr>
          <w:rFonts w:eastAsiaTheme="minorHAnsi"/>
          <w:lang w:val="en-ID"/>
        </w:rPr>
        <w:t>%.</w:t>
      </w:r>
      <w:r w:rsidR="0057763F">
        <w:rPr>
          <w:rFonts w:eastAsiaTheme="minorHAnsi"/>
          <w:lang w:val="id-ID"/>
        </w:rPr>
        <w:t xml:space="preserve"> </w:t>
      </w:r>
      <w:r w:rsidR="0057763F">
        <w:rPr>
          <w:rFonts w:eastAsiaTheme="minorHAnsi"/>
          <w:lang w:val="en-ID"/>
        </w:rPr>
        <w:t xml:space="preserve">Kadar air suatu produk sangat penting </w:t>
      </w:r>
      <w:r w:rsidR="0057763F">
        <w:rPr>
          <w:rFonts w:eastAsiaTheme="minorHAnsi"/>
          <w:lang w:val="en-ID"/>
        </w:rPr>
        <w:lastRenderedPageBreak/>
        <w:t xml:space="preserve">untuk dikendalikan karena </w:t>
      </w:r>
      <w:proofErr w:type="gramStart"/>
      <w:r w:rsidR="0057763F">
        <w:rPr>
          <w:rFonts w:eastAsiaTheme="minorHAnsi"/>
          <w:lang w:val="en-ID"/>
        </w:rPr>
        <w:t>akan</w:t>
      </w:r>
      <w:proofErr w:type="gramEnd"/>
      <w:r w:rsidR="0057763F">
        <w:rPr>
          <w:rFonts w:eastAsiaTheme="minorHAnsi"/>
          <w:lang w:val="en-ID"/>
        </w:rPr>
        <w:t xml:space="preserve"> menentukan daya tahan atau keawetan produk yang bersangkutan pada waktu penyimpanan. Produk dengan </w:t>
      </w:r>
      <w:proofErr w:type="gramStart"/>
      <w:r w:rsidR="0057763F">
        <w:rPr>
          <w:rFonts w:eastAsiaTheme="minorHAnsi"/>
          <w:lang w:val="en-ID"/>
        </w:rPr>
        <w:t>kadar</w:t>
      </w:r>
      <w:proofErr w:type="gramEnd"/>
      <w:r w:rsidR="0057763F">
        <w:rPr>
          <w:rFonts w:eastAsiaTheme="minorHAnsi"/>
          <w:lang w:val="en-ID"/>
        </w:rPr>
        <w:t xml:space="preserve"> air rendah akan lebih awet dibandingkan dengan produk yang memiliki kadar air tinggi. </w:t>
      </w:r>
    </w:p>
    <w:p w:rsidR="0057763F" w:rsidRPr="00DA38DE" w:rsidRDefault="0057763F" w:rsidP="0057763F">
      <w:pPr>
        <w:pStyle w:val="Heading1"/>
        <w:spacing w:before="120" w:line="274" w:lineRule="exact"/>
        <w:rPr>
          <w:rFonts w:eastAsiaTheme="minorHAnsi"/>
          <w:lang w:val="id-ID"/>
        </w:rPr>
      </w:pPr>
      <w:r>
        <w:rPr>
          <w:rFonts w:eastAsiaTheme="minorHAnsi"/>
          <w:lang w:val="en-ID"/>
        </w:rPr>
        <w:t>Kompo</w:t>
      </w:r>
      <w:r w:rsidR="00DA38DE">
        <w:rPr>
          <w:rFonts w:eastAsiaTheme="minorHAnsi"/>
          <w:lang w:val="en-ID"/>
        </w:rPr>
        <w:t>sisi Proksimat Produk Terpilih</w:t>
      </w:r>
    </w:p>
    <w:p w:rsidR="0057763F" w:rsidRDefault="0057763F" w:rsidP="00926F42">
      <w:pPr>
        <w:pStyle w:val="BodyText"/>
        <w:spacing w:after="60"/>
        <w:rPr>
          <w:rFonts w:eastAsiaTheme="minorHAnsi"/>
          <w:lang w:val="en-ID"/>
        </w:rPr>
      </w:pPr>
      <w:proofErr w:type="gramStart"/>
      <w:r>
        <w:rPr>
          <w:rFonts w:eastAsiaTheme="minorHAnsi"/>
          <w:lang w:val="en-ID"/>
        </w:rPr>
        <w:t xml:space="preserve">Nugget dengan variasi tepung kecambah kedelai dan lama perkecambahan berdasarkan uji kesukaannya adalah </w:t>
      </w:r>
      <w:r>
        <w:rPr>
          <w:rFonts w:eastAsiaTheme="minorHAnsi"/>
          <w:i/>
          <w:lang w:val="en-ID"/>
        </w:rPr>
        <w:t xml:space="preserve">nugget </w:t>
      </w:r>
      <w:r>
        <w:rPr>
          <w:rFonts w:eastAsiaTheme="minorHAnsi"/>
          <w:lang w:val="en-ID"/>
        </w:rPr>
        <w:t>yang menggunakan variasi konsentrasi tepung kecambah 50% dan lama perkecambahan 24 jam.</w:t>
      </w:r>
      <w:proofErr w:type="gramEnd"/>
      <w:r>
        <w:rPr>
          <w:rFonts w:eastAsiaTheme="minorHAnsi"/>
          <w:lang w:val="en-ID"/>
        </w:rPr>
        <w:t xml:space="preserve"> </w:t>
      </w:r>
      <w:proofErr w:type="gramStart"/>
      <w:r>
        <w:rPr>
          <w:rFonts w:eastAsiaTheme="minorHAnsi"/>
          <w:lang w:val="en-ID"/>
        </w:rPr>
        <w:t xml:space="preserve">Hal ini dilihat dari penilaian panelis berdasarkan uji organoleptik dan kandungan gizi yang terdapat pada produk </w:t>
      </w:r>
      <w:r>
        <w:rPr>
          <w:rFonts w:eastAsiaTheme="minorHAnsi"/>
          <w:i/>
          <w:lang w:val="en-ID"/>
        </w:rPr>
        <w:t>nugget</w:t>
      </w:r>
      <w:r>
        <w:rPr>
          <w:rFonts w:eastAsiaTheme="minorHAnsi"/>
          <w:lang w:val="en-ID"/>
        </w:rPr>
        <w:t>.</w:t>
      </w:r>
      <w:proofErr w:type="gramEnd"/>
      <w:r>
        <w:rPr>
          <w:rFonts w:eastAsiaTheme="minorHAnsi"/>
          <w:lang w:val="en-ID"/>
        </w:rPr>
        <w:t xml:space="preserve"> </w:t>
      </w:r>
    </w:p>
    <w:p w:rsidR="0057763F" w:rsidRDefault="008E635C" w:rsidP="00DA38DE">
      <w:pPr>
        <w:pStyle w:val="BodyText"/>
        <w:spacing w:before="120" w:after="60"/>
        <w:rPr>
          <w:rFonts w:eastAsiaTheme="minorHAnsi"/>
          <w:lang w:val="en-ID"/>
        </w:rPr>
      </w:pPr>
      <w:proofErr w:type="gramStart"/>
      <w:r>
        <w:rPr>
          <w:rFonts w:eastAsiaTheme="minorHAnsi"/>
          <w:lang w:val="en-ID"/>
        </w:rPr>
        <w:t xml:space="preserve">Tabel </w:t>
      </w:r>
      <w:r>
        <w:rPr>
          <w:rFonts w:eastAsiaTheme="minorHAnsi"/>
          <w:lang w:val="id-ID"/>
        </w:rPr>
        <w:t>5</w:t>
      </w:r>
      <w:r w:rsidR="0057763F">
        <w:rPr>
          <w:rFonts w:eastAsiaTheme="minorHAnsi"/>
          <w:lang w:val="en-ID"/>
        </w:rPr>
        <w:t>.</w:t>
      </w:r>
      <w:proofErr w:type="gramEnd"/>
      <w:r w:rsidR="0057763F">
        <w:rPr>
          <w:rFonts w:eastAsiaTheme="minorHAnsi"/>
          <w:lang w:val="en-ID"/>
        </w:rPr>
        <w:t xml:space="preserve"> Tabel Sifat Kimia Proksimat Nugget Terpilih</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417"/>
        <w:gridCol w:w="1843"/>
      </w:tblGrid>
      <w:tr w:rsidR="0057763F" w:rsidTr="00147242">
        <w:trPr>
          <w:jc w:val="center"/>
        </w:trPr>
        <w:tc>
          <w:tcPr>
            <w:tcW w:w="1101" w:type="dxa"/>
            <w:tcBorders>
              <w:top w:val="single" w:sz="4" w:space="0" w:color="auto"/>
              <w:left w:val="nil"/>
              <w:bottom w:val="single" w:sz="4" w:space="0" w:color="auto"/>
              <w:right w:val="nil"/>
            </w:tcBorders>
            <w:vAlign w:val="center"/>
            <w:hideMark/>
          </w:tcPr>
          <w:p w:rsidR="0057763F" w:rsidRDefault="0057763F">
            <w:pPr>
              <w:spacing w:line="254" w:lineRule="auto"/>
              <w:jc w:val="center"/>
              <w:rPr>
                <w:rFonts w:eastAsia="Calibri"/>
                <w:sz w:val="18"/>
                <w:szCs w:val="18"/>
                <w:lang w:val="id-ID"/>
              </w:rPr>
            </w:pPr>
            <w:r>
              <w:rPr>
                <w:sz w:val="18"/>
                <w:szCs w:val="18"/>
                <w:lang w:val="id-ID"/>
              </w:rPr>
              <w:t>Sifat Kimia</w:t>
            </w:r>
          </w:p>
        </w:tc>
        <w:tc>
          <w:tcPr>
            <w:tcW w:w="1417" w:type="dxa"/>
            <w:tcBorders>
              <w:top w:val="single" w:sz="4" w:space="0" w:color="auto"/>
              <w:left w:val="nil"/>
              <w:bottom w:val="single" w:sz="4" w:space="0" w:color="auto"/>
              <w:right w:val="nil"/>
            </w:tcBorders>
            <w:vAlign w:val="center"/>
            <w:hideMark/>
          </w:tcPr>
          <w:p w:rsidR="0057763F" w:rsidRDefault="0057763F">
            <w:pPr>
              <w:spacing w:line="254" w:lineRule="auto"/>
              <w:jc w:val="center"/>
              <w:rPr>
                <w:rFonts w:eastAsia="Calibri"/>
                <w:sz w:val="18"/>
                <w:szCs w:val="18"/>
                <w:lang w:val="id-ID"/>
              </w:rPr>
            </w:pPr>
            <w:r>
              <w:rPr>
                <w:sz w:val="18"/>
                <w:szCs w:val="18"/>
                <w:lang w:val="id-ID"/>
              </w:rPr>
              <w:t>Nugget Terpilih</w:t>
            </w:r>
          </w:p>
        </w:tc>
        <w:tc>
          <w:tcPr>
            <w:tcW w:w="1843" w:type="dxa"/>
            <w:tcBorders>
              <w:top w:val="single" w:sz="4" w:space="0" w:color="auto"/>
              <w:left w:val="nil"/>
              <w:bottom w:val="single" w:sz="4" w:space="0" w:color="auto"/>
              <w:right w:val="nil"/>
            </w:tcBorders>
            <w:vAlign w:val="center"/>
            <w:hideMark/>
          </w:tcPr>
          <w:p w:rsidR="0057763F" w:rsidRDefault="0057763F">
            <w:pPr>
              <w:spacing w:line="254" w:lineRule="auto"/>
              <w:jc w:val="center"/>
              <w:rPr>
                <w:rFonts w:eastAsia="Calibri"/>
                <w:sz w:val="18"/>
                <w:szCs w:val="18"/>
                <w:lang w:val="id-ID"/>
              </w:rPr>
            </w:pPr>
            <w:r>
              <w:rPr>
                <w:sz w:val="18"/>
                <w:szCs w:val="18"/>
                <w:lang w:val="id-ID"/>
              </w:rPr>
              <w:t>SNI Nugget</w:t>
            </w:r>
          </w:p>
        </w:tc>
      </w:tr>
      <w:tr w:rsidR="0057763F" w:rsidTr="00147242">
        <w:trPr>
          <w:jc w:val="center"/>
        </w:trPr>
        <w:tc>
          <w:tcPr>
            <w:tcW w:w="1101" w:type="dxa"/>
            <w:tcBorders>
              <w:top w:val="single" w:sz="4" w:space="0" w:color="auto"/>
              <w:left w:val="nil"/>
              <w:bottom w:val="nil"/>
              <w:right w:val="nil"/>
            </w:tcBorders>
            <w:vAlign w:val="center"/>
            <w:hideMark/>
          </w:tcPr>
          <w:p w:rsidR="0057763F" w:rsidRDefault="0057763F">
            <w:pPr>
              <w:spacing w:line="254" w:lineRule="auto"/>
              <w:rPr>
                <w:rFonts w:eastAsia="Calibri"/>
                <w:sz w:val="18"/>
                <w:szCs w:val="18"/>
                <w:lang w:val="id-ID"/>
              </w:rPr>
            </w:pPr>
            <w:r>
              <w:rPr>
                <w:sz w:val="18"/>
                <w:szCs w:val="18"/>
                <w:lang w:val="id-ID"/>
              </w:rPr>
              <w:t>Air</w:t>
            </w:r>
          </w:p>
        </w:tc>
        <w:tc>
          <w:tcPr>
            <w:tcW w:w="1417" w:type="dxa"/>
            <w:tcBorders>
              <w:top w:val="single" w:sz="4" w:space="0" w:color="auto"/>
              <w:left w:val="nil"/>
              <w:bottom w:val="nil"/>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18,85%</w:t>
            </w:r>
          </w:p>
        </w:tc>
        <w:tc>
          <w:tcPr>
            <w:tcW w:w="1843" w:type="dxa"/>
            <w:tcBorders>
              <w:top w:val="single" w:sz="4" w:space="0" w:color="auto"/>
              <w:left w:val="nil"/>
              <w:bottom w:val="nil"/>
              <w:right w:val="nil"/>
            </w:tcBorders>
            <w:vAlign w:val="center"/>
            <w:hideMark/>
          </w:tcPr>
          <w:p w:rsidR="0057763F" w:rsidRDefault="0057763F">
            <w:pPr>
              <w:spacing w:line="254" w:lineRule="auto"/>
              <w:ind w:left="-57" w:right="-57"/>
              <w:rPr>
                <w:rFonts w:eastAsia="Calibri"/>
                <w:sz w:val="18"/>
                <w:szCs w:val="18"/>
                <w:lang w:val="id-ID"/>
              </w:rPr>
            </w:pPr>
            <w:r>
              <w:rPr>
                <w:rFonts w:eastAsiaTheme="minorHAnsi"/>
                <w:sz w:val="18"/>
                <w:szCs w:val="18"/>
                <w:lang w:val="en-ID"/>
              </w:rPr>
              <w:t>Maks. 50%</w:t>
            </w:r>
            <w:r>
              <w:rPr>
                <w:rFonts w:eastAsiaTheme="minorHAnsi"/>
                <w:sz w:val="18"/>
                <w:szCs w:val="18"/>
                <w:lang w:val="id-ID"/>
              </w:rPr>
              <w:t xml:space="preserve"> </w:t>
            </w:r>
            <w:r>
              <w:rPr>
                <w:rFonts w:eastAsiaTheme="minorHAnsi"/>
                <w:sz w:val="18"/>
                <w:szCs w:val="18"/>
                <w:lang w:val="en-ID"/>
              </w:rPr>
              <w:t>b/b</w:t>
            </w:r>
          </w:p>
        </w:tc>
      </w:tr>
      <w:tr w:rsidR="0057763F" w:rsidTr="00147242">
        <w:trPr>
          <w:jc w:val="center"/>
        </w:trPr>
        <w:tc>
          <w:tcPr>
            <w:tcW w:w="1101" w:type="dxa"/>
            <w:tcBorders>
              <w:top w:val="nil"/>
              <w:left w:val="nil"/>
              <w:bottom w:val="nil"/>
              <w:right w:val="nil"/>
            </w:tcBorders>
            <w:vAlign w:val="center"/>
            <w:hideMark/>
          </w:tcPr>
          <w:p w:rsidR="0057763F" w:rsidRDefault="0057763F">
            <w:pPr>
              <w:spacing w:line="254" w:lineRule="auto"/>
              <w:rPr>
                <w:rFonts w:eastAsia="Calibri"/>
                <w:sz w:val="18"/>
                <w:szCs w:val="18"/>
                <w:lang w:val="id-ID"/>
              </w:rPr>
            </w:pPr>
            <w:r>
              <w:rPr>
                <w:sz w:val="18"/>
                <w:szCs w:val="18"/>
                <w:lang w:val="id-ID"/>
              </w:rPr>
              <w:t>Abu garam</w:t>
            </w:r>
          </w:p>
        </w:tc>
        <w:tc>
          <w:tcPr>
            <w:tcW w:w="1417" w:type="dxa"/>
            <w:tcBorders>
              <w:top w:val="nil"/>
              <w:left w:val="nil"/>
              <w:bottom w:val="nil"/>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2,41%</w:t>
            </w:r>
          </w:p>
        </w:tc>
        <w:tc>
          <w:tcPr>
            <w:tcW w:w="1843" w:type="dxa"/>
            <w:tcBorders>
              <w:top w:val="nil"/>
              <w:left w:val="nil"/>
              <w:bottom w:val="nil"/>
              <w:right w:val="nil"/>
            </w:tcBorders>
            <w:vAlign w:val="center"/>
            <w:hideMark/>
          </w:tcPr>
          <w:p w:rsidR="0057763F" w:rsidRDefault="0057763F">
            <w:pPr>
              <w:spacing w:line="254" w:lineRule="auto"/>
              <w:ind w:left="-57" w:right="-57"/>
              <w:rPr>
                <w:rFonts w:eastAsia="Calibri"/>
                <w:sz w:val="18"/>
                <w:szCs w:val="18"/>
                <w:lang w:val="id-ID"/>
              </w:rPr>
            </w:pPr>
            <w:r>
              <w:rPr>
                <w:rFonts w:eastAsiaTheme="minorHAnsi"/>
                <w:sz w:val="18"/>
                <w:szCs w:val="18"/>
                <w:lang w:val="en-ID"/>
              </w:rPr>
              <w:t>Maks. 30% / 100 gram</w:t>
            </w:r>
          </w:p>
        </w:tc>
      </w:tr>
      <w:tr w:rsidR="0057763F" w:rsidTr="00147242">
        <w:trPr>
          <w:jc w:val="center"/>
        </w:trPr>
        <w:tc>
          <w:tcPr>
            <w:tcW w:w="1101" w:type="dxa"/>
            <w:tcBorders>
              <w:top w:val="nil"/>
              <w:left w:val="nil"/>
              <w:bottom w:val="nil"/>
              <w:right w:val="nil"/>
            </w:tcBorders>
            <w:vAlign w:val="center"/>
            <w:hideMark/>
          </w:tcPr>
          <w:p w:rsidR="0057763F" w:rsidRDefault="0057763F">
            <w:pPr>
              <w:spacing w:line="254" w:lineRule="auto"/>
              <w:rPr>
                <w:rFonts w:eastAsia="Calibri"/>
                <w:sz w:val="18"/>
                <w:szCs w:val="18"/>
                <w:lang w:val="id-ID"/>
              </w:rPr>
            </w:pPr>
            <w:r>
              <w:rPr>
                <w:sz w:val="18"/>
                <w:szCs w:val="18"/>
                <w:lang w:val="id-ID"/>
              </w:rPr>
              <w:t>Protein</w:t>
            </w:r>
          </w:p>
        </w:tc>
        <w:tc>
          <w:tcPr>
            <w:tcW w:w="1417" w:type="dxa"/>
            <w:tcBorders>
              <w:top w:val="nil"/>
              <w:left w:val="nil"/>
              <w:bottom w:val="nil"/>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12,37%</w:t>
            </w:r>
          </w:p>
        </w:tc>
        <w:tc>
          <w:tcPr>
            <w:tcW w:w="1843" w:type="dxa"/>
            <w:tcBorders>
              <w:top w:val="nil"/>
              <w:left w:val="nil"/>
              <w:bottom w:val="nil"/>
              <w:right w:val="nil"/>
            </w:tcBorders>
            <w:vAlign w:val="center"/>
            <w:hideMark/>
          </w:tcPr>
          <w:p w:rsidR="0057763F" w:rsidRDefault="0057763F">
            <w:pPr>
              <w:spacing w:line="254" w:lineRule="auto"/>
              <w:ind w:left="-57" w:right="-57"/>
              <w:rPr>
                <w:rFonts w:eastAsia="Calibri"/>
                <w:sz w:val="18"/>
                <w:szCs w:val="18"/>
                <w:lang w:val="id-ID"/>
              </w:rPr>
            </w:pPr>
            <w:r>
              <w:rPr>
                <w:rFonts w:eastAsiaTheme="minorHAnsi"/>
                <w:sz w:val="18"/>
                <w:szCs w:val="18"/>
                <w:lang w:val="en-ID"/>
              </w:rPr>
              <w:t>Min. 12%</w:t>
            </w:r>
            <w:r>
              <w:rPr>
                <w:rFonts w:eastAsiaTheme="minorHAnsi"/>
                <w:sz w:val="18"/>
                <w:szCs w:val="18"/>
                <w:lang w:val="id-ID"/>
              </w:rPr>
              <w:t xml:space="preserve"> </w:t>
            </w:r>
            <w:r>
              <w:rPr>
                <w:rFonts w:eastAsiaTheme="minorHAnsi"/>
                <w:sz w:val="18"/>
                <w:szCs w:val="18"/>
                <w:lang w:val="en-ID"/>
              </w:rPr>
              <w:t>b/b</w:t>
            </w:r>
          </w:p>
        </w:tc>
      </w:tr>
      <w:tr w:rsidR="0057763F" w:rsidTr="00147242">
        <w:trPr>
          <w:jc w:val="center"/>
        </w:trPr>
        <w:tc>
          <w:tcPr>
            <w:tcW w:w="1101" w:type="dxa"/>
            <w:tcBorders>
              <w:top w:val="nil"/>
              <w:left w:val="nil"/>
              <w:bottom w:val="nil"/>
              <w:right w:val="nil"/>
            </w:tcBorders>
            <w:vAlign w:val="center"/>
            <w:hideMark/>
          </w:tcPr>
          <w:p w:rsidR="0057763F" w:rsidRDefault="0057763F">
            <w:pPr>
              <w:spacing w:line="254" w:lineRule="auto"/>
              <w:rPr>
                <w:rFonts w:eastAsia="Calibri"/>
                <w:sz w:val="18"/>
                <w:szCs w:val="18"/>
                <w:lang w:val="id-ID"/>
              </w:rPr>
            </w:pPr>
            <w:r>
              <w:rPr>
                <w:sz w:val="18"/>
                <w:szCs w:val="18"/>
                <w:lang w:val="id-ID"/>
              </w:rPr>
              <w:t>Lemak</w:t>
            </w:r>
          </w:p>
        </w:tc>
        <w:tc>
          <w:tcPr>
            <w:tcW w:w="1417" w:type="dxa"/>
            <w:tcBorders>
              <w:top w:val="nil"/>
              <w:left w:val="nil"/>
              <w:bottom w:val="nil"/>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17,74%</w:t>
            </w:r>
          </w:p>
        </w:tc>
        <w:tc>
          <w:tcPr>
            <w:tcW w:w="1843" w:type="dxa"/>
            <w:tcBorders>
              <w:top w:val="nil"/>
              <w:left w:val="nil"/>
              <w:bottom w:val="nil"/>
              <w:right w:val="nil"/>
            </w:tcBorders>
            <w:vAlign w:val="center"/>
            <w:hideMark/>
          </w:tcPr>
          <w:p w:rsidR="0057763F" w:rsidRDefault="0057763F">
            <w:pPr>
              <w:spacing w:line="254" w:lineRule="auto"/>
              <w:ind w:left="-57" w:right="-57"/>
              <w:rPr>
                <w:rFonts w:eastAsia="Calibri"/>
                <w:sz w:val="18"/>
                <w:szCs w:val="18"/>
                <w:lang w:val="id-ID"/>
              </w:rPr>
            </w:pPr>
            <w:r>
              <w:rPr>
                <w:rFonts w:eastAsiaTheme="minorHAnsi"/>
                <w:sz w:val="18"/>
                <w:szCs w:val="18"/>
                <w:lang w:val="en-ID"/>
              </w:rPr>
              <w:t>Maks. 20%</w:t>
            </w:r>
            <w:r>
              <w:rPr>
                <w:rFonts w:eastAsiaTheme="minorHAnsi"/>
                <w:sz w:val="18"/>
                <w:szCs w:val="18"/>
                <w:lang w:val="id-ID"/>
              </w:rPr>
              <w:t xml:space="preserve"> </w:t>
            </w:r>
            <w:r>
              <w:rPr>
                <w:rFonts w:eastAsiaTheme="minorHAnsi"/>
                <w:sz w:val="18"/>
                <w:szCs w:val="18"/>
                <w:lang w:val="en-ID"/>
              </w:rPr>
              <w:t>b/b</w:t>
            </w:r>
          </w:p>
        </w:tc>
      </w:tr>
      <w:tr w:rsidR="0057763F" w:rsidTr="00147242">
        <w:trPr>
          <w:jc w:val="center"/>
        </w:trPr>
        <w:tc>
          <w:tcPr>
            <w:tcW w:w="1101" w:type="dxa"/>
            <w:tcBorders>
              <w:top w:val="nil"/>
              <w:left w:val="nil"/>
              <w:bottom w:val="single" w:sz="4" w:space="0" w:color="auto"/>
              <w:right w:val="nil"/>
            </w:tcBorders>
            <w:vAlign w:val="center"/>
            <w:hideMark/>
          </w:tcPr>
          <w:p w:rsidR="0057763F" w:rsidRDefault="0057763F">
            <w:pPr>
              <w:spacing w:line="254" w:lineRule="auto"/>
              <w:rPr>
                <w:rFonts w:eastAsia="Calibri"/>
                <w:sz w:val="18"/>
                <w:szCs w:val="18"/>
                <w:lang w:val="id-ID"/>
              </w:rPr>
            </w:pPr>
            <w:r>
              <w:rPr>
                <w:sz w:val="18"/>
                <w:szCs w:val="18"/>
                <w:lang w:val="id-ID"/>
              </w:rPr>
              <w:t>Karbohidrat</w:t>
            </w:r>
          </w:p>
        </w:tc>
        <w:tc>
          <w:tcPr>
            <w:tcW w:w="1417" w:type="dxa"/>
            <w:tcBorders>
              <w:top w:val="nil"/>
              <w:left w:val="nil"/>
              <w:bottom w:val="single" w:sz="4" w:space="0" w:color="auto"/>
              <w:right w:val="nil"/>
            </w:tcBorders>
            <w:vAlign w:val="center"/>
            <w:hideMark/>
          </w:tcPr>
          <w:p w:rsidR="0057763F" w:rsidRDefault="0057763F">
            <w:pPr>
              <w:spacing w:line="254" w:lineRule="auto"/>
              <w:jc w:val="center"/>
              <w:rPr>
                <w:rFonts w:eastAsia="Calibri"/>
                <w:sz w:val="18"/>
                <w:szCs w:val="18"/>
                <w:lang w:val="id-ID"/>
              </w:rPr>
            </w:pPr>
            <w:r>
              <w:rPr>
                <w:rFonts w:eastAsiaTheme="minorHAnsi"/>
                <w:sz w:val="18"/>
                <w:szCs w:val="18"/>
                <w:lang w:val="en-ID"/>
              </w:rPr>
              <w:t>46,62%</w:t>
            </w:r>
          </w:p>
        </w:tc>
        <w:tc>
          <w:tcPr>
            <w:tcW w:w="1843" w:type="dxa"/>
            <w:tcBorders>
              <w:top w:val="nil"/>
              <w:left w:val="nil"/>
              <w:bottom w:val="single" w:sz="4" w:space="0" w:color="auto"/>
              <w:right w:val="nil"/>
            </w:tcBorders>
            <w:vAlign w:val="center"/>
            <w:hideMark/>
          </w:tcPr>
          <w:p w:rsidR="0057763F" w:rsidRDefault="0057763F">
            <w:pPr>
              <w:spacing w:line="254" w:lineRule="auto"/>
              <w:ind w:left="-57" w:right="-57"/>
              <w:rPr>
                <w:rFonts w:eastAsia="Calibri"/>
                <w:sz w:val="18"/>
                <w:szCs w:val="18"/>
                <w:lang w:val="id-ID"/>
              </w:rPr>
            </w:pPr>
            <w:r>
              <w:rPr>
                <w:rFonts w:eastAsiaTheme="minorHAnsi"/>
                <w:sz w:val="18"/>
                <w:szCs w:val="18"/>
                <w:lang w:val="en-ID"/>
              </w:rPr>
              <w:t>Maks. 25%</w:t>
            </w:r>
            <w:r>
              <w:rPr>
                <w:rFonts w:eastAsiaTheme="minorHAnsi"/>
                <w:sz w:val="18"/>
                <w:szCs w:val="18"/>
                <w:lang w:val="id-ID"/>
              </w:rPr>
              <w:t xml:space="preserve"> </w:t>
            </w:r>
            <w:r>
              <w:rPr>
                <w:rFonts w:eastAsiaTheme="minorHAnsi"/>
                <w:sz w:val="18"/>
                <w:szCs w:val="18"/>
                <w:lang w:val="en-ID"/>
              </w:rPr>
              <w:t>b/b</w:t>
            </w:r>
          </w:p>
        </w:tc>
      </w:tr>
    </w:tbl>
    <w:p w:rsidR="0057763F" w:rsidRDefault="00147242" w:rsidP="008E635C">
      <w:pPr>
        <w:pStyle w:val="BodyText"/>
        <w:spacing w:before="120" w:after="60"/>
        <w:rPr>
          <w:rFonts w:eastAsiaTheme="minorHAnsi"/>
          <w:lang w:val="en-ID"/>
        </w:rPr>
      </w:pPr>
      <w:r>
        <w:rPr>
          <w:rFonts w:eastAsiaTheme="minorHAnsi"/>
          <w:lang w:val="en-ID"/>
        </w:rPr>
        <w:t xml:space="preserve">Keterangan </w:t>
      </w:r>
      <w:r w:rsidR="0057763F">
        <w:rPr>
          <w:rFonts w:eastAsiaTheme="minorHAnsi"/>
          <w:lang w:val="en-ID"/>
        </w:rPr>
        <w:t xml:space="preserve">Rerata dari 2 </w:t>
      </w:r>
      <w:r w:rsidR="0057763F">
        <w:rPr>
          <w:rFonts w:eastAsiaTheme="minorHAnsi"/>
          <w:i/>
          <w:lang w:val="en-ID"/>
        </w:rPr>
        <w:t>batch</w:t>
      </w:r>
      <w:r w:rsidR="0057763F">
        <w:rPr>
          <w:rFonts w:eastAsiaTheme="minorHAnsi"/>
          <w:lang w:val="en-ID"/>
        </w:rPr>
        <w:t xml:space="preserve"> 2 kali ulangan</w:t>
      </w:r>
    </w:p>
    <w:p w:rsidR="0057763F" w:rsidRDefault="0057763F" w:rsidP="0057763F">
      <w:pPr>
        <w:pStyle w:val="Heading1"/>
        <w:spacing w:before="120" w:line="274" w:lineRule="exact"/>
        <w:rPr>
          <w:rFonts w:eastAsiaTheme="minorHAnsi"/>
          <w:lang w:val="en-ID"/>
        </w:rPr>
      </w:pPr>
      <w:r>
        <w:rPr>
          <w:rFonts w:eastAsiaTheme="minorHAnsi"/>
          <w:lang w:val="en-ID"/>
        </w:rPr>
        <w:t>Kadar Air</w:t>
      </w:r>
    </w:p>
    <w:p w:rsidR="0057763F" w:rsidRDefault="0057763F" w:rsidP="00926F42">
      <w:pPr>
        <w:pStyle w:val="BodyText"/>
        <w:spacing w:after="60"/>
        <w:rPr>
          <w:rFonts w:eastAsiaTheme="minorHAnsi"/>
          <w:lang w:val="en-ID"/>
        </w:rPr>
      </w:pPr>
      <w:r>
        <w:rPr>
          <w:rFonts w:eastAsiaTheme="minorHAnsi"/>
          <w:lang w:val="en-ID"/>
        </w:rPr>
        <w:t>Berdasarkan tabel diatas nilai kadar air pada nugget terpilih sebesar 18</w:t>
      </w:r>
      <w:proofErr w:type="gramStart"/>
      <w:r>
        <w:rPr>
          <w:rFonts w:eastAsiaTheme="minorHAnsi"/>
          <w:lang w:val="en-ID"/>
        </w:rPr>
        <w:t>,85</w:t>
      </w:r>
      <w:proofErr w:type="gramEnd"/>
      <w:r>
        <w:rPr>
          <w:rFonts w:eastAsiaTheme="minorHAnsi"/>
          <w:lang w:val="en-ID"/>
        </w:rPr>
        <w:t xml:space="preserve">%. Kadar air nugget terpilih sudah memenuhi syarat mutu berdasarkan Standar Nasional Indonsia (SNI) 01-6683-2014 yaitu maksimal 50%. </w:t>
      </w:r>
    </w:p>
    <w:p w:rsidR="0057763F" w:rsidRDefault="0057763F" w:rsidP="0057763F">
      <w:pPr>
        <w:pStyle w:val="Heading1"/>
        <w:spacing w:before="120" w:line="274" w:lineRule="exact"/>
        <w:rPr>
          <w:rFonts w:eastAsiaTheme="minorHAnsi"/>
          <w:lang w:val="en-ID"/>
        </w:rPr>
      </w:pPr>
      <w:r>
        <w:rPr>
          <w:rFonts w:eastAsiaTheme="minorHAnsi"/>
          <w:lang w:val="en-ID"/>
        </w:rPr>
        <w:t xml:space="preserve">Kadar Abu </w:t>
      </w:r>
    </w:p>
    <w:p w:rsidR="0057763F" w:rsidRDefault="0057763F" w:rsidP="00926F42">
      <w:pPr>
        <w:pStyle w:val="BodyText"/>
        <w:spacing w:after="60"/>
        <w:rPr>
          <w:rFonts w:eastAsiaTheme="minorHAnsi"/>
          <w:lang w:val="en-ID"/>
        </w:rPr>
      </w:pPr>
      <w:r>
        <w:rPr>
          <w:rFonts w:eastAsiaTheme="minorHAnsi"/>
          <w:lang w:val="en-ID"/>
        </w:rPr>
        <w:t xml:space="preserve">Berdasarkan Tabel diatas dapat diketahui bahwa nilai kadar abu </w:t>
      </w:r>
      <w:r>
        <w:rPr>
          <w:rFonts w:eastAsiaTheme="minorHAnsi"/>
          <w:i/>
          <w:lang w:val="en-ID"/>
        </w:rPr>
        <w:t xml:space="preserve">nugget </w:t>
      </w:r>
      <w:r>
        <w:rPr>
          <w:rFonts w:eastAsiaTheme="minorHAnsi"/>
          <w:lang w:val="en-ID"/>
        </w:rPr>
        <w:t>terpilih sebesar 2</w:t>
      </w:r>
      <w:proofErr w:type="gramStart"/>
      <w:r>
        <w:rPr>
          <w:rFonts w:eastAsiaTheme="minorHAnsi"/>
          <w:lang w:val="en-ID"/>
        </w:rPr>
        <w:t>,41</w:t>
      </w:r>
      <w:proofErr w:type="gramEnd"/>
      <w:r>
        <w:rPr>
          <w:rFonts w:eastAsiaTheme="minorHAnsi"/>
          <w:lang w:val="en-ID"/>
        </w:rPr>
        <w:t xml:space="preserve">%. </w:t>
      </w:r>
      <w:proofErr w:type="gramStart"/>
      <w:r>
        <w:rPr>
          <w:rFonts w:eastAsiaTheme="minorHAnsi"/>
          <w:lang w:val="en-ID"/>
        </w:rPr>
        <w:t>Kadar abu nugget terpilih sudah memenuhi syarat mutu berdasarkan Standar Nasional Indonesia (SNI) 01-6683-2014 yaitu maksimal 30% per 100 gram.</w:t>
      </w:r>
      <w:proofErr w:type="gramEnd"/>
      <w:r>
        <w:rPr>
          <w:rFonts w:eastAsiaTheme="minorHAnsi"/>
          <w:lang w:val="en-ID"/>
        </w:rPr>
        <w:t xml:space="preserve"> Hal ini dikarenakan komponen mineral yang terkandung dalam kacang kedelai yang cukup banyak yaitu 3</w:t>
      </w:r>
      <w:proofErr w:type="gramStart"/>
      <w:r>
        <w:rPr>
          <w:rFonts w:eastAsiaTheme="minorHAnsi"/>
          <w:lang w:val="en-ID"/>
        </w:rPr>
        <w:t>,70</w:t>
      </w:r>
      <w:proofErr w:type="gramEnd"/>
      <w:r>
        <w:rPr>
          <w:rFonts w:eastAsiaTheme="minorHAnsi"/>
          <w:lang w:val="en-ID"/>
        </w:rPr>
        <w:t xml:space="preserve">%. </w:t>
      </w:r>
      <w:proofErr w:type="gramStart"/>
      <w:r>
        <w:rPr>
          <w:rFonts w:eastAsiaTheme="minorHAnsi"/>
          <w:lang w:val="en-ID"/>
        </w:rPr>
        <w:t>Semakin banyak jumlah tepung kecambah kedelai yang ditambahkan semakin tinggi pula kandungan mineral yang dihasilkan.</w:t>
      </w:r>
      <w:proofErr w:type="gramEnd"/>
      <w:r>
        <w:rPr>
          <w:rFonts w:eastAsiaTheme="minorHAnsi"/>
          <w:lang w:val="en-ID"/>
        </w:rPr>
        <w:t xml:space="preserve"> </w:t>
      </w:r>
      <w:proofErr w:type="gramStart"/>
      <w:r>
        <w:rPr>
          <w:rFonts w:eastAsiaTheme="minorHAnsi"/>
          <w:lang w:val="en-ID"/>
        </w:rPr>
        <w:t>Kadar abu pada sampel terpilih menunjukkan lebih kecil dari komponen mineral yang terkandung dalam kacang kedelai dikarenakan penambahan tepung yang lebih sedikit dari tepung terigu.</w:t>
      </w:r>
      <w:proofErr w:type="gramEnd"/>
    </w:p>
    <w:p w:rsidR="0057763F" w:rsidRPr="00DA38DE" w:rsidRDefault="00DA38DE" w:rsidP="0057763F">
      <w:pPr>
        <w:pStyle w:val="Heading1"/>
        <w:spacing w:before="120" w:line="274" w:lineRule="exact"/>
        <w:rPr>
          <w:rFonts w:eastAsiaTheme="minorHAnsi"/>
          <w:lang w:val="id-ID"/>
        </w:rPr>
      </w:pPr>
      <w:r>
        <w:rPr>
          <w:rFonts w:eastAsiaTheme="minorHAnsi"/>
          <w:lang w:val="en-ID"/>
        </w:rPr>
        <w:t>Kadar Protein</w:t>
      </w:r>
    </w:p>
    <w:p w:rsidR="0057763F" w:rsidRDefault="0057763F" w:rsidP="00926F42">
      <w:pPr>
        <w:pStyle w:val="BodyText"/>
        <w:spacing w:after="60"/>
        <w:rPr>
          <w:rFonts w:eastAsiaTheme="minorHAnsi"/>
          <w:lang w:val="en-ID"/>
        </w:rPr>
      </w:pPr>
      <w:r>
        <w:rPr>
          <w:rFonts w:eastAsiaTheme="minorHAnsi"/>
          <w:lang w:val="en-ID"/>
        </w:rPr>
        <w:lastRenderedPageBreak/>
        <w:t xml:space="preserve">Berdasarkan Tabel diatas dapat diketahui bahwa nilai kadar protein </w:t>
      </w:r>
      <w:r w:rsidRPr="00DA38DE">
        <w:rPr>
          <w:rFonts w:eastAsiaTheme="minorHAnsi"/>
          <w:lang w:val="en-ID"/>
        </w:rPr>
        <w:t xml:space="preserve">nugget </w:t>
      </w:r>
      <w:r>
        <w:rPr>
          <w:rFonts w:eastAsiaTheme="minorHAnsi"/>
          <w:lang w:val="en-ID"/>
        </w:rPr>
        <w:t>terpilih sebesar 12</w:t>
      </w:r>
      <w:proofErr w:type="gramStart"/>
      <w:r>
        <w:rPr>
          <w:rFonts w:eastAsiaTheme="minorHAnsi"/>
          <w:lang w:val="en-ID"/>
        </w:rPr>
        <w:t>,37</w:t>
      </w:r>
      <w:proofErr w:type="gramEnd"/>
      <w:r>
        <w:rPr>
          <w:rFonts w:eastAsiaTheme="minorHAnsi"/>
          <w:lang w:val="en-ID"/>
        </w:rPr>
        <w:t xml:space="preserve">%. </w:t>
      </w:r>
      <w:proofErr w:type="gramStart"/>
      <w:r>
        <w:rPr>
          <w:rFonts w:eastAsiaTheme="minorHAnsi"/>
          <w:lang w:val="en-ID"/>
        </w:rPr>
        <w:t>Kadar protein nugget terpilih sudah memenuhi Standar Nasional Indonesia (SNI) 01-6683-2014 yaitu minimal 12%.</w:t>
      </w:r>
      <w:proofErr w:type="gramEnd"/>
      <w:r>
        <w:rPr>
          <w:rFonts w:eastAsiaTheme="minorHAnsi"/>
          <w:lang w:val="en-ID"/>
        </w:rPr>
        <w:t xml:space="preserve"> </w:t>
      </w:r>
      <w:proofErr w:type="gramStart"/>
      <w:r>
        <w:rPr>
          <w:rFonts w:eastAsiaTheme="minorHAnsi"/>
          <w:lang w:val="en-ID"/>
        </w:rPr>
        <w:t>Kadar protein nugget juga dipengaruhi oleh bahan yang digunakan untuk membuat adonan yaitu telur dan daging ayam.</w:t>
      </w:r>
      <w:proofErr w:type="gramEnd"/>
      <w:r>
        <w:rPr>
          <w:rFonts w:eastAsiaTheme="minorHAnsi"/>
          <w:lang w:val="en-ID"/>
        </w:rPr>
        <w:t xml:space="preserve"> Hal ini dipengaruhi karena proporsi bahan </w:t>
      </w:r>
      <w:proofErr w:type="gramStart"/>
      <w:r>
        <w:rPr>
          <w:rFonts w:eastAsiaTheme="minorHAnsi"/>
          <w:lang w:val="en-ID"/>
        </w:rPr>
        <w:t>baku</w:t>
      </w:r>
      <w:proofErr w:type="gramEnd"/>
      <w:r>
        <w:rPr>
          <w:rFonts w:eastAsiaTheme="minorHAnsi"/>
          <w:lang w:val="en-ID"/>
        </w:rPr>
        <w:t xml:space="preserve"> pada nugget. </w:t>
      </w:r>
    </w:p>
    <w:p w:rsidR="0057763F" w:rsidRDefault="0057763F" w:rsidP="0057763F">
      <w:pPr>
        <w:pStyle w:val="Heading1"/>
        <w:spacing w:before="120" w:line="274" w:lineRule="exact"/>
        <w:rPr>
          <w:rFonts w:eastAsiaTheme="minorHAnsi"/>
          <w:lang w:val="en-ID"/>
        </w:rPr>
      </w:pPr>
      <w:r>
        <w:rPr>
          <w:rFonts w:eastAsiaTheme="minorHAnsi"/>
          <w:lang w:val="en-ID"/>
        </w:rPr>
        <w:t>Kadar Lemak</w:t>
      </w:r>
    </w:p>
    <w:p w:rsidR="0057763F" w:rsidRDefault="0057763F" w:rsidP="00926F42">
      <w:pPr>
        <w:pStyle w:val="BodyText"/>
        <w:spacing w:after="60"/>
        <w:rPr>
          <w:rFonts w:eastAsiaTheme="minorHAnsi"/>
          <w:lang w:val="en-ID"/>
        </w:rPr>
      </w:pPr>
      <w:r>
        <w:rPr>
          <w:rFonts w:eastAsiaTheme="minorHAnsi"/>
          <w:lang w:val="en-ID"/>
        </w:rPr>
        <w:t xml:space="preserve">Berdasarkan Tabel diatas dapat diketaui bahwa nilai kadar lemak </w:t>
      </w:r>
      <w:r w:rsidRPr="00DA38DE">
        <w:rPr>
          <w:rFonts w:eastAsiaTheme="minorHAnsi"/>
          <w:lang w:val="en-ID"/>
        </w:rPr>
        <w:t xml:space="preserve">nugget </w:t>
      </w:r>
      <w:r>
        <w:rPr>
          <w:rFonts w:eastAsiaTheme="minorHAnsi"/>
          <w:lang w:val="en-ID"/>
        </w:rPr>
        <w:t>terpilih sebesar 17</w:t>
      </w:r>
      <w:proofErr w:type="gramStart"/>
      <w:r>
        <w:rPr>
          <w:rFonts w:eastAsiaTheme="minorHAnsi"/>
          <w:lang w:val="en-ID"/>
        </w:rPr>
        <w:t>,74</w:t>
      </w:r>
      <w:proofErr w:type="gramEnd"/>
      <w:r>
        <w:rPr>
          <w:rFonts w:eastAsiaTheme="minorHAnsi"/>
          <w:lang w:val="en-ID"/>
        </w:rPr>
        <w:t xml:space="preserve">%. </w:t>
      </w:r>
      <w:proofErr w:type="gramStart"/>
      <w:r>
        <w:rPr>
          <w:rFonts w:eastAsiaTheme="minorHAnsi"/>
          <w:lang w:val="en-ID"/>
        </w:rPr>
        <w:t>Kadar lemak nugget terpilih sudah memenuhi syarat mutu berdasarkan Standar Nasional Indonesia (SNI) 01-6683-2014 yaitu maksimal 20%.</w:t>
      </w:r>
      <w:proofErr w:type="gramEnd"/>
      <w:r>
        <w:rPr>
          <w:rFonts w:eastAsiaTheme="minorHAnsi"/>
          <w:lang w:val="en-ID"/>
        </w:rPr>
        <w:t xml:space="preserve"> </w:t>
      </w:r>
    </w:p>
    <w:p w:rsidR="0057763F" w:rsidRDefault="0057763F" w:rsidP="0057763F">
      <w:pPr>
        <w:pStyle w:val="Heading1"/>
        <w:spacing w:before="120" w:line="274" w:lineRule="exact"/>
        <w:rPr>
          <w:rFonts w:eastAsiaTheme="minorHAnsi"/>
          <w:lang w:val="en-ID"/>
        </w:rPr>
      </w:pPr>
      <w:r>
        <w:rPr>
          <w:rFonts w:eastAsiaTheme="minorHAnsi"/>
          <w:lang w:val="en-ID"/>
        </w:rPr>
        <w:t>Kadar Karbohidrat (</w:t>
      </w:r>
      <w:r w:rsidRPr="0057763F">
        <w:rPr>
          <w:rFonts w:eastAsiaTheme="minorHAnsi"/>
          <w:lang w:val="en-ID"/>
        </w:rPr>
        <w:t>by difference</w:t>
      </w:r>
      <w:r>
        <w:rPr>
          <w:rFonts w:eastAsiaTheme="minorHAnsi"/>
          <w:lang w:val="en-ID"/>
        </w:rPr>
        <w:t>)</w:t>
      </w:r>
    </w:p>
    <w:p w:rsidR="00860CE0" w:rsidRDefault="0057763F" w:rsidP="00926F42">
      <w:pPr>
        <w:pStyle w:val="BodyText"/>
        <w:spacing w:after="60"/>
        <w:rPr>
          <w:rFonts w:eastAsiaTheme="minorHAnsi"/>
          <w:lang w:val="id-ID"/>
        </w:rPr>
      </w:pPr>
      <w:r>
        <w:rPr>
          <w:rFonts w:eastAsiaTheme="minorHAnsi"/>
          <w:lang w:val="en-ID"/>
        </w:rPr>
        <w:t xml:space="preserve">Berdasarkan Tabel diatas bahwa nilai kadar karbohidrat </w:t>
      </w:r>
      <w:r w:rsidRPr="00DA38DE">
        <w:rPr>
          <w:rFonts w:eastAsiaTheme="minorHAnsi"/>
          <w:lang w:val="en-ID"/>
        </w:rPr>
        <w:t>nugget</w:t>
      </w:r>
      <w:r>
        <w:rPr>
          <w:rFonts w:eastAsiaTheme="minorHAnsi"/>
          <w:lang w:val="en-ID"/>
        </w:rPr>
        <w:t xml:space="preserve"> terpilih sebesar 48</w:t>
      </w:r>
      <w:proofErr w:type="gramStart"/>
      <w:r>
        <w:rPr>
          <w:rFonts w:eastAsiaTheme="minorHAnsi"/>
          <w:lang w:val="en-ID"/>
        </w:rPr>
        <w:t>,62</w:t>
      </w:r>
      <w:proofErr w:type="gramEnd"/>
      <w:r>
        <w:rPr>
          <w:rFonts w:eastAsiaTheme="minorHAnsi"/>
          <w:lang w:val="en-ID"/>
        </w:rPr>
        <w:t xml:space="preserve">%. </w:t>
      </w:r>
      <w:proofErr w:type="gramStart"/>
      <w:r>
        <w:rPr>
          <w:rFonts w:eastAsiaTheme="minorHAnsi"/>
          <w:lang w:val="en-ID"/>
        </w:rPr>
        <w:t>Kadar karbohidrat nugget terpilih belum memenuhi syarat mutu berdasarkan Standar Nasional Indonesia (SNI) 01-6683-2014 yaitu maksimal 25%.</w:t>
      </w:r>
      <w:proofErr w:type="gramEnd"/>
      <w:r>
        <w:rPr>
          <w:rFonts w:eastAsiaTheme="minorHAnsi"/>
          <w:lang w:val="en-ID"/>
        </w:rPr>
        <w:t xml:space="preserve"> </w:t>
      </w:r>
      <w:proofErr w:type="gramStart"/>
      <w:r>
        <w:rPr>
          <w:rFonts w:eastAsiaTheme="minorHAnsi"/>
          <w:lang w:val="en-ID"/>
        </w:rPr>
        <w:t>Hal ini disebabkan dari bahan pengisi yaitu tepung sagu.</w:t>
      </w:r>
      <w:proofErr w:type="gramEnd"/>
      <w:r>
        <w:rPr>
          <w:rFonts w:eastAsiaTheme="minorHAnsi"/>
          <w:lang w:val="en-ID"/>
        </w:rPr>
        <w:t xml:space="preserve"> Kandungan karbohidrat pada tepung sagu cukup tinggi yaitu 88</w:t>
      </w:r>
      <w:proofErr w:type="gramStart"/>
      <w:r>
        <w:rPr>
          <w:rFonts w:eastAsiaTheme="minorHAnsi"/>
          <w:lang w:val="en-ID"/>
        </w:rPr>
        <w:t>,20</w:t>
      </w:r>
      <w:proofErr w:type="gramEnd"/>
      <w:r>
        <w:rPr>
          <w:rFonts w:eastAsiaTheme="minorHAnsi"/>
          <w:lang w:val="en-ID"/>
        </w:rPr>
        <w:t>%.</w:t>
      </w:r>
    </w:p>
    <w:p w:rsidR="00DA38DE" w:rsidRPr="00DA38DE" w:rsidRDefault="00DA38DE" w:rsidP="00DA38DE">
      <w:pPr>
        <w:pStyle w:val="BodyText"/>
        <w:spacing w:before="120" w:after="60"/>
        <w:rPr>
          <w:rFonts w:eastAsiaTheme="minorHAnsi"/>
          <w:lang w:val="id-ID"/>
        </w:rPr>
      </w:pPr>
    </w:p>
    <w:p w:rsidR="00860CE0" w:rsidRDefault="009B56D6">
      <w:pPr>
        <w:pStyle w:val="Heading1"/>
        <w:spacing w:line="274" w:lineRule="exact"/>
      </w:pPr>
      <w:r>
        <w:t>KESIMPULAN</w:t>
      </w:r>
      <w:r>
        <w:rPr>
          <w:spacing w:val="-4"/>
        </w:rPr>
        <w:t xml:space="preserve"> </w:t>
      </w:r>
      <w:r>
        <w:t>DAN</w:t>
      </w:r>
      <w:r>
        <w:rPr>
          <w:spacing w:val="-3"/>
        </w:rPr>
        <w:t xml:space="preserve"> </w:t>
      </w:r>
      <w:r>
        <w:t>SARAN</w:t>
      </w:r>
    </w:p>
    <w:p w:rsidR="00860CE0" w:rsidRPr="004E5C7A" w:rsidRDefault="009B56D6" w:rsidP="00926F42">
      <w:pPr>
        <w:pStyle w:val="BodyText"/>
        <w:spacing w:after="60"/>
        <w:rPr>
          <w:lang w:val="id-ID"/>
        </w:rPr>
      </w:pPr>
      <w:r>
        <w:t>Kesimpulan</w:t>
      </w:r>
      <w:r>
        <w:rPr>
          <w:spacing w:val="1"/>
        </w:rPr>
        <w:t xml:space="preserve"> </w:t>
      </w:r>
      <w:r>
        <w:t>menyatakan</w:t>
      </w:r>
      <w:r>
        <w:rPr>
          <w:spacing w:val="1"/>
        </w:rPr>
        <w:t xml:space="preserve"> </w:t>
      </w:r>
      <w:r>
        <w:t>bahwa</w:t>
      </w:r>
      <w:r>
        <w:rPr>
          <w:spacing w:val="1"/>
        </w:rPr>
        <w:t xml:space="preserve"> </w:t>
      </w:r>
      <w:r w:rsidR="004E5C7A">
        <w:rPr>
          <w:rFonts w:eastAsiaTheme="minorHAnsi"/>
          <w:lang w:val="en-ID"/>
        </w:rPr>
        <w:t xml:space="preserve">Penggunaan </w:t>
      </w:r>
      <w:r w:rsidR="004E5C7A">
        <w:rPr>
          <w:rFonts w:eastAsiaTheme="minorHAnsi"/>
          <w:lang w:val="en-ID"/>
        </w:rPr>
        <w:t xml:space="preserve">substitusi tepung kecambah dan lama perkecambahan berpegaruh terhadap nilai tekstur dan warna. </w:t>
      </w:r>
      <w:proofErr w:type="gramStart"/>
      <w:r w:rsidR="004E5C7A">
        <w:rPr>
          <w:rFonts w:eastAsiaTheme="minorHAnsi"/>
          <w:lang w:val="en-ID"/>
        </w:rPr>
        <w:t>Semakin tinggi konsentrasi tepung komposit yang ditambahkan maka nilai tekstur dan warna semakin besar.</w:t>
      </w:r>
      <w:proofErr w:type="gramEnd"/>
      <w:r w:rsidR="004E5C7A">
        <w:rPr>
          <w:rFonts w:eastAsiaTheme="minorHAnsi"/>
          <w:lang w:val="en-ID"/>
        </w:rPr>
        <w:t xml:space="preserve"> </w:t>
      </w:r>
      <w:r w:rsidR="004E5C7A">
        <w:rPr>
          <w:rFonts w:eastAsiaTheme="minorHAnsi"/>
          <w:i/>
          <w:lang w:val="en-ID"/>
        </w:rPr>
        <w:t xml:space="preserve">Nugget </w:t>
      </w:r>
      <w:r w:rsidR="004E5C7A">
        <w:rPr>
          <w:rFonts w:eastAsiaTheme="minorHAnsi"/>
          <w:lang w:val="en-ID"/>
        </w:rPr>
        <w:t>yang menggunakan tepung kecambah kedelai dan lama perkecambahan memiliki kandungan kadar air 18,85%, kadar abu 2,41%, kadar protein 12,37%, kadar lemak 17,74% dan karbohidrat 48,62%.</w:t>
      </w:r>
      <w:r w:rsidR="004E5C7A">
        <w:rPr>
          <w:rFonts w:eastAsiaTheme="minorHAnsi"/>
          <w:lang w:val="id-ID"/>
        </w:rPr>
        <w:t xml:space="preserve"> </w:t>
      </w:r>
      <w:proofErr w:type="gramStart"/>
      <w:r w:rsidR="004E5C7A">
        <w:rPr>
          <w:rFonts w:eastAsiaTheme="minorHAnsi"/>
          <w:lang w:val="en-ID"/>
        </w:rPr>
        <w:t xml:space="preserve">Perlu dilakukan penelitian lanjutan dalam penggunaan penambahan tepung kecambah kedelai sebagai substitusi tepung terigu dalam pembuatan nugget sehingga menghasilkan </w:t>
      </w:r>
      <w:r w:rsidR="004E5C7A">
        <w:rPr>
          <w:rFonts w:eastAsiaTheme="minorHAnsi"/>
          <w:i/>
          <w:lang w:val="en-ID"/>
        </w:rPr>
        <w:t>nugget</w:t>
      </w:r>
      <w:r w:rsidR="004E5C7A">
        <w:rPr>
          <w:rFonts w:eastAsiaTheme="minorHAnsi"/>
          <w:lang w:val="en-ID"/>
        </w:rPr>
        <w:t xml:space="preserve"> yang lebih baik.</w:t>
      </w:r>
      <w:proofErr w:type="gramEnd"/>
    </w:p>
    <w:p w:rsidR="00860CE0" w:rsidRDefault="00860CE0">
      <w:pPr>
        <w:pStyle w:val="BodyText"/>
        <w:spacing w:before="4"/>
        <w:ind w:left="0" w:right="0" w:firstLine="0"/>
        <w:jc w:val="left"/>
      </w:pPr>
    </w:p>
    <w:p w:rsidR="00860CE0" w:rsidRDefault="009B56D6">
      <w:pPr>
        <w:pStyle w:val="Heading1"/>
        <w:rPr>
          <w:lang w:val="id-ID"/>
        </w:rPr>
      </w:pPr>
      <w:r>
        <w:t>DAFTAR</w:t>
      </w:r>
      <w:r>
        <w:rPr>
          <w:spacing w:val="-2"/>
        </w:rPr>
        <w:t xml:space="preserve"> </w:t>
      </w:r>
      <w:r>
        <w:t>PUSTAKA</w:t>
      </w:r>
    </w:p>
    <w:p w:rsidR="00926F42" w:rsidRPr="00926F42" w:rsidRDefault="00926F42" w:rsidP="00926F42">
      <w:pPr>
        <w:adjustRightInd w:val="0"/>
        <w:ind w:left="709" w:hanging="567"/>
        <w:jc w:val="both"/>
        <w:rPr>
          <w:noProof/>
          <w:sz w:val="24"/>
          <w:szCs w:val="24"/>
        </w:rPr>
      </w:pPr>
      <w:r w:rsidRPr="00926F42">
        <w:rPr>
          <w:sz w:val="24"/>
          <w:szCs w:val="24"/>
          <w:lang w:val="id-ID"/>
        </w:rPr>
        <w:fldChar w:fldCharType="begin" w:fldLock="1"/>
      </w:r>
      <w:r w:rsidRPr="00926F42">
        <w:rPr>
          <w:sz w:val="24"/>
          <w:szCs w:val="24"/>
          <w:lang w:val="id-ID"/>
        </w:rPr>
        <w:instrText xml:space="preserve">ADDIN Mendeley Bibliography CSL_BIBLIOGRAPHY </w:instrText>
      </w:r>
      <w:r w:rsidRPr="00926F42">
        <w:rPr>
          <w:sz w:val="24"/>
          <w:szCs w:val="24"/>
          <w:lang w:val="id-ID"/>
        </w:rPr>
        <w:fldChar w:fldCharType="separate"/>
      </w:r>
      <w:r w:rsidRPr="00926F42">
        <w:rPr>
          <w:noProof/>
          <w:sz w:val="24"/>
          <w:szCs w:val="24"/>
        </w:rPr>
        <w:t xml:space="preserve">Anonim. (2001). </w:t>
      </w:r>
      <w:r w:rsidRPr="00926F42">
        <w:rPr>
          <w:i/>
          <w:iCs/>
          <w:noProof/>
          <w:sz w:val="24"/>
          <w:szCs w:val="24"/>
        </w:rPr>
        <w:t>Pengolahan Nugget Daging, Mutu dan Nilai Gizi</w:t>
      </w:r>
      <w:r w:rsidRPr="00926F42">
        <w:rPr>
          <w:noProof/>
          <w:sz w:val="24"/>
          <w:szCs w:val="24"/>
        </w:rPr>
        <w:t>. Jakarta: Gramedia Pustaka Utama.</w:t>
      </w:r>
    </w:p>
    <w:p w:rsidR="00926F42" w:rsidRPr="00926F42" w:rsidRDefault="00926F42" w:rsidP="00926F42">
      <w:pPr>
        <w:adjustRightInd w:val="0"/>
        <w:ind w:left="709" w:hanging="567"/>
        <w:jc w:val="both"/>
        <w:rPr>
          <w:noProof/>
          <w:sz w:val="24"/>
          <w:szCs w:val="24"/>
        </w:rPr>
      </w:pPr>
      <w:r w:rsidRPr="00926F42">
        <w:rPr>
          <w:noProof/>
          <w:sz w:val="24"/>
          <w:szCs w:val="24"/>
        </w:rPr>
        <w:lastRenderedPageBreak/>
        <w:t>Cahyadi, W. (2007). Kedelai: Khasiat dan Teknologi. Jakarta: Bumi Aksara.</w:t>
      </w:r>
    </w:p>
    <w:p w:rsidR="00926F42" w:rsidRPr="00926F42" w:rsidRDefault="00926F42" w:rsidP="00926F42">
      <w:pPr>
        <w:adjustRightInd w:val="0"/>
        <w:ind w:left="709" w:hanging="567"/>
        <w:jc w:val="both"/>
        <w:rPr>
          <w:noProof/>
          <w:sz w:val="24"/>
          <w:szCs w:val="24"/>
        </w:rPr>
      </w:pPr>
      <w:r w:rsidRPr="00926F42">
        <w:rPr>
          <w:noProof/>
          <w:sz w:val="24"/>
          <w:szCs w:val="24"/>
        </w:rPr>
        <w:t>Cut Nilda, Zaidiyah, &amp; Rahmawati. (2017). Inovasi dan Kreatifitas Trknologi Hasil Pertanian dalam Mendukung Pembangunan Agroindustri Nasional. Prosiding Seminar Nasional Teknologi Hasil Pertanian.</w:t>
      </w:r>
    </w:p>
    <w:p w:rsidR="00926F42" w:rsidRPr="00926F42" w:rsidRDefault="00926F42" w:rsidP="00926F42">
      <w:pPr>
        <w:adjustRightInd w:val="0"/>
        <w:ind w:left="709" w:hanging="567"/>
        <w:jc w:val="both"/>
        <w:rPr>
          <w:noProof/>
          <w:sz w:val="24"/>
          <w:szCs w:val="24"/>
        </w:rPr>
      </w:pPr>
      <w:r w:rsidRPr="00926F42">
        <w:rPr>
          <w:noProof/>
          <w:sz w:val="24"/>
          <w:szCs w:val="24"/>
        </w:rPr>
        <w:t>Ditjennak, N. (2001). Teknologi Pengolahan Daging. Balai Besar Penelitian dan Pengembangan Pascapanen Pertanian. Bogor.</w:t>
      </w:r>
    </w:p>
    <w:p w:rsidR="00926F42" w:rsidRPr="00926F42" w:rsidRDefault="00926F42" w:rsidP="00926F42">
      <w:pPr>
        <w:adjustRightInd w:val="0"/>
        <w:ind w:left="709" w:hanging="567"/>
        <w:jc w:val="both"/>
        <w:rPr>
          <w:noProof/>
          <w:sz w:val="24"/>
          <w:szCs w:val="24"/>
        </w:rPr>
      </w:pPr>
      <w:r w:rsidRPr="00926F42">
        <w:rPr>
          <w:noProof/>
          <w:sz w:val="24"/>
          <w:szCs w:val="24"/>
        </w:rPr>
        <w:t>Hartati. (2021). Pengaruh Penambahan Gelatin Kulit Sapi Bali terhadap Sifat Fisik dan Uji Hedonik pada Nugget Ayam. Universitas Hasanuddin.</w:t>
      </w:r>
    </w:p>
    <w:p w:rsidR="00926F42" w:rsidRPr="00926F42" w:rsidRDefault="00926F42" w:rsidP="00926F42">
      <w:pPr>
        <w:adjustRightInd w:val="0"/>
        <w:ind w:left="709" w:hanging="567"/>
        <w:jc w:val="both"/>
        <w:rPr>
          <w:noProof/>
          <w:sz w:val="24"/>
          <w:szCs w:val="24"/>
        </w:rPr>
      </w:pPr>
      <w:r w:rsidRPr="00926F42">
        <w:rPr>
          <w:noProof/>
          <w:sz w:val="24"/>
          <w:szCs w:val="24"/>
        </w:rPr>
        <w:t>Kristianto, A. (2013). Karakteristik Fisikokimia dan Sifat Fungsional Tepung Koro Benguk (Mucuna pruriens L.) Berprotein Tinggi. Institut Pertanian Bogor.</w:t>
      </w:r>
    </w:p>
    <w:p w:rsidR="00926F42" w:rsidRPr="00926F42" w:rsidRDefault="00926F42" w:rsidP="00926F42">
      <w:pPr>
        <w:adjustRightInd w:val="0"/>
        <w:ind w:left="709" w:hanging="567"/>
        <w:jc w:val="both"/>
        <w:rPr>
          <w:noProof/>
          <w:sz w:val="24"/>
          <w:szCs w:val="24"/>
        </w:rPr>
      </w:pPr>
      <w:r w:rsidRPr="00926F42">
        <w:rPr>
          <w:noProof/>
          <w:sz w:val="24"/>
          <w:szCs w:val="24"/>
        </w:rPr>
        <w:t xml:space="preserve">Sri Anggrahini. (2007). Pengaruh Lama Pengecambahan terhadap Kandungan </w:t>
      </w:r>
      <w:r w:rsidRPr="00926F42">
        <w:rPr>
          <w:noProof/>
          <w:sz w:val="24"/>
          <w:szCs w:val="24"/>
        </w:rPr>
        <w:t>-Tokoferol dan Senyawa Proksimat Kecambah Kacang Hijau (Phaseolus Radiatus L.). Agritech: Jurnal Fakultas Teknologi Pertanian UGM, 27(4). https://doi.org/DOI: 10.22146/agritech.9850</w:t>
      </w:r>
    </w:p>
    <w:p w:rsidR="00926F42" w:rsidRPr="00926F42" w:rsidRDefault="00926F42" w:rsidP="00926F42">
      <w:pPr>
        <w:adjustRightInd w:val="0"/>
        <w:ind w:left="709" w:hanging="567"/>
        <w:jc w:val="both"/>
        <w:rPr>
          <w:noProof/>
          <w:sz w:val="24"/>
          <w:szCs w:val="24"/>
        </w:rPr>
      </w:pPr>
      <w:r w:rsidRPr="00926F42">
        <w:rPr>
          <w:noProof/>
          <w:sz w:val="24"/>
          <w:szCs w:val="24"/>
        </w:rPr>
        <w:t xml:space="preserve">Suwoyo, M. A. (2006). </w:t>
      </w:r>
      <w:r w:rsidRPr="00926F42">
        <w:rPr>
          <w:i/>
          <w:iCs/>
          <w:noProof/>
          <w:sz w:val="24"/>
          <w:szCs w:val="24"/>
        </w:rPr>
        <w:t>Ilmu Pengetahuan Pangan</w:t>
      </w:r>
      <w:r w:rsidRPr="00926F42">
        <w:rPr>
          <w:noProof/>
          <w:sz w:val="24"/>
          <w:szCs w:val="24"/>
        </w:rPr>
        <w:t>. Bandung: Alfabeta.</w:t>
      </w:r>
    </w:p>
    <w:p w:rsidR="008E635C" w:rsidRPr="008E635C" w:rsidRDefault="00926F42" w:rsidP="00926F42">
      <w:pPr>
        <w:pStyle w:val="BodyText"/>
        <w:ind w:left="120"/>
        <w:rPr>
          <w:lang w:val="id-ID"/>
        </w:rPr>
      </w:pPr>
      <w:r w:rsidRPr="00926F42">
        <w:rPr>
          <w:lang w:val="id-ID"/>
        </w:rPr>
        <w:fldChar w:fldCharType="end"/>
      </w:r>
    </w:p>
    <w:sectPr w:rsidR="008E635C" w:rsidRPr="008E635C" w:rsidSect="004E5C7A">
      <w:type w:val="continuous"/>
      <w:pgSz w:w="11900" w:h="16840"/>
      <w:pgMar w:top="1418" w:right="958" w:bottom="1304" w:left="958" w:header="722" w:footer="0" w:gutter="0"/>
      <w:cols w:num="2" w:space="720" w:equalWidth="0">
        <w:col w:w="4755" w:space="546"/>
        <w:col w:w="468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6D6" w:rsidRDefault="009B56D6">
      <w:r>
        <w:separator/>
      </w:r>
    </w:p>
  </w:endnote>
  <w:endnote w:type="continuationSeparator" w:id="0">
    <w:p w:rsidR="009B56D6" w:rsidRDefault="009B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6D6" w:rsidRDefault="009B56D6">
      <w:r>
        <w:separator/>
      </w:r>
    </w:p>
  </w:footnote>
  <w:footnote w:type="continuationSeparator" w:id="0">
    <w:p w:rsidR="009B56D6" w:rsidRDefault="009B5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E0" w:rsidRDefault="00926F42">
    <w:pPr>
      <w:pStyle w:val="BodyText"/>
      <w:spacing w:line="14" w:lineRule="auto"/>
      <w:ind w:left="0" w:right="0" w:firstLine="0"/>
      <w:jc w:val="left"/>
      <w:rPr>
        <w:sz w:val="20"/>
      </w:rPr>
    </w:pPr>
    <w:r>
      <w:rPr>
        <w:noProof/>
        <w:lang w:val="id-ID" w:eastAsia="id-ID"/>
      </w:rPr>
      <mc:AlternateContent>
        <mc:Choice Requires="wps">
          <w:drawing>
            <wp:anchor distT="0" distB="0" distL="114300" distR="114300" simplePos="0" relativeHeight="251657728" behindDoc="1" locked="0" layoutInCell="1" allowOverlap="1">
              <wp:simplePos x="0" y="0"/>
              <wp:positionH relativeFrom="page">
                <wp:posOffset>6774180</wp:posOffset>
              </wp:positionH>
              <wp:positionV relativeFrom="page">
                <wp:posOffset>445770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CE0" w:rsidRDefault="009B56D6">
                          <w:pPr>
                            <w:spacing w:before="10"/>
                            <w:ind w:left="60"/>
                            <w:rPr>
                              <w:sz w:val="20"/>
                            </w:rPr>
                          </w:pPr>
                          <w:r>
                            <w:fldChar w:fldCharType="begin"/>
                          </w:r>
                          <w:r>
                            <w:rPr>
                              <w:w w:val="99"/>
                              <w:sz w:val="20"/>
                            </w:rPr>
                            <w:instrText xml:space="preserve"> PAGE </w:instrText>
                          </w:r>
                          <w:r>
                            <w:fldChar w:fldCharType="separate"/>
                          </w:r>
                          <w:r w:rsidR="00926F42">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3.4pt;margin-top:35.1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" filled="f" stroked="f">
              <v:textbox inset="0,0,0,0">
                <w:txbxContent>
                  <w:p w:rsidR="00860CE0" w:rsidRDefault="009B56D6">
                    <w:pPr>
                      <w:spacing w:before="10"/>
                      <w:ind w:left="60"/>
                      <w:rPr>
                        <w:sz w:val="20"/>
                      </w:rPr>
                    </w:pPr>
                    <w:r>
                      <w:fldChar w:fldCharType="begin"/>
                    </w:r>
                    <w:r>
                      <w:rPr>
                        <w:w w:val="99"/>
                        <w:sz w:val="20"/>
                      </w:rPr>
                      <w:instrText xml:space="preserve"> PAGE </w:instrText>
                    </w:r>
                    <w:r>
                      <w:fldChar w:fldCharType="separate"/>
                    </w:r>
                    <w:r w:rsidR="00926F42">
                      <w:rPr>
                        <w:noProof/>
                        <w:w w:val="99"/>
                        <w:sz w:val="20"/>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10F"/>
    <w:multiLevelType w:val="hybridMultilevel"/>
    <w:tmpl w:val="50764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60CE0"/>
    <w:rsid w:val="00147242"/>
    <w:rsid w:val="004E5C7A"/>
    <w:rsid w:val="0057763F"/>
    <w:rsid w:val="007C1E50"/>
    <w:rsid w:val="00860CE0"/>
    <w:rsid w:val="008E635C"/>
    <w:rsid w:val="00926F42"/>
    <w:rsid w:val="009B3ECC"/>
    <w:rsid w:val="009B56D6"/>
    <w:rsid w:val="00CC4EF9"/>
    <w:rsid w:val="00DA38DE"/>
    <w:rsid w:val="00EA18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38" w:firstLine="720"/>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7763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38" w:firstLine="720"/>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7763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454">
      <w:bodyDiv w:val="1"/>
      <w:marLeft w:val="0"/>
      <w:marRight w:val="0"/>
      <w:marTop w:val="0"/>
      <w:marBottom w:val="0"/>
      <w:divBdr>
        <w:top w:val="none" w:sz="0" w:space="0" w:color="auto"/>
        <w:left w:val="none" w:sz="0" w:space="0" w:color="auto"/>
        <w:bottom w:val="none" w:sz="0" w:space="0" w:color="auto"/>
        <w:right w:val="none" w:sz="0" w:space="0" w:color="auto"/>
      </w:divBdr>
    </w:div>
    <w:div w:id="619193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C16A-E809-4D17-8B05-23024816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3574</Words>
  <Characters>20373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2023-06-11T14:40:00Z</dcterms:created>
  <dcterms:modified xsi:type="dcterms:W3CDTF">2023-06-11T17:29:00Z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2023-06-11T00:00:00Z</vt:filetime>
  </property>
  <property fmtid="{D5CDD505-2E9C-101B-9397-08002B2CF9AE}" pid="3" name="Mendeley Document_1">
    <vt:lpwstr>True</vt:lpwstr>
  </property>
  <property fmtid="{D5CDD505-2E9C-101B-9397-08002B2CF9AE}" pid="4" name="Mendeley Unique User Id_1">
    <vt:lpwstr>b4a14eb0-6fc9-39b0-9ca2-d211d7811480</vt:lpwstr>
  </property>
  <property fmtid="{D5CDD505-2E9C-101B-9397-08002B2CF9AE}" pid="5" name="Mendeley Citation Style_1">
    <vt:lpwstr>http://www.zotero.org/styles/apa-6th-edition</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http://www.zotero.org/styles/apa-6th-edition</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