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6753" w:rsidRPr="00197281" w:rsidRDefault="00000000" w:rsidP="00197281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ALIRAN INFORMASI KOMUNIKASI ORGANISASI SERIKAT PEKERJA RUMAH TANGGA DALAM MENSOSIALISASIKAN RANCANGAN UNDANG-UNDANG PERLINDUNGAN PRT (RUU PPRT)</w:t>
      </w:r>
    </w:p>
    <w:p w14:paraId="00000002" w14:textId="77777777" w:rsidR="00EA6753" w:rsidRPr="00197281" w:rsidRDefault="00000000" w:rsidP="00197281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RUU PPRT di SPRT Tunas 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DIY)</w:t>
      </w:r>
    </w:p>
    <w:p w14:paraId="00000003" w14:textId="77777777" w:rsidR="00EA6753" w:rsidRPr="00197281" w:rsidRDefault="00EA6753" w:rsidP="00197281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A6753" w:rsidRPr="00197281" w:rsidRDefault="00000000" w:rsidP="001972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Anugerah Ayu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Sendari</w:t>
      </w:r>
      <w:proofErr w:type="spellEnd"/>
    </w:p>
    <w:p w14:paraId="00000005" w14:textId="77777777" w:rsidR="00EA6753" w:rsidRPr="00197281" w:rsidRDefault="00000000" w:rsidP="001972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Universitas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Mercu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Buana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Yogyakarta</w:t>
      </w:r>
    </w:p>
    <w:p w14:paraId="00000006" w14:textId="77777777" w:rsidR="00EA6753" w:rsidRPr="00197281" w:rsidRDefault="00000000" w:rsidP="001972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Pr="001972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asndari29@gmail.com</w:t>
        </w:r>
      </w:hyperlink>
    </w:p>
    <w:p w14:paraId="00000007" w14:textId="77777777" w:rsidR="00EA6753" w:rsidRPr="00197281" w:rsidRDefault="00EA6753" w:rsidP="001972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EA6753" w:rsidRPr="00197281" w:rsidRDefault="00EA6753" w:rsidP="001972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A6753" w:rsidRPr="00197281" w:rsidRDefault="00000000" w:rsidP="00197281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>ABSTRAK</w:t>
      </w:r>
    </w:p>
    <w:p w14:paraId="0000000A" w14:textId="4B0AC5AA" w:rsidR="00EA6753" w:rsidRPr="00197281" w:rsidRDefault="00000000" w:rsidP="0019728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dikomunikasikan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Yogyakarta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(RUU PPRT). 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mengurai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RUU. 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728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proofErr w:type="gram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mendetail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peristiwa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vertikal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informal. </w:t>
      </w:r>
    </w:p>
    <w:p w14:paraId="0000000D" w14:textId="1B734D35" w:rsidR="00EA6753" w:rsidRPr="00197281" w:rsidRDefault="00000000" w:rsidP="0019728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</w:p>
    <w:p w14:paraId="0000000E" w14:textId="77777777" w:rsidR="00EA6753" w:rsidRPr="00197281" w:rsidRDefault="00000000" w:rsidP="00197281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ABSTRACT</w:t>
      </w:r>
    </w:p>
    <w:p w14:paraId="0000000F" w14:textId="23348821" w:rsidR="00EA6753" w:rsidRPr="00197281" w:rsidRDefault="00000000" w:rsidP="00197281">
      <w:pPr>
        <w:spacing w:after="1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Information flow in organizational communication is very important because it helps ensure that relevant, </w:t>
      </w:r>
      <w:proofErr w:type="gramStart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accurate</w:t>
      </w:r>
      <w:proofErr w:type="gramEnd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 and timely information can be communicated effectively between all parties involved in the organization. It was this flow of information that was found in the Tunas </w:t>
      </w:r>
      <w:proofErr w:type="spellStart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 Yogyakarta Household Workers' Union when socializing the Draft Law on the Protection of Domestic Workers (RUU PPRT). This research is a descriptive qualitative study describing how and what kind of information flow in the Trade Unions is in disseminating a bill. Study case approach is used in order to present complete and detailed descriptive data, which can assist in understanding the event or </w:t>
      </w:r>
      <w:proofErr w:type="gramStart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situation as a whole</w:t>
      </w:r>
      <w:proofErr w:type="gramEnd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. The theory used in this study is organizational communication theory which discusses the flow of information and organizational information theory. The results of the study show that there is a flow of information (message spread, </w:t>
      </w:r>
      <w:proofErr w:type="gramStart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pattern</w:t>
      </w:r>
      <w:proofErr w:type="gramEnd"/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 and direction) within the domestic workers' union when socializing the </w:t>
      </w:r>
      <w:r w:rsidR="006917E8"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RUU </w:t>
      </w:r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 xml:space="preserve">PPRT. Dissemination of messages occurs simultaneously and sequentially. The pattern of information flow found is a circle pattern, and the direction of information flow is formal horizontally and vertically as well as informally. </w:t>
      </w:r>
    </w:p>
    <w:p w14:paraId="00000010" w14:textId="77777777" w:rsidR="00EA6753" w:rsidRPr="00197281" w:rsidRDefault="00000000" w:rsidP="00197281">
      <w:pPr>
        <w:spacing w:after="16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i/>
          <w:sz w:val="24"/>
          <w:szCs w:val="24"/>
        </w:rPr>
        <w:t>Keywords: Information flow, Organizational Communication, Organizational Information, Trade Unions, Domestic Work</w:t>
      </w:r>
    </w:p>
    <w:p w14:paraId="00000011" w14:textId="77777777" w:rsidR="00EA6753" w:rsidRPr="00197281" w:rsidRDefault="00EA6753" w:rsidP="001972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56B8E" w14:textId="77777777" w:rsidR="0042669A" w:rsidRDefault="0042669A" w:rsidP="001972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2669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12" w14:textId="77777777" w:rsidR="00EA6753" w:rsidRPr="00197281" w:rsidRDefault="00000000" w:rsidP="001972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14:paraId="00000013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jalannya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memroses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dipertemukan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seringkali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kerumitan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(RUU PPRT). RUU-PPRT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(PRT)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memperjuangkan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negara,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pemberi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0DC415DD" w:rsidR="00EA6753" w:rsidRPr="00197281" w:rsidRDefault="006917E8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ingga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berlalu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RUU-PPRT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kunjung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disahkan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resistensi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(PRT)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rentan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durasi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istirahat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libur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minim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psikis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menghantui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PRT juga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rentan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diskriminasi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pelecehan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perendahan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memperjuangkan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hak-haknya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mewakili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para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memperjuangkan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negara.</w:t>
      </w:r>
    </w:p>
    <w:p w14:paraId="00000017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Yogyakarta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di Yogyakarta. SPRT Tunas Mulis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27 April 2003 di Yogyakarta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Indonesia. Gerakan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rumput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1990-</w:t>
      </w:r>
      <w:proofErr w:type="gramStart"/>
      <w:r w:rsidRPr="0019728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pengajian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Pada 1999,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pendampingan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Yayasan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Tjut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Nyak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Dhien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Yogyakarta (RTND)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serikat-serikat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Indonesia.</w:t>
      </w:r>
    </w:p>
    <w:p w14:paraId="00000019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terorganisir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Kegiatan-kegiatan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perekrutan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didiskusikan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PRT.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lain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kunjung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disahkan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sektoral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Tak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TPKS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menyita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atensi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disahkan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Padahal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EA6753" w:rsidRPr="00197281" w:rsidRDefault="00000000" w:rsidP="001972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Permasalahan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kajian</w:t>
      </w:r>
      <w:proofErr w:type="spellEnd"/>
    </w:p>
    <w:p w14:paraId="0000001C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kunjung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disahkannya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sangatlah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mensosisalisasikan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</w:p>
    <w:p w14:paraId="0000001D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diyakini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didominasi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30-50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mencerna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bahasanya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sangat legal.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sebabnya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menerjemahkan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agar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para 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paham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memperjuangkannya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mengenalkan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</w:p>
    <w:p w14:paraId="0000001F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sebabnya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mengolah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berpartisipasi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didalamnya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kunjung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disahkannya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</w:p>
    <w:p w14:paraId="00000021" w14:textId="16863416" w:rsidR="00EA6753" w:rsidRPr="00197281" w:rsidRDefault="00D94432" w:rsidP="001972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KERANGKA TEORI</w:t>
      </w:r>
    </w:p>
    <w:p w14:paraId="00000022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dipatuhi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3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hubungannya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level. Sebagian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hilang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diprioritaskan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sangatlah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1CEB6424" w:rsidR="00EA6753" w:rsidRPr="00197281" w:rsidRDefault="007931B2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</w:t>
      </w:r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iran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moral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Ada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bahasan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5" w14:textId="29355919" w:rsidR="00EA6753" w:rsidRPr="00197281" w:rsidRDefault="00000000" w:rsidP="00197281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</w:p>
    <w:p w14:paraId="00000026" w14:textId="77777777" w:rsidR="00EA6753" w:rsidRPr="00197281" w:rsidRDefault="00000000" w:rsidP="00197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Guetzkow (1965),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7" w14:textId="38961868" w:rsidR="00EA6753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</w:p>
    <w:p w14:paraId="00000028" w14:textId="77777777" w:rsidR="00EA6753" w:rsidRPr="00197281" w:rsidRDefault="00000000" w:rsidP="0019728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4DCF2DE6" w:rsidR="00EA6753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EA6753" w:rsidRPr="00197281" w:rsidRDefault="00000000" w:rsidP="0019728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beraturan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tiba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B" w14:textId="527A1B12" w:rsidR="00EA6753" w:rsidRPr="00197281" w:rsidRDefault="00000000" w:rsidP="00197281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</w:p>
    <w:p w14:paraId="0000002C" w14:textId="77777777" w:rsidR="00EA6753" w:rsidRPr="00197281" w:rsidRDefault="00000000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antarpersona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teratur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pengiriman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Ada dua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roda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53206" w14:textId="4F1D3C6D" w:rsidR="007931B2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roda</w:t>
      </w:r>
      <w:proofErr w:type="spellEnd"/>
    </w:p>
    <w:p w14:paraId="0000002D" w14:textId="4102D293" w:rsidR="00EA6753" w:rsidRPr="00197281" w:rsidRDefault="007931B2" w:rsidP="00197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roda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mengalirkan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sentral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sentral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, orang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dipecahkan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saran dan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="00000000"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2EA46E14" w:rsidR="00EA6753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</w:p>
    <w:p w14:paraId="0000002F" w14:textId="77777777" w:rsidR="00EA6753" w:rsidRPr="00197281" w:rsidRDefault="00000000" w:rsidP="00197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hirarki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Tapi,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pengulangan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0" w14:textId="612764FE" w:rsidR="00EA6753" w:rsidRPr="00197281" w:rsidRDefault="00000000" w:rsidP="00197281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</w:p>
    <w:p w14:paraId="00000031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berpindah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prinsipnya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garis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mengalir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hierarki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terlewat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horizontal,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lintas-saluran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dan informal:</w:t>
      </w:r>
    </w:p>
    <w:p w14:paraId="00000032" w14:textId="54666D64" w:rsidR="00EA6753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</w:t>
      </w:r>
    </w:p>
    <w:p w14:paraId="00000033" w14:textId="77777777" w:rsidR="00EA6753" w:rsidRPr="00197281" w:rsidRDefault="00000000" w:rsidP="00197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hierarkis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4" w14:textId="7873D9CE" w:rsidR="00EA6753" w:rsidRPr="00197281" w:rsidRDefault="00000000" w:rsidP="00197281">
      <w:pPr>
        <w:pStyle w:val="ListParagraph"/>
        <w:numPr>
          <w:ilvl w:val="2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</w:p>
    <w:p w14:paraId="00000035" w14:textId="77777777" w:rsidR="00EA6753" w:rsidRPr="00197281" w:rsidRDefault="00000000" w:rsidP="00197281">
      <w:pPr>
        <w:spacing w:line="36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mengalir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berotoritas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berotoritas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011C960D" w:rsidR="00EA6753" w:rsidRPr="00197281" w:rsidRDefault="00000000" w:rsidP="00197281">
      <w:pPr>
        <w:pStyle w:val="ListParagraph"/>
        <w:numPr>
          <w:ilvl w:val="2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</w:p>
    <w:p w14:paraId="00000037" w14:textId="77777777" w:rsidR="00EA6753" w:rsidRPr="00197281" w:rsidRDefault="00000000" w:rsidP="00197281">
      <w:pPr>
        <w:spacing w:line="36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mengalir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8" w14:textId="7DC3E809" w:rsidR="00EA6753" w:rsidRPr="00197281" w:rsidRDefault="00000000" w:rsidP="00197281">
      <w:pPr>
        <w:pStyle w:val="ListParagraph"/>
        <w:numPr>
          <w:ilvl w:val="2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</w:t>
      </w:r>
    </w:p>
    <w:p w14:paraId="00000039" w14:textId="77777777" w:rsidR="00EA6753" w:rsidRPr="00197281" w:rsidRDefault="00000000" w:rsidP="00197281">
      <w:pPr>
        <w:spacing w:line="36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divisi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setingkat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hierarkisnya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6EB4ECE4" w:rsidR="00EA6753" w:rsidRPr="00197281" w:rsidRDefault="00000000" w:rsidP="00197281">
      <w:pPr>
        <w:pStyle w:val="ListParagraph"/>
        <w:numPr>
          <w:ilvl w:val="2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lintas-saluran</w:t>
      </w:r>
      <w:proofErr w:type="spellEnd"/>
    </w:p>
    <w:p w14:paraId="0000003B" w14:textId="77777777" w:rsidR="00EA6753" w:rsidRPr="00197281" w:rsidRDefault="00000000" w:rsidP="00197281">
      <w:pPr>
        <w:spacing w:line="36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Ketika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disalurkan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melewati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batas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orang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lintas-saluran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0BB7835A" w:rsidR="00EA6753" w:rsidRPr="00197281" w:rsidRDefault="00000000" w:rsidP="00197281">
      <w:pPr>
        <w:pStyle w:val="ListParagraph"/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</w:t>
      </w:r>
    </w:p>
    <w:p w14:paraId="0000003D" w14:textId="77777777" w:rsidR="00EA6753" w:rsidRPr="00197281" w:rsidRDefault="00000000" w:rsidP="00197281">
      <w:pPr>
        <w:spacing w:line="36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posisional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hakikatnya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E" w14:textId="77777777" w:rsidR="00EA6753" w:rsidRPr="00197281" w:rsidRDefault="00EA6753" w:rsidP="001972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01F0D744" w:rsidR="00EA6753" w:rsidRPr="00197281" w:rsidRDefault="00D94432" w:rsidP="001972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METODE PENELITIAN</w:t>
      </w:r>
    </w:p>
    <w:p w14:paraId="00000040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kedalaman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Merangkum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faktual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1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data. Data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menguraikan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2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sangat kaya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mendetail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Data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ditemukan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representatif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DIY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3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para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pemberi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Belum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disahkannya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para PRT di DIY dan juga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EA6753" w:rsidRPr="00197281" w:rsidRDefault="00000000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data primer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Nasional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(JALA PRT) yang Bersama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Data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arsip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oleh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pengorganisasian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5" w14:textId="77777777" w:rsidR="00EA6753" w:rsidRPr="00197281" w:rsidRDefault="00EA6753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A0ECA61" w:rsidR="00EA6753" w:rsidRPr="00197281" w:rsidRDefault="00D94432" w:rsidP="001972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sz w:val="24"/>
          <w:szCs w:val="24"/>
        </w:rPr>
        <w:t>HASIL PENELITIAN</w:t>
      </w:r>
    </w:p>
    <w:p w14:paraId="2C10956E" w14:textId="77777777" w:rsidR="006917E8" w:rsidRPr="00197281" w:rsidRDefault="006917E8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menaungi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komunitas-komunitas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Yogyakarta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sekitarnya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).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materi-materi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anggota-anggota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tergabung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BAC93" w14:textId="6EEF2451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bulanan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di DPR-RI.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terbaru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me-refresh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isi-isi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memantik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pemberi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garis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paham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detil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09087" w14:textId="533D11B3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diberikan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jam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berkumpul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1004E" w14:textId="0B52C68A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Karena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dan info-info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PRT.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WhatsApp.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WhatsApp, SRT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Facebook, Instagram, Twitter, dan TikTok.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ponsel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mengoperasikan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304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saluran-saluran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tergabung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menginformasikan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daring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</w:t>
      </w:r>
    </w:p>
    <w:p w14:paraId="71E67B58" w14:textId="43A16DE3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JALA PRT. JALA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menaungi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Indonesia. JALA PRT-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memasok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informasi-informasi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Alur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oleh JALA 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dibagikan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JALA 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meneruskannya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masing-masing,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membagikan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926C4" w14:textId="735C2779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luring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daring,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memobilisasi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kepedulian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mendesak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</w:t>
      </w:r>
    </w:p>
    <w:p w14:paraId="456C5F7E" w14:textId="62DF65A3" w:rsidR="00631307" w:rsidRPr="00197281" w:rsidRDefault="00631307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berhulu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diteruskan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bermuara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berhulu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bermuara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mengadakan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dihadiri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EAA51" w14:textId="1543306D" w:rsidR="00570304" w:rsidRPr="00197281" w:rsidRDefault="00570304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Cara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bulanan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rapat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terjadwal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diteruskan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B3642" w14:textId="2CFD09CD" w:rsidR="00570304" w:rsidRPr="00197281" w:rsidRDefault="00570304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menyerupai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organisasional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kepengurusan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keanggotaan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pasif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>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mengalir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dialirkan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="00AE7699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menanyakan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aksi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="00D94432"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</w:t>
      </w:r>
    </w:p>
    <w:p w14:paraId="4B62A44D" w14:textId="671E855E" w:rsidR="00D94432" w:rsidRPr="00197281" w:rsidRDefault="00D94432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>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dan informal.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hirarkis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A3AEC" w14:textId="3EDFD57E" w:rsidR="00D94432" w:rsidRPr="00197281" w:rsidRDefault="00D94432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formal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horizontal.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hierarkis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Bisa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menginformasikan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biasanya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5E72A" w14:textId="18A13172" w:rsidR="00D94432" w:rsidRPr="00197281" w:rsidRDefault="00D94432" w:rsidP="001972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>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hirarkis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forum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obrolan-obrolan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santai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santai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5DD722" w14:textId="77777777" w:rsidR="00D94432" w:rsidRPr="00197281" w:rsidRDefault="00D94432" w:rsidP="001972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DD177" w14:textId="6638100A" w:rsidR="00197281" w:rsidRPr="00197281" w:rsidRDefault="00D94432" w:rsidP="0019728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</w:t>
      </w:r>
    </w:p>
    <w:p w14:paraId="2806659F" w14:textId="24F50F7E" w:rsidR="00197281" w:rsidRDefault="00197281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garis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mendetail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jam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berkumpul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WhatsApp.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WhatsApp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Facebook, Instagram, Twitter, dan TikTok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tergabung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EE14E" w14:textId="2ED1CE7C" w:rsidR="00197281" w:rsidRPr="00197281" w:rsidRDefault="00197281" w:rsidP="001972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JALA PRT,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menaungi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Indonesia. JALA 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disebarluaskan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oleh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memobilisasi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kepedulian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mendesak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F114C" w14:textId="0FCC347D" w:rsidR="00631307" w:rsidRPr="00197281" w:rsidRDefault="00D94432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(SPRT)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Yogyakarta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serangkaian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(RUU PPRT).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lastRenderedPageBreak/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daring.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ponsel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Operata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75248" w14:textId="6B5F1D55" w:rsidR="00D94432" w:rsidRPr="00197281" w:rsidRDefault="00D94432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Pola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mensosialisasikan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horizontal.</w:t>
      </w:r>
      <w:r w:rsidR="00197281"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0BB8B" w14:textId="7FE2D66B" w:rsidR="00197281" w:rsidRDefault="00197281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PPRT.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advokasi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SPRT Tunas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RUU PPRT,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81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197281">
        <w:rPr>
          <w:rFonts w:ascii="Times New Roman" w:eastAsia="Times New Roman" w:hAnsi="Times New Roman" w:cs="Times New Roman"/>
          <w:sz w:val="24"/>
          <w:szCs w:val="24"/>
        </w:rPr>
        <w:t xml:space="preserve"> PRT.</w:t>
      </w:r>
    </w:p>
    <w:p w14:paraId="7BF5F999" w14:textId="77777777" w:rsidR="0042669A" w:rsidRDefault="0042669A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D941" w14:textId="77777777" w:rsidR="0042669A" w:rsidRDefault="0042669A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1116F" w14:textId="77777777" w:rsidR="0042669A" w:rsidRDefault="0042669A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B8539" w14:textId="77777777" w:rsidR="0042669A" w:rsidRDefault="0042669A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38D2E" w14:textId="55ADFF32" w:rsidR="00197281" w:rsidRPr="00197281" w:rsidRDefault="00197281" w:rsidP="0019728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281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14:paraId="032E456B" w14:textId="77777777" w:rsidR="0042669A" w:rsidRDefault="0042669A" w:rsidP="0042669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29DA29" w14:textId="6DC7C020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Burhan.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Ekonomi,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Publik,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Group: Jakarta. Hal. 68.</w:t>
      </w:r>
    </w:p>
    <w:p w14:paraId="5DA32AE4" w14:textId="7D9AA9EF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Burhan.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Sosiologi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Paradigma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Diskursus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Masyarakat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Prenadamedia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Jakarta. Hal 278.</w:t>
      </w:r>
    </w:p>
    <w:p w14:paraId="57B14F0F" w14:textId="65FBFE04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Cutlip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Center,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Bloom.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 Public Relations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</w:p>
    <w:p w14:paraId="4832D14F" w14:textId="66FA28EA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Andre.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Strategi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Kompas: Jakarta. 41.</w:t>
      </w:r>
    </w:p>
    <w:p w14:paraId="60949BE3" w14:textId="35D35F02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Kriyantono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Rachmat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Teknik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 </w:t>
      </w:r>
    </w:p>
    <w:p w14:paraId="402D4BA6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Komnas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Perempuan. (2022). </w:t>
      </w:r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Jalan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Sunyi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Pekerja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Tangga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Agama dan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BC06A2" w14:textId="10811590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Littlejohn, Stephen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W.,Foss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Karen A..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(Theories of Human 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Jakarta. Hal. 366</w:t>
      </w:r>
    </w:p>
    <w:p w14:paraId="5C573AD5" w14:textId="2CE685FC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Macnamara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Jim.,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(2015).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 Public Relations</w:t>
      </w:r>
      <w:r>
        <w:rPr>
          <w:rFonts w:ascii="Times New Roman" w:eastAsia="Times New Roman" w:hAnsi="Times New Roman" w:cs="Times New Roman"/>
          <w:sz w:val="24"/>
          <w:szCs w:val="24"/>
        </w:rPr>
        <w:t>. Gramedia Pustaka Utama: Jakarta.</w:t>
      </w:r>
    </w:p>
    <w:p w14:paraId="1978F03F" w14:textId="2BAE1C72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Morissan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Prenadamedia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</w:t>
      </w:r>
    </w:p>
    <w:p w14:paraId="4FA565D2" w14:textId="1C2D33B3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Pace dan Paules.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Strategi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Kinerja Perusahaan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00754" w14:textId="638C2820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Jalaluddin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Bandung.</w:t>
      </w:r>
    </w:p>
    <w:p w14:paraId="0E65D36C" w14:textId="0CBAFBD3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Ruben, Brent D. dan Stewart, Lea P.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Pers: Jakarta Hal.337.</w:t>
      </w:r>
    </w:p>
    <w:p w14:paraId="736C88A9" w14:textId="651B05DF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Alex.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Ensiklopedia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P-Z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Simbiosa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Media: Bandung</w:t>
      </w:r>
    </w:p>
    <w:p w14:paraId="25C39E9A" w14:textId="6E8AFDD9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Pujileksono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Publishing: Malang</w:t>
      </w:r>
    </w:p>
    <w:p w14:paraId="5CA8404D" w14:textId="77777777" w:rsidR="0042669A" w:rsidRDefault="0042669A" w:rsidP="0042669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B7B951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Ananda, Aditya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Nuraeni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Yeni.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Pt. Bank “X”). </w:t>
      </w:r>
    </w:p>
    <w:p w14:paraId="4C4D2F1E" w14:textId="75809B39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Muryati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2017)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Yogyakarta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Perempuan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14:paraId="481571CE" w14:textId="7B49CF99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Nurrohmah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Alina.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Muhammadiyah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Muhammadiyah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Masyarakat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Nilai-Nilai Islam.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2017, Volume I Halaman 1 – 59  </w:t>
      </w:r>
    </w:p>
    <w:p w14:paraId="79BBD8DA" w14:textId="049D59D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Saputra, Y.,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Junaidi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PT. Idea Creative Convex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Asian Games 2018).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3(1), 255–260.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https://doi.org/10.24912/kn.v3i1.6220</w:t>
      </w:r>
    </w:p>
    <w:p w14:paraId="367B2E6A" w14:textId="58E96B0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Suparna, Putu.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Gaya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Dinas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Buleleng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Dinamika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 3, No.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Universitas Pendidikan Nasional.</w:t>
      </w:r>
    </w:p>
    <w:p w14:paraId="2EB05EDE" w14:textId="7BE2C07B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Ari.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Pengorganisasian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Sapulidi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Memperjuangkan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Kajian Ruang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Sosial-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Vol. 3, No. 1, 2019. Hal.112-127</w:t>
      </w:r>
    </w:p>
    <w:p w14:paraId="3F3433A1" w14:textId="0A9744BC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Yuliastuti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Ari,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(PRT) Di Indonesia Dan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Perlindungannya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Ketenagakerjaan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12(2).</w:t>
      </w:r>
    </w:p>
    <w:p w14:paraId="50AD7E2E" w14:textId="77777777" w:rsidR="0042669A" w:rsidRDefault="0042669A" w:rsidP="0042669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Internet:</w:t>
      </w:r>
    </w:p>
    <w:p w14:paraId="2ACE8A9F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6F7">
        <w:rPr>
          <w:rFonts w:ascii="Times New Roman" w:eastAsia="Times New Roman" w:hAnsi="Times New Roman" w:cs="Times New Roman"/>
          <w:sz w:val="24"/>
          <w:szCs w:val="24"/>
        </w:rPr>
        <w:t>Azizah</w:t>
      </w:r>
      <w:proofErr w:type="spellEnd"/>
      <w:r w:rsidRPr="002046F7">
        <w:rPr>
          <w:rFonts w:ascii="Times New Roman" w:eastAsia="Times New Roman" w:hAnsi="Times New Roman" w:cs="Times New Roman"/>
          <w:sz w:val="24"/>
          <w:szCs w:val="24"/>
        </w:rPr>
        <w:t xml:space="preserve">, N. N. (2023). </w:t>
      </w:r>
      <w:proofErr w:type="spellStart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>Khusus</w:t>
      </w:r>
      <w:proofErr w:type="spellEnd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Hari Perempuan </w:t>
      </w:r>
      <w:proofErr w:type="spellStart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>Internasional</w:t>
      </w:r>
      <w:proofErr w:type="spellEnd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Puan Maharani </w:t>
      </w:r>
      <w:proofErr w:type="spellStart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>Pusaran</w:t>
      </w:r>
      <w:proofErr w:type="spellEnd"/>
      <w:r w:rsidRPr="0020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RUU PPRT</w:t>
      </w:r>
      <w:r w:rsidRPr="002046F7">
        <w:rPr>
          <w:rFonts w:ascii="Times New Roman" w:eastAsia="Times New Roman" w:hAnsi="Times New Roman" w:cs="Times New Roman"/>
          <w:sz w:val="24"/>
          <w:szCs w:val="24"/>
        </w:rPr>
        <w:t xml:space="preserve"> - Konde.co. </w:t>
      </w:r>
      <w:proofErr w:type="spellStart"/>
      <w:r w:rsidRPr="002046F7">
        <w:rPr>
          <w:rFonts w:ascii="Times New Roman" w:eastAsia="Times New Roman" w:hAnsi="Times New Roman" w:cs="Times New Roman"/>
          <w:sz w:val="24"/>
          <w:szCs w:val="24"/>
        </w:rPr>
        <w:t>Konde.Co</w:t>
      </w:r>
      <w:proofErr w:type="spellEnd"/>
      <w:r w:rsidRPr="002046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6" w:history="1"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https://www.konde.co/2023/03/edisi-khusus-hari-perempuan-internasional-puan-maharani-dalam-pusaran-ruu-pprt.html/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50A8BC6B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DPR.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RUU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Perlindungan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URL: https://www.dpr.go.id/uu/detail/id/125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745139B9" w14:textId="3F155A94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Facebook.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Serikat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PRT Tunas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Mulia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URL: </w:t>
      </w:r>
      <w:hyperlink r:id="rId7" w:history="1">
        <w:r w:rsidRPr="00E857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https://www.facebook.com/serikat.prt/</w:t>
        </w:r>
      </w:hyperlink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6B205AC7" w14:textId="058B7B3F" w:rsidR="0042669A" w:rsidRPr="00E857D0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57D0">
        <w:rPr>
          <w:rFonts w:ascii="Times New Roman" w:eastAsia="Times New Roman" w:hAnsi="Times New Roman" w:cs="Times New Roman"/>
          <w:sz w:val="24"/>
          <w:szCs w:val="24"/>
        </w:rPr>
        <w:t>Instagram.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SPRT Tunas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Mulia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DIY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>. URL: Instagram.com/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sprt_tunasmulia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534765C6" w14:textId="5565E1BB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Konde.co: PRT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Unskilled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Alami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Penindasan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URL: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https://www.konde.co/2022/06/riset-konde-co-prt-dianggap-unskilled-labour-dan-alami-penindasan-berulang.html/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751842E7" w14:textId="2F884EF6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Liputan6.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Mandeg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Dekade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KSP: RUU PPRT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Saatnya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Disahkan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Lindungi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URL: https://www.liputan6.com/news/read/5058679/mandek-2-dekade-ksp-ruu-pprt-sudah-saatnya-disahkan-untuk-lindungi-pekerja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3ECBA04A" w14:textId="021A853E" w:rsidR="0042669A" w:rsidRDefault="0042669A" w:rsidP="0042669A">
      <w:pPr>
        <w:spacing w:line="36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Tempo.co.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Urgensi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RUU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Perlindungan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PRT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Diduga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Terganjal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URL: </w:t>
      </w:r>
      <w:hyperlink r:id="rId8" w:history="1"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https://nasional.tempo.co/read/1368653/urgensi-ruu-perlindungan-prt-yang-diduga-terganjal-2-fraksi-dpr. </w:t>
        </w:r>
        <w:proofErr w:type="spellStart"/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diakses</w:t>
        </w:r>
        <w:proofErr w:type="spellEnd"/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23 </w:t>
        </w:r>
        <w:proofErr w:type="spellStart"/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Oktober</w:t>
        </w:r>
        <w:proofErr w:type="spellEnd"/>
        <w:r w:rsidRPr="00AF70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2022</w:t>
        </w:r>
      </w:hyperlink>
    </w:p>
    <w:p w14:paraId="24D100D7" w14:textId="2A29570A" w:rsidR="0042669A" w:rsidRPr="00E857D0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Twitter.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Sprt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Tunas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Mulia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URL: </w:t>
      </w:r>
      <w:hyperlink r:id="rId9" w:history="1">
        <w:r w:rsidRPr="00E857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twitter.com/@MuliaSprt</w:t>
        </w:r>
      </w:hyperlink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0119F64D" w14:textId="1852C21B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TikTok.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Serikat</w:t>
      </w:r>
      <w:proofErr w:type="spellEnd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PRT Tunas </w:t>
      </w:r>
      <w:proofErr w:type="spellStart"/>
      <w:r w:rsidRPr="00E857D0">
        <w:rPr>
          <w:rFonts w:ascii="Times New Roman" w:eastAsia="Times New Roman" w:hAnsi="Times New Roman" w:cs="Times New Roman"/>
          <w:i/>
          <w:iCs/>
          <w:sz w:val="24"/>
          <w:szCs w:val="24"/>
        </w:rPr>
        <w:t>Mulia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>. URL: tiktok.com/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serikatprttunasmulia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857D0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E857D0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5C0A924E" w14:textId="03CAA4B1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RUU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Perlindungan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Dinilai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URL: </w:t>
      </w:r>
      <w:hyperlink r:id="rId10" w:history="1">
        <w:r w:rsidRPr="008B30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https://www.voaindonesia.com/a/pro</w:t>
        </w:r>
        <w:r w:rsidRPr="008B30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gres-ruu-perlindungan-pekerja-rumah-tangga-dinilai-lambat-/6603928.html. diakses 23 Oktober 2022</w:t>
        </w:r>
      </w:hyperlink>
    </w:p>
    <w:p w14:paraId="62D7029C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CD2B73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22A1C7" w14:textId="77777777" w:rsidR="0042669A" w:rsidRDefault="0042669A" w:rsidP="0042669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BAC3B" w14:textId="77777777" w:rsidR="0042669A" w:rsidRDefault="0042669A" w:rsidP="0042669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lainnya</w:t>
      </w:r>
      <w:proofErr w:type="spellEnd"/>
    </w:p>
    <w:p w14:paraId="1B2B15F9" w14:textId="77777777" w:rsidR="0042669A" w:rsidRDefault="0042669A" w:rsidP="0042669A">
      <w:pPr>
        <w:spacing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AD/ART SPRT Tunas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Mulia</w:t>
      </w:r>
      <w:proofErr w:type="spellEnd"/>
    </w:p>
    <w:p w14:paraId="5EF6B052" w14:textId="77777777" w:rsidR="0042669A" w:rsidRDefault="0042669A" w:rsidP="0042669A">
      <w:pPr>
        <w:spacing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RUU PPRT</w:t>
      </w:r>
    </w:p>
    <w:p w14:paraId="38D722D7" w14:textId="77777777" w:rsidR="0042669A" w:rsidRDefault="0042669A" w:rsidP="004266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ILO No. 189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05EE9" w14:textId="77777777" w:rsidR="0042669A" w:rsidRDefault="0042669A" w:rsidP="00426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1ABDB90" w14:textId="77777777" w:rsidR="0042669A" w:rsidRDefault="0042669A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669A" w:rsidSect="0042669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895A90D" w14:textId="77777777" w:rsidR="00197281" w:rsidRPr="00197281" w:rsidRDefault="00197281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340EC" w14:textId="77777777" w:rsidR="00197281" w:rsidRPr="00197281" w:rsidRDefault="00197281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DF6CC" w14:textId="77777777" w:rsidR="00197281" w:rsidRPr="00197281" w:rsidRDefault="00197281" w:rsidP="00197281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7281" w:rsidRPr="00197281" w:rsidSect="0042669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65F6"/>
    <w:multiLevelType w:val="hybridMultilevel"/>
    <w:tmpl w:val="95382A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5F51"/>
    <w:multiLevelType w:val="hybridMultilevel"/>
    <w:tmpl w:val="998C295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4E2D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DC550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8326">
    <w:abstractNumId w:val="0"/>
  </w:num>
  <w:num w:numId="2" w16cid:durableId="3863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53"/>
    <w:rsid w:val="00197281"/>
    <w:rsid w:val="0042669A"/>
    <w:rsid w:val="00570304"/>
    <w:rsid w:val="00631307"/>
    <w:rsid w:val="006917E8"/>
    <w:rsid w:val="007931B2"/>
    <w:rsid w:val="00AE7699"/>
    <w:rsid w:val="00D94432"/>
    <w:rsid w:val="00E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E510"/>
  <w15:docId w15:val="{8225B974-DCD5-4C77-A96A-F9BEF63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91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6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4531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9792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492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0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6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ional.tempo.co/read/1368653/urgensi-ruu-perlindungan-prt-yang-diduga-terganjal-2-fraksi-dpr.%20diakses%2023%20Oktober%20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rikat.p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nde.co/2023/03/edisi-khusus-hari-perempuan-internasional-puan-maharani-dalam-pusaran-ruu-pprt.htm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ndari29@gmail.com" TargetMode="External"/><Relationship Id="rId10" Type="http://schemas.openxmlformats.org/officeDocument/2006/relationships/hyperlink" Target="https://www.voaindonesia.com/a/progres-ruu-perlindungan-pekerja-rumah-tangga-dinilai-lambat-/6603928.html.%20diakses%2023%20Oktober%20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itter.com/@MuliaSp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Anugerah Ayu</dc:creator>
  <cp:lastModifiedBy>Anugerah Ayu</cp:lastModifiedBy>
  <cp:revision>2</cp:revision>
  <dcterms:created xsi:type="dcterms:W3CDTF">2023-07-17T06:41:00Z</dcterms:created>
  <dcterms:modified xsi:type="dcterms:W3CDTF">2023-07-17T06:41:00Z</dcterms:modified>
</cp:coreProperties>
</file>