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25" w:rsidRDefault="00C933C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FAKTOR-FAKTOR YANG MEMPENGERAHI TERJADINYA PENGHINDARAN PAJAK PADA PERUSAHAAN MANUFAKTUR YANG TERDAFTAR DI BURSA EFEK INDONESIA TAHUN 2020-2021</w:t>
      </w:r>
    </w:p>
    <w:p w:rsidR="005F3A25" w:rsidRDefault="005F3A25">
      <w:pPr>
        <w:spacing w:line="360" w:lineRule="auto"/>
        <w:jc w:val="center"/>
        <w:rPr>
          <w:rFonts w:ascii="Times New Roman" w:hAnsi="Times New Roman" w:cs="Times New Roman"/>
          <w:b/>
          <w:bCs/>
          <w:sz w:val="24"/>
          <w:szCs w:val="24"/>
        </w:rPr>
      </w:pPr>
    </w:p>
    <w:p w:rsidR="005F3A25" w:rsidRDefault="00C933C0">
      <w:pPr>
        <w:spacing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Odisiana </w:t>
      </w:r>
      <w:r>
        <w:rPr>
          <w:rFonts w:ascii="Times New Roman" w:hAnsi="Times New Roman" w:cs="Times New Roman"/>
          <w:b/>
          <w:bCs/>
          <w:sz w:val="24"/>
          <w:szCs w:val="24"/>
        </w:rPr>
        <w:t>Manek</w:t>
      </w:r>
    </w:p>
    <w:p w:rsidR="005F3A25" w:rsidRDefault="00C933C0">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Program Studi Akuntansi, Universitas Mercu Buana Yogyakarta</w:t>
      </w:r>
    </w:p>
    <w:p w:rsidR="005F3A25" w:rsidRDefault="00C933C0">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Matamanas, Oenaek, Laen Manen, Malaka, Nusa Tenggara Timur </w:t>
      </w:r>
    </w:p>
    <w:p w:rsidR="005F3A25" w:rsidRDefault="00C933C0">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Alamat Institusi</w:t>
      </w:r>
    </w:p>
    <w:p w:rsidR="005F3A25" w:rsidRDefault="00C933C0">
      <w:pPr>
        <w:spacing w:line="240" w:lineRule="auto"/>
        <w:jc w:val="center"/>
        <w:rPr>
          <w:rFonts w:ascii="Times New Roman" w:hAnsi="Times New Roman" w:cs="Times New Roman"/>
          <w:color w:val="000000"/>
          <w:sz w:val="24"/>
          <w:szCs w:val="24"/>
        </w:rPr>
      </w:pPr>
      <w:hyperlink r:id="rId7" w:history="1">
        <w:r>
          <w:rPr>
            <w:rStyle w:val="Hyperlink"/>
            <w:rFonts w:ascii="Times New Roman" w:hAnsi="Times New Roman" w:cs="Times New Roman"/>
            <w:sz w:val="24"/>
            <w:szCs w:val="24"/>
          </w:rPr>
          <w:t>manekodhy@gmail.com</w:t>
        </w:r>
      </w:hyperlink>
    </w:p>
    <w:p w:rsidR="005F3A25" w:rsidRDefault="00C933C0">
      <w:pPr>
        <w:jc w:val="center"/>
        <w:rPr>
          <w:rFonts w:ascii="Times New Roman" w:hAnsi="Times New Roman" w:cs="Times New Roman"/>
          <w:color w:val="000000"/>
          <w:sz w:val="24"/>
          <w:szCs w:val="24"/>
        </w:rPr>
      </w:pPr>
      <w:r>
        <w:rPr>
          <w:rFonts w:ascii="Times New Roman" w:hAnsi="Times New Roman" w:cs="Times New Roman"/>
          <w:color w:val="000000"/>
          <w:sz w:val="24"/>
          <w:szCs w:val="24"/>
        </w:rPr>
        <w:pict>
          <v:rect id="1026" o:spid="_x0000_i1025" style="width:0;height:1.5pt;visibility:visible;mso-wrap-distance-left:0;mso-wrap-distance-right:0" o:hralign="center" o:hrstd="t" o:hr="t" fillcolor="#a0a0a0" stroked="f"/>
        </w:pict>
      </w:r>
    </w:p>
    <w:p w:rsidR="005F3A25" w:rsidRDefault="005F3A25">
      <w:pPr>
        <w:jc w:val="center"/>
        <w:rPr>
          <w:rFonts w:ascii="Times New Roman" w:hAnsi="Times New Roman" w:cs="Times New Roman"/>
          <w:color w:val="000000"/>
          <w:sz w:val="24"/>
          <w:szCs w:val="24"/>
        </w:rPr>
      </w:pPr>
    </w:p>
    <w:p w:rsidR="005F3A25" w:rsidRDefault="00C933C0">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ABSTRACT</w:t>
      </w:r>
    </w:p>
    <w:p w:rsidR="005F3A25" w:rsidRDefault="00C933C0">
      <w:pPr>
        <w:spacing w:line="240" w:lineRule="auto"/>
        <w:ind w:firstLine="720"/>
        <w:jc w:val="both"/>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This research aims</w:t>
      </w:r>
      <w:r>
        <w:rPr>
          <w:i/>
          <w:iCs/>
          <w:color w:val="00000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to </w:t>
      </w:r>
      <w:r>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examine the effect of profitability, leverage, firm size, independent commissioners and sales growth on Tax Avoidance. The tota</w:t>
      </w:r>
      <w:r>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l population of this study was 30 data obtained from a total sample of 15 companies.</w:t>
      </w:r>
    </w:p>
    <w:p w:rsidR="005F3A25" w:rsidRDefault="00C933C0">
      <w:pPr>
        <w:spacing w:line="240" w:lineRule="auto"/>
        <w:ind w:firstLine="720"/>
        <w:jc w:val="both"/>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The data in this study is secondary data. The sampling method was carried out by purposive sampling method. The population in this study are manufacturing companies listed on t</w:t>
      </w:r>
      <w:r>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he Indonesia Stock Exchange (IDX) during 2020 to 2021 which are listed on the IDX.</w:t>
      </w:r>
    </w:p>
    <w:p w:rsidR="005F3A25" w:rsidRDefault="00C933C0">
      <w:pPr>
        <w:spacing w:line="240" w:lineRule="auto"/>
        <w:ind w:firstLine="720"/>
        <w:jc w:val="both"/>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The results of this study indicate that: Profitability has no effect on tax avoidance, Leverage has no effect on tax avoidance, firm size has no effect on tax avoidance, independ</w:t>
      </w:r>
      <w:r>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ent commissioners have no effect on tax avoidance and sales growth has no effect on tax avoidance.</w:t>
      </w:r>
    </w:p>
    <w:p w:rsidR="005F3A25" w:rsidRDefault="00C933C0">
      <w:pPr>
        <w:spacing w:line="240" w:lineRule="auto"/>
        <w:jc w:val="both"/>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Keywords: Tax Avoidance, Leverage, Zise, Independent Commissioner, sales growth.</w:t>
      </w:r>
    </w:p>
    <w:p w:rsidR="005F3A25" w:rsidRDefault="005F3A25">
      <w:pPr>
        <w:jc w:val="both"/>
        <w:rPr>
          <w:rFonts w:ascii="Times New Roman" w:hAnsi="Times New Roman" w:cs="Times New Roman"/>
          <w:b/>
          <w:bCs/>
          <w:color w:val="000000"/>
          <w:sz w:val="24"/>
          <w:szCs w:val="24"/>
        </w:rPr>
      </w:pPr>
    </w:p>
    <w:p w:rsidR="005F3A25" w:rsidRDefault="005F3A25">
      <w:pPr>
        <w:jc w:val="both"/>
        <w:rPr>
          <w:rFonts w:ascii="Times New Roman" w:hAnsi="Times New Roman" w:cs="Times New Roman"/>
          <w:b/>
          <w:bCs/>
          <w:color w:val="000000"/>
          <w:sz w:val="24"/>
          <w:szCs w:val="24"/>
        </w:rPr>
      </w:pPr>
    </w:p>
    <w:p w:rsidR="005F3A25" w:rsidRDefault="00C933C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ABSTRAK</w:t>
      </w:r>
    </w:p>
    <w:p w:rsidR="005F3A25" w:rsidRDefault="00C933C0">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ini bertujuan untuk menguji adanya pengaruh profitabilitas, Leverage, ukuran perusahaan, komisaris independent dan pertumbuhan penjualan terhadap Penghindaran Pajak (Tax Avoidance). Jumlah pop</w:t>
      </w:r>
      <w:r>
        <w:rPr>
          <w:rFonts w:ascii="Times New Roman" w:hAnsi="Times New Roman" w:cs="Times New Roman"/>
          <w:color w:val="000000"/>
          <w:sz w:val="24"/>
          <w:szCs w:val="24"/>
        </w:rPr>
        <w:t>ulasi penelitian ini adalah 30 data yang diperoleh dari jumlah sampel sebanyak 15 perusahaan.</w:t>
      </w:r>
    </w:p>
    <w:p w:rsidR="005F3A25" w:rsidRDefault="00C933C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Data dalam penelitian ini merupakan data sekunder. Metode pengambilan sampel dilakukan dengan metode purposive sampling</w:t>
      </w:r>
      <w:bookmarkStart w:id="0" w:name="_GoBack"/>
      <w:bookmarkEnd w:id="0"/>
      <w:r>
        <w:rPr>
          <w:rFonts w:ascii="Times New Roman" w:hAnsi="Times New Roman" w:cs="Times New Roman"/>
          <w:sz w:val="24"/>
          <w:szCs w:val="24"/>
        </w:rPr>
        <w:t>. Populasi dalam penelitian ini adalah peru</w:t>
      </w:r>
      <w:r>
        <w:rPr>
          <w:rFonts w:ascii="Times New Roman" w:hAnsi="Times New Roman" w:cs="Times New Roman"/>
          <w:sz w:val="24"/>
          <w:szCs w:val="24"/>
        </w:rPr>
        <w:t xml:space="preserve">sahaan manufaktur </w:t>
      </w:r>
      <w:r>
        <w:rPr>
          <w:rFonts w:ascii="Times New Roman" w:hAnsi="Times New Roman" w:cs="Times New Roman"/>
          <w:sz w:val="24"/>
          <w:szCs w:val="24"/>
        </w:rPr>
        <w:lastRenderedPageBreak/>
        <w:t>yang terdaftar di Bursa Efek Indonesia (BEI) selama tahun 2020 sampai tahun 2021 yang dimuat dalam IDX.</w:t>
      </w:r>
    </w:p>
    <w:p w:rsidR="005F3A25" w:rsidRDefault="00C933C0">
      <w:pPr>
        <w:spacing w:line="240" w:lineRule="auto"/>
        <w:ind w:firstLine="426"/>
        <w:jc w:val="both"/>
        <w:rPr>
          <w:rFonts w:ascii="Times New Roman" w:hAnsi="Times New Roman" w:cs="Times New Roman"/>
          <w:i/>
          <w:iCs/>
          <w:sz w:val="24"/>
          <w:szCs w:val="24"/>
        </w:rPr>
      </w:pPr>
      <w:r>
        <w:rPr>
          <w:rFonts w:ascii="Times New Roman" w:hAnsi="Times New Roman" w:cs="Times New Roman"/>
          <w:sz w:val="24"/>
          <w:szCs w:val="24"/>
        </w:rPr>
        <w:t>Hasil dari penelitian ini menunjukkan bahwa: Profitabilitas tidak berpengaruh terhadap tax avoidance</w:t>
      </w:r>
      <w:r>
        <w:rPr>
          <w:rFonts w:ascii="Times New Roman" w:hAnsi="Times New Roman" w:cs="Times New Roman"/>
          <w:i/>
          <w:iCs/>
          <w:sz w:val="24"/>
          <w:szCs w:val="24"/>
        </w:rPr>
        <w:t xml:space="preserve">, </w:t>
      </w:r>
      <w:r>
        <w:rPr>
          <w:rFonts w:ascii="Times New Roman" w:hAnsi="Times New Roman" w:cs="Times New Roman"/>
          <w:sz w:val="24"/>
          <w:szCs w:val="24"/>
        </w:rPr>
        <w:t>Leverage berpengaruh terhadap ta</w:t>
      </w:r>
      <w:r>
        <w:rPr>
          <w:rFonts w:ascii="Times New Roman" w:hAnsi="Times New Roman" w:cs="Times New Roman"/>
          <w:sz w:val="24"/>
          <w:szCs w:val="24"/>
        </w:rPr>
        <w:t>x avoidance</w:t>
      </w:r>
      <w:r>
        <w:rPr>
          <w:rFonts w:ascii="Times New Roman" w:hAnsi="Times New Roman" w:cs="Times New Roman"/>
          <w:i/>
          <w:iCs/>
          <w:sz w:val="24"/>
          <w:szCs w:val="24"/>
        </w:rPr>
        <w:t>, ukuran perusahaan tidak berpengaruh terhadap tax avoidance, komisaris independent tidak berpengaruh terhadap tax avoidance dan pertumbuhan penjualan tidak berpengaruh terhadap tax avoidance.</w:t>
      </w:r>
    </w:p>
    <w:p w:rsidR="005F3A25" w:rsidRDefault="00C933C0">
      <w:pPr>
        <w:jc w:val="both"/>
        <w:rPr>
          <w:rFonts w:ascii="Times New Roman" w:hAnsi="Times New Roman" w:cs="Times New Roman"/>
          <w:i/>
          <w:iCs/>
          <w:sz w:val="24"/>
          <w:szCs w:val="24"/>
        </w:rPr>
      </w:pPr>
      <w:r>
        <w:rPr>
          <w:rFonts w:ascii="Times New Roman" w:hAnsi="Times New Roman" w:cs="Times New Roman"/>
          <w:b/>
          <w:bCs/>
          <w:sz w:val="24"/>
          <w:szCs w:val="24"/>
        </w:rPr>
        <w:t>Kata kunci: Tax Avoidance,</w:t>
      </w:r>
      <w:r>
        <w:rPr>
          <w:rFonts w:ascii="Times New Roman" w:hAnsi="Times New Roman" w:cs="Times New Roman"/>
          <w:sz w:val="24"/>
          <w:szCs w:val="24"/>
        </w:rPr>
        <w:t xml:space="preserve"> Leverage, Zise, Komisaris Independen, sales growht</w:t>
      </w:r>
    </w:p>
    <w:p w:rsidR="005F3A25" w:rsidRDefault="00C933C0">
      <w:pPr>
        <w:spacing w:line="276" w:lineRule="auto"/>
        <w:jc w:val="both"/>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w:t>
      </w:r>
    </w:p>
    <w:p w:rsidR="005F3A25" w:rsidRDefault="00C933C0">
      <w:pPr>
        <w:pStyle w:val="ListParagraph"/>
        <w:numPr>
          <w:ilvl w:val="0"/>
          <w:numId w:val="1"/>
        </w:numPr>
        <w:rPr>
          <w:rFonts w:ascii="Times New Roman" w:hAnsi="Times New Roman" w:cs="Times New Roman"/>
          <w:b/>
          <w:bCs/>
        </w:rPr>
      </w:pPr>
      <w:r>
        <w:rPr>
          <w:rFonts w:ascii="Times New Roman" w:hAnsi="Times New Roman" w:cs="Times New Roman"/>
          <w:b/>
          <w:bCs/>
        </w:rPr>
        <w:t>PENDAHULUAN</w:t>
      </w:r>
    </w:p>
    <w:p w:rsidR="005F3A25" w:rsidRDefault="00C933C0">
      <w:pPr>
        <w:pStyle w:val="ListParagraph"/>
        <w:spacing w:line="240" w:lineRule="auto"/>
        <w:ind w:left="284" w:firstLine="450"/>
        <w:jc w:val="both"/>
        <w:rPr>
          <w:rFonts w:ascii="Times New Roman" w:hAnsi="Times New Roman" w:cs="Times New Roman"/>
          <w:sz w:val="24"/>
          <w:szCs w:val="24"/>
        </w:rPr>
      </w:pPr>
      <w:r>
        <w:rPr>
          <w:rFonts w:ascii="Times New Roman" w:hAnsi="Times New Roman" w:cs="Times New Roman"/>
          <w:sz w:val="24"/>
          <w:szCs w:val="24"/>
        </w:rPr>
        <w:t xml:space="preserve">Pajak memiliki kedudukan yang sangat kuat untuk kemajuan suatu negara. Di Indonesia, lebih dari 80% penerimaan Negara Republik Indonesia berasal dari pajak. Dalam laporan </w:t>
      </w:r>
      <w:r>
        <w:rPr>
          <w:rFonts w:ascii="Times New Roman" w:hAnsi="Times New Roman" w:cs="Times New Roman"/>
          <w:i/>
          <w:iCs/>
          <w:sz w:val="24"/>
          <w:szCs w:val="24"/>
        </w:rPr>
        <w:t>Tax Justice</w:t>
      </w:r>
      <w:r>
        <w:rPr>
          <w:rFonts w:ascii="Times New Roman" w:hAnsi="Times New Roman" w:cs="Times New Roman"/>
          <w:sz w:val="24"/>
          <w:szCs w:val="24"/>
        </w:rPr>
        <w:t xml:space="preserve"> </w:t>
      </w:r>
      <w:r>
        <w:rPr>
          <w:rFonts w:ascii="Times New Roman" w:hAnsi="Times New Roman" w:cs="Times New Roman"/>
          <w:i/>
          <w:iCs/>
          <w:sz w:val="24"/>
          <w:szCs w:val="24"/>
        </w:rPr>
        <w:t>Network</w:t>
      </w:r>
      <w:r>
        <w:rPr>
          <w:rFonts w:ascii="Times New Roman" w:hAnsi="Times New Roman" w:cs="Times New Roman"/>
          <w:sz w:val="24"/>
          <w:szCs w:val="24"/>
        </w:rPr>
        <w:t xml:space="preserve"> yang berjudul </w:t>
      </w:r>
      <w:r>
        <w:rPr>
          <w:rFonts w:ascii="Times New Roman" w:hAnsi="Times New Roman" w:cs="Times New Roman"/>
          <w:i/>
          <w:iCs/>
          <w:sz w:val="24"/>
          <w:szCs w:val="24"/>
        </w:rPr>
        <w:t>The State of Tax Justice</w:t>
      </w:r>
      <w:r>
        <w:rPr>
          <w:rFonts w:ascii="Times New Roman" w:hAnsi="Times New Roman" w:cs="Times New Roman"/>
          <w:sz w:val="24"/>
          <w:szCs w:val="24"/>
        </w:rPr>
        <w:t xml:space="preserve"> 2020: </w:t>
      </w:r>
      <w:r>
        <w:rPr>
          <w:rFonts w:ascii="Times New Roman" w:hAnsi="Times New Roman" w:cs="Times New Roman"/>
          <w:i/>
          <w:iCs/>
          <w:sz w:val="24"/>
          <w:szCs w:val="24"/>
        </w:rPr>
        <w:t>Tax Justice in the Time of Covid-19</w:t>
      </w:r>
      <w:r>
        <w:rPr>
          <w:rFonts w:ascii="Times New Roman" w:hAnsi="Times New Roman" w:cs="Times New Roman"/>
          <w:sz w:val="24"/>
          <w:szCs w:val="24"/>
        </w:rPr>
        <w:t xml:space="preserve"> melaporkan bahwa akibat dari penghindaran pajak di Indonesia diperkirakan merugi Pada tahun 2020 pajak di Indonesia mengalami penurunan khususnya dibidang industri manufaktur</w:t>
      </w:r>
      <w:r>
        <w:rPr>
          <w:rFonts w:ascii="Times New Roman" w:hAnsi="Times New Roman" w:cs="Times New Roman"/>
          <w:sz w:val="24"/>
          <w:szCs w:val="24"/>
        </w:rPr>
        <w:t xml:space="preserve"> sebesar Rp. 16,77 triliun atau turun 16,2% year on year. Padahal sektor ini berkontribusi sebesar 20,8% terhadap penerimaan pajak. Meski sektor manufaktur masih tumbuh negatif, tetapi penerimaan pajak sektor lainnya masih tumbuh positif bahkan meningkat s</w:t>
      </w:r>
      <w:r>
        <w:rPr>
          <w:rFonts w:ascii="Times New Roman" w:hAnsi="Times New Roman" w:cs="Times New Roman"/>
          <w:sz w:val="24"/>
          <w:szCs w:val="24"/>
        </w:rPr>
        <w:t>ignifikan dibandingkan tahun lalu. Kementrian Keuangan mencatat penerimaan pajak sepanjang Januari 2020 tumbuh 8,82% atau meningkat dari Rp 79 triliun menjadi Rp 86 triliun. Penurunan tingkat penerimaan pajak tersebut disebabkan oleh wajib pajak badan yang</w:t>
      </w:r>
      <w:r>
        <w:rPr>
          <w:rFonts w:ascii="Times New Roman" w:hAnsi="Times New Roman" w:cs="Times New Roman"/>
          <w:sz w:val="24"/>
          <w:szCs w:val="24"/>
        </w:rPr>
        <w:t xml:space="preserve"> meminimumkan beban pajaknya untuk memaksimalkan laba perusahaan. Sedangkan pada Tahun 2021 Rp. 68,7 triliun. Angka tersebut terdiri diantaranya merupakan buah dari penghindaran pajak korporasi di Indonesia sebesar Rp. 67,6 triliun, sedangkan sisanya sekit</w:t>
      </w:r>
      <w:r>
        <w:rPr>
          <w:rFonts w:ascii="Times New Roman" w:hAnsi="Times New Roman" w:cs="Times New Roman"/>
          <w:sz w:val="24"/>
          <w:szCs w:val="24"/>
        </w:rPr>
        <w:t>ar Rp. 1,1 triliun berasal dari wajib pajak orang pribadi. Dalam praktiknya perusahaan multinasional mengalihkan laba sehingga laba yang akan di bayarkan lebih sedikit (Santoso, 2020) (Kontan.co.id).</w:t>
      </w:r>
    </w:p>
    <w:p w:rsidR="005F3A25" w:rsidRDefault="00C933C0">
      <w:pPr>
        <w:pStyle w:val="ListParagraph"/>
        <w:spacing w:line="240" w:lineRule="auto"/>
        <w:ind w:left="270" w:firstLine="450"/>
        <w:jc w:val="both"/>
        <w:rPr>
          <w:rFonts w:ascii="Times New Roman" w:hAnsi="Times New Roman" w:cs="Times New Roman"/>
          <w:sz w:val="24"/>
          <w:szCs w:val="24"/>
        </w:rPr>
      </w:pPr>
      <w:r>
        <w:rPr>
          <w:rFonts w:ascii="Times New Roman" w:hAnsi="Times New Roman" w:cs="Times New Roman"/>
          <w:sz w:val="24"/>
          <w:szCs w:val="24"/>
        </w:rPr>
        <w:t>UU No.28 Tahun 2007 tentang Ketentuan Umum dan Tata Cara</w:t>
      </w:r>
      <w:r>
        <w:rPr>
          <w:rFonts w:ascii="Times New Roman" w:hAnsi="Times New Roman" w:cs="Times New Roman"/>
          <w:sz w:val="24"/>
          <w:szCs w:val="24"/>
        </w:rPr>
        <w:t xml:space="preserve"> Perpajakan, pajak dapat diartikan sebagai kontribusi wajib kepada negara yang terutang oleh orang pribadi atau badan yang bersifat memaksa berdasarkan Undang Undang, dengan tidak mendapat timbal balik secara langsung dan digunakan untuk keperluan negara b</w:t>
      </w:r>
      <w:r>
        <w:rPr>
          <w:rFonts w:ascii="Times New Roman" w:hAnsi="Times New Roman" w:cs="Times New Roman"/>
          <w:sz w:val="24"/>
          <w:szCs w:val="24"/>
        </w:rPr>
        <w:t>agi sebesar-besarnya kemakmuran rakyat. Perusahaan termasuk subjek pajak yang memiliki tanggung jawab untuk membayar pajak sesuai dengan peraturan yang berlaku (Sari &amp; Adiwibowo, 2017). Pajak bagi perusahaan merupakan kewajiban yang dapat mengurangi keuntu</w:t>
      </w:r>
      <w:r>
        <w:rPr>
          <w:rFonts w:ascii="Times New Roman" w:hAnsi="Times New Roman" w:cs="Times New Roman"/>
          <w:sz w:val="24"/>
          <w:szCs w:val="24"/>
        </w:rPr>
        <w:t>ngan (laba). Negara menginginkan penerimaan pajak yang besar sedangkan perusahaan menginginkan pembayaran pajak sekecil mungkin. Dominannya penerimaan negara dari sektor pajak mengakibatkan pemerintah Indonesia mengeluarkan kebijakan yang bertujuan untuk m</w:t>
      </w:r>
      <w:r>
        <w:rPr>
          <w:rFonts w:ascii="Times New Roman" w:hAnsi="Times New Roman" w:cs="Times New Roman"/>
          <w:sz w:val="24"/>
          <w:szCs w:val="24"/>
        </w:rPr>
        <w:t>engoptimalkan penerimaan pajak. Salah satu upaya pemerintah untuk mengoptimalkan penerimaan pajak yaitu dengan melakukan revisi pada Undang-Undang di bidang perpajakan. Namun, upaya pemerintah untuk melakukan optimalisasi penerimaan pajak memiliki beberapa</w:t>
      </w:r>
      <w:r>
        <w:rPr>
          <w:rFonts w:ascii="Times New Roman" w:hAnsi="Times New Roman" w:cs="Times New Roman"/>
          <w:sz w:val="24"/>
          <w:szCs w:val="24"/>
        </w:rPr>
        <w:t xml:space="preserve"> kendala. Salah satu kendala yang dihadapi pemerintah adalah adanya penghindaran pajak </w:t>
      </w:r>
      <w:r>
        <w:rPr>
          <w:rFonts w:ascii="Times New Roman" w:hAnsi="Times New Roman" w:cs="Times New Roman"/>
          <w:i/>
          <w:iCs/>
          <w:sz w:val="24"/>
          <w:szCs w:val="24"/>
        </w:rPr>
        <w:t>(tax avoidance)</w:t>
      </w:r>
      <w:r>
        <w:rPr>
          <w:rFonts w:ascii="Times New Roman" w:hAnsi="Times New Roman" w:cs="Times New Roman"/>
          <w:sz w:val="24"/>
          <w:szCs w:val="24"/>
        </w:rPr>
        <w:t xml:space="preserve">. Dalam praktik dunia nyata, perusahaan akan cenderung untuk meminimalkan beban usahanya, salah satunya yaitu beban pajak. Bagi entitas perusahaan, biaya </w:t>
      </w:r>
      <w:r>
        <w:rPr>
          <w:rFonts w:ascii="Times New Roman" w:hAnsi="Times New Roman" w:cs="Times New Roman"/>
          <w:sz w:val="24"/>
          <w:szCs w:val="24"/>
        </w:rPr>
        <w:t>atau beban pajak dapat mengurangi laba bersih perusahaan. Penghindaran pajak ini dilakukan karena banyak wajib pajak badan maupun pribadi merasa terbebani untuk membayar pajak.</w:t>
      </w:r>
    </w:p>
    <w:p w:rsidR="005F3A25" w:rsidRDefault="00C933C0">
      <w:pPr>
        <w:pStyle w:val="ListParagraph"/>
        <w:spacing w:line="240" w:lineRule="auto"/>
        <w:ind w:left="270" w:firstLine="450"/>
        <w:jc w:val="both"/>
        <w:rPr>
          <w:rFonts w:ascii="Times New Roman" w:hAnsi="Times New Roman" w:cs="Times New Roman"/>
          <w:sz w:val="24"/>
          <w:szCs w:val="24"/>
        </w:rPr>
      </w:pPr>
      <w:r>
        <w:rPr>
          <w:rFonts w:ascii="Times New Roman" w:hAnsi="Times New Roman" w:cs="Times New Roman"/>
          <w:sz w:val="24"/>
          <w:szCs w:val="24"/>
        </w:rPr>
        <w:lastRenderedPageBreak/>
        <w:t>Setiap tahunnya pemerintah selalu menganggarkan belanja rutin negara sehingga p</w:t>
      </w:r>
      <w:r>
        <w:rPr>
          <w:rFonts w:ascii="Times New Roman" w:hAnsi="Times New Roman" w:cs="Times New Roman"/>
          <w:sz w:val="24"/>
          <w:szCs w:val="24"/>
        </w:rPr>
        <w:t>emerintah mengharapkan wajib pajak agar taat membayar pajak sesuai dengan keadaan wajib pajak tersebut. Hal ini didasari karena adanya perbedaan tujuan antara fiscus dengan perusahaan. dalam melakukan praktik penghindaran pajak. Salah satu cara yang dilaku</w:t>
      </w:r>
      <w:r>
        <w:rPr>
          <w:rFonts w:ascii="Times New Roman" w:hAnsi="Times New Roman" w:cs="Times New Roman"/>
          <w:sz w:val="24"/>
          <w:szCs w:val="24"/>
        </w:rPr>
        <w:t>kan oleh perusahaan adalah dengan cara mengurangi laba perusahaan, dapat juga dengan menambahkan tingkat utang sehingga laba perusahaan menjadi sedikit yang menyebabkan beban pajak yang ditanggung perusahaan menjadi berkurang.</w:t>
      </w:r>
    </w:p>
    <w:p w:rsidR="005F3A25" w:rsidRDefault="00C933C0">
      <w:pPr>
        <w:pStyle w:val="ListParagraph"/>
        <w:spacing w:line="24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Penghindaran pajak merupakan </w:t>
      </w:r>
      <w:r>
        <w:rPr>
          <w:rFonts w:ascii="Times New Roman" w:hAnsi="Times New Roman" w:cs="Times New Roman"/>
          <w:sz w:val="24"/>
          <w:szCs w:val="24"/>
        </w:rPr>
        <w:t>salah satu cara dalam menghindari pajak yang ditanggung perusahaan secara legal dan tidak melanggar undang-undang perpajakan dengan cara meminimalkan beban pajak (Arianandini &amp; Ramantha, 2018). Perusahaan meminimalkan beban pajak yaitu dengan cara memanfaa</w:t>
      </w:r>
      <w:r>
        <w:rPr>
          <w:rFonts w:ascii="Times New Roman" w:hAnsi="Times New Roman" w:cs="Times New Roman"/>
          <w:sz w:val="24"/>
          <w:szCs w:val="24"/>
        </w:rPr>
        <w:t>tkan kelemahan-kelemahan yang ada didalam undang-undang perpajakan. Penghindaran pajak dapat menimbulkan beberapa risiko terhadap perusahaan yaitu bunga, kehilangan reputasi perusahaan, sehingga dalam pengambilan keputusan penghindaran pajak perlu memperti</w:t>
      </w:r>
      <w:r>
        <w:rPr>
          <w:rFonts w:ascii="Times New Roman" w:hAnsi="Times New Roman" w:cs="Times New Roman"/>
          <w:sz w:val="24"/>
          <w:szCs w:val="24"/>
        </w:rPr>
        <w:t xml:space="preserve">mbangkannya (Yulyanah &amp; Kusumastuti, 2019). Dalam melakukan penghindaran pajak terdapat beberapa faktor yang mempengaruhi diantaranya yaitu profitabilitas, </w:t>
      </w:r>
      <w:r>
        <w:rPr>
          <w:rFonts w:ascii="Times New Roman" w:hAnsi="Times New Roman" w:cs="Times New Roman"/>
          <w:i/>
          <w:iCs/>
          <w:sz w:val="24"/>
          <w:szCs w:val="24"/>
        </w:rPr>
        <w:t>leverage,</w:t>
      </w:r>
      <w:r>
        <w:rPr>
          <w:rFonts w:ascii="Times New Roman" w:hAnsi="Times New Roman" w:cs="Times New Roman"/>
          <w:sz w:val="24"/>
          <w:szCs w:val="24"/>
        </w:rPr>
        <w:t xml:space="preserve"> komisaris independen, kepemilikan institusional. </w:t>
      </w:r>
    </w:p>
    <w:p w:rsidR="005F3A25" w:rsidRDefault="00C933C0">
      <w:pPr>
        <w:pStyle w:val="ListParagraph"/>
        <w:spacing w:line="240" w:lineRule="auto"/>
        <w:ind w:left="270" w:firstLine="450"/>
        <w:jc w:val="both"/>
        <w:rPr>
          <w:rFonts w:ascii="Times New Roman" w:hAnsi="Times New Roman" w:cs="Times New Roman"/>
          <w:sz w:val="24"/>
          <w:szCs w:val="24"/>
        </w:rPr>
      </w:pPr>
      <w:r>
        <w:rPr>
          <w:rFonts w:ascii="Times New Roman" w:hAnsi="Times New Roman" w:cs="Times New Roman"/>
          <w:sz w:val="24"/>
          <w:szCs w:val="24"/>
        </w:rPr>
        <w:t>Profitabilitas merupakan suatu kemampuan</w:t>
      </w:r>
      <w:r>
        <w:rPr>
          <w:rFonts w:ascii="Times New Roman" w:hAnsi="Times New Roman" w:cs="Times New Roman"/>
          <w:sz w:val="24"/>
          <w:szCs w:val="24"/>
        </w:rPr>
        <w:t xml:space="preserve"> perusahaan dalam mendapatkan laba pada suatu periode tertentu (Yulyanah &amp; Kusumastuti, 2019). Profitabilitas menggunakan alat ukur </w:t>
      </w:r>
      <w:r>
        <w:rPr>
          <w:rFonts w:ascii="Times New Roman" w:hAnsi="Times New Roman" w:cs="Times New Roman"/>
          <w:i/>
          <w:iCs/>
          <w:sz w:val="24"/>
          <w:szCs w:val="24"/>
        </w:rPr>
        <w:t>Return on</w:t>
      </w:r>
      <w:r>
        <w:rPr>
          <w:rFonts w:ascii="Times New Roman" w:hAnsi="Times New Roman" w:cs="Times New Roman"/>
          <w:sz w:val="24"/>
          <w:szCs w:val="24"/>
        </w:rPr>
        <w:t xml:space="preserve"> </w:t>
      </w:r>
      <w:r>
        <w:rPr>
          <w:rFonts w:ascii="Times New Roman" w:hAnsi="Times New Roman" w:cs="Times New Roman"/>
          <w:i/>
          <w:iCs/>
          <w:sz w:val="24"/>
          <w:szCs w:val="24"/>
        </w:rPr>
        <w:t>asset (ROA)</w:t>
      </w:r>
      <w:r>
        <w:rPr>
          <w:rFonts w:ascii="Times New Roman" w:hAnsi="Times New Roman" w:cs="Times New Roman"/>
          <w:sz w:val="24"/>
          <w:szCs w:val="24"/>
        </w:rPr>
        <w:t xml:space="preserve"> semakin tinggi profitabilitas semakin tinggi laba bersih perusahaan, maka kinerja suatu perusahaan sem</w:t>
      </w:r>
      <w:r>
        <w:rPr>
          <w:rFonts w:ascii="Times New Roman" w:hAnsi="Times New Roman" w:cs="Times New Roman"/>
          <w:sz w:val="24"/>
          <w:szCs w:val="24"/>
        </w:rPr>
        <w:t>akin baik. Teori agensi mempengaruhi agen dalam mendapatkan laba yang maksimal pada perusahaan, semakin tinggi laba yang dihasilkan suatu perusahaan maka beban pajak yang di tanggung perusahaan tersebut semakin tinggi juga. (Anggraeni &amp; Oktaviani, 2021), (</w:t>
      </w:r>
      <w:r>
        <w:rPr>
          <w:rFonts w:ascii="Times New Roman" w:hAnsi="Times New Roman" w:cs="Times New Roman"/>
          <w:sz w:val="24"/>
          <w:szCs w:val="24"/>
        </w:rPr>
        <w:t>Yulyanah &amp; Kusumastuti, 2019), (Sari et al., 2020), (Irianto et al., 2017), dan (Mahdiana &amp; Amin, 2020) menyebutkan bahwa profitabilitas memiliki pengaruh positif terhadap penghindaran pajak. Berbeda dengan penelitian (V. R. Putri &amp; Putra, 2017), (Arianand</w:t>
      </w:r>
      <w:r>
        <w:rPr>
          <w:rFonts w:ascii="Times New Roman" w:hAnsi="Times New Roman" w:cs="Times New Roman"/>
          <w:sz w:val="24"/>
          <w:szCs w:val="24"/>
        </w:rPr>
        <w:t>ini &amp; Ramantha, 2018), dan (Kimsen et al., 2019) menyebutkan bahwa profitabilitas berpengaruh negatif terhadap penghindaran pajak.</w:t>
      </w:r>
    </w:p>
    <w:p w:rsidR="005F3A25" w:rsidRDefault="00C933C0">
      <w:pPr>
        <w:pStyle w:val="ListParagraph"/>
        <w:spacing w:line="240" w:lineRule="auto"/>
        <w:ind w:left="270" w:firstLine="450"/>
        <w:jc w:val="both"/>
        <w:rPr>
          <w:rFonts w:ascii="Times New Roman" w:hAnsi="Times New Roman" w:cs="Times New Roman"/>
          <w:b/>
          <w:bCs/>
          <w:sz w:val="24"/>
          <w:szCs w:val="24"/>
        </w:rPr>
      </w:pPr>
      <w:r>
        <w:rPr>
          <w:rFonts w:ascii="Times New Roman" w:hAnsi="Times New Roman" w:cs="Times New Roman"/>
          <w:sz w:val="24"/>
          <w:szCs w:val="24"/>
        </w:rPr>
        <w:t xml:space="preserve">Atas dasar uraian diatas maka penulis mengambil judul </w:t>
      </w:r>
      <w:r>
        <w:rPr>
          <w:rFonts w:ascii="Times New Roman" w:hAnsi="Times New Roman" w:cs="Times New Roman"/>
          <w:b/>
          <w:bCs/>
          <w:sz w:val="24"/>
          <w:szCs w:val="24"/>
        </w:rPr>
        <w:t>“FAKTOR-FAKTOR YANG MEMPENGARUHI TERJADINYA PENGHINDARAN PAJAK PADA PER</w:t>
      </w:r>
      <w:r>
        <w:rPr>
          <w:rFonts w:ascii="Times New Roman" w:hAnsi="Times New Roman" w:cs="Times New Roman"/>
          <w:b/>
          <w:bCs/>
          <w:sz w:val="24"/>
          <w:szCs w:val="24"/>
        </w:rPr>
        <w:t>USAHAAN MANUFAKTUR YANG TERDAFTAR DI BURSA EFEK INDONESIA TAHUN 2020-2021’’</w:t>
      </w:r>
    </w:p>
    <w:p w:rsidR="005F3A25" w:rsidRDefault="005F3A25">
      <w:pPr>
        <w:pStyle w:val="ListParagraph"/>
        <w:spacing w:line="480" w:lineRule="auto"/>
        <w:ind w:left="270" w:firstLine="450"/>
        <w:jc w:val="both"/>
        <w:rPr>
          <w:rFonts w:ascii="Times New Roman" w:hAnsi="Times New Roman" w:cs="Times New Roman"/>
          <w:b/>
          <w:bCs/>
          <w:sz w:val="24"/>
          <w:szCs w:val="24"/>
        </w:rPr>
      </w:pPr>
    </w:p>
    <w:p w:rsidR="005F3A25" w:rsidRDefault="00C933C0">
      <w:pPr>
        <w:pStyle w:val="ListParagraph"/>
        <w:numPr>
          <w:ilvl w:val="0"/>
          <w:numId w:val="1"/>
        </w:numPr>
        <w:rPr>
          <w:rFonts w:ascii="Times New Roman" w:hAnsi="Times New Roman" w:cs="Times New Roman"/>
          <w:b/>
          <w:bCs/>
        </w:rPr>
      </w:pPr>
      <w:r>
        <w:rPr>
          <w:rFonts w:ascii="Times New Roman" w:hAnsi="Times New Roman" w:cs="Times New Roman"/>
          <w:b/>
          <w:bCs/>
        </w:rPr>
        <w:t>TINJAUAN PUSTAKA</w:t>
      </w:r>
    </w:p>
    <w:p w:rsidR="005F3A25" w:rsidRDefault="00C933C0">
      <w:pPr>
        <w:pStyle w:val="ListParagraph"/>
        <w:numPr>
          <w:ilvl w:val="1"/>
          <w:numId w:val="1"/>
        </w:numPr>
        <w:rPr>
          <w:rFonts w:ascii="Times New Roman" w:hAnsi="Times New Roman" w:cs="Times New Roman"/>
          <w:b/>
          <w:bCs/>
        </w:rPr>
      </w:pPr>
      <w:r>
        <w:rPr>
          <w:rFonts w:ascii="Times New Roman" w:hAnsi="Times New Roman" w:cs="Times New Roman"/>
          <w:b/>
          <w:bCs/>
          <w:sz w:val="24"/>
          <w:szCs w:val="24"/>
        </w:rPr>
        <w:t xml:space="preserve">Pengertian </w:t>
      </w:r>
      <w:r>
        <w:rPr>
          <w:rFonts w:ascii="Times New Roman" w:hAnsi="Times New Roman" w:cs="Times New Roman"/>
          <w:b/>
          <w:bCs/>
          <w:i/>
          <w:iCs/>
          <w:sz w:val="24"/>
          <w:szCs w:val="24"/>
        </w:rPr>
        <w:t>Tax Avoidance</w:t>
      </w:r>
      <w:r>
        <w:rPr>
          <w:rFonts w:ascii="Times New Roman" w:hAnsi="Times New Roman" w:cs="Times New Roman"/>
          <w:b/>
          <w:bCs/>
          <w:sz w:val="24"/>
          <w:szCs w:val="24"/>
        </w:rPr>
        <w:t xml:space="preserve"> (Penghindaran Pajak)</w:t>
      </w:r>
    </w:p>
    <w:p w:rsidR="005F3A25" w:rsidRDefault="00C933C0">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i/>
          <w:iCs/>
          <w:sz w:val="24"/>
          <w:szCs w:val="24"/>
        </w:rPr>
        <w:t>Tax Avoidance</w:t>
      </w:r>
      <w:r>
        <w:rPr>
          <w:rFonts w:ascii="Times New Roman" w:hAnsi="Times New Roman" w:cs="Times New Roman"/>
          <w:sz w:val="24"/>
          <w:szCs w:val="24"/>
        </w:rPr>
        <w:t xml:space="preserve"> didefinisikan sebagai kemampuan untuk membayar jumlah kas pajak yang rendah atau </w:t>
      </w:r>
      <w:r>
        <w:rPr>
          <w:rFonts w:ascii="Times New Roman" w:hAnsi="Times New Roman" w:cs="Times New Roman"/>
          <w:i/>
          <w:iCs/>
          <w:sz w:val="24"/>
          <w:szCs w:val="24"/>
        </w:rPr>
        <w:t>Cash-ETR</w:t>
      </w:r>
      <w:r>
        <w:rPr>
          <w:rFonts w:ascii="Times New Roman" w:hAnsi="Times New Roman" w:cs="Times New Roman"/>
          <w:sz w:val="24"/>
          <w:szCs w:val="24"/>
        </w:rPr>
        <w:t xml:space="preserve"> (sebagai law</w:t>
      </w:r>
      <w:r>
        <w:rPr>
          <w:rFonts w:ascii="Times New Roman" w:hAnsi="Times New Roman" w:cs="Times New Roman"/>
          <w:sz w:val="24"/>
          <w:szCs w:val="24"/>
        </w:rPr>
        <w:t>an GAAP – beban pajak yang ada dalam catatan pajak perusahaan) terhadap laba sebelum pajak pada perusahaan (Dryeng et.al., 2008). Menurut Landolf (2016, dalam Natasya, 2014) penghindaran pajak perusahaan merupakan salah satu tindakan yang tidak bertanggung</w:t>
      </w:r>
      <w:r>
        <w:rPr>
          <w:rFonts w:ascii="Times New Roman" w:hAnsi="Times New Roman" w:cs="Times New Roman"/>
          <w:sz w:val="24"/>
          <w:szCs w:val="24"/>
        </w:rPr>
        <w:t xml:space="preserve"> jawab sosial oleh perusahaan. karena perusahaan yang melakukan penghindaran pajak dianggap tidak memberikan kontribusi kepada pemerintah dalam rangka upaya mencapai kesejahteraan umum.</w:t>
      </w:r>
    </w:p>
    <w:p w:rsidR="005F3A25" w:rsidRDefault="005F3A25">
      <w:pPr>
        <w:pStyle w:val="ListParagraph"/>
        <w:spacing w:line="240" w:lineRule="auto"/>
        <w:ind w:left="1080" w:firstLine="360"/>
        <w:jc w:val="both"/>
        <w:rPr>
          <w:rFonts w:ascii="Times New Roman" w:hAnsi="Times New Roman" w:cs="Times New Roman"/>
          <w:sz w:val="24"/>
          <w:szCs w:val="24"/>
        </w:rPr>
      </w:pPr>
    </w:p>
    <w:p w:rsidR="005F3A25" w:rsidRDefault="00C933C0">
      <w:pPr>
        <w:pStyle w:val="ListParagraph"/>
        <w:numPr>
          <w:ilvl w:val="1"/>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Pengembangan Hipotesis</w:t>
      </w:r>
    </w:p>
    <w:p w:rsidR="005F3A25" w:rsidRDefault="005F3A25">
      <w:pPr>
        <w:pStyle w:val="ListParagraph"/>
        <w:spacing w:line="240" w:lineRule="auto"/>
        <w:ind w:left="1080"/>
        <w:jc w:val="both"/>
        <w:rPr>
          <w:rFonts w:ascii="Times New Roman" w:hAnsi="Times New Roman" w:cs="Times New Roman"/>
          <w:b/>
          <w:bCs/>
          <w:sz w:val="24"/>
          <w:szCs w:val="24"/>
        </w:rPr>
      </w:pPr>
    </w:p>
    <w:p w:rsidR="005F3A25" w:rsidRDefault="00C933C0">
      <w:pPr>
        <w:pStyle w:val="ListParagraph"/>
        <w:spacing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H1: Profitabilitas berpengaruh terhadap Pengh</w:t>
      </w:r>
      <w:r>
        <w:rPr>
          <w:rFonts w:ascii="Times New Roman" w:hAnsi="Times New Roman" w:cs="Times New Roman"/>
          <w:b/>
          <w:bCs/>
          <w:sz w:val="24"/>
          <w:szCs w:val="24"/>
        </w:rPr>
        <w:t>indaran Pajak.</w:t>
      </w:r>
    </w:p>
    <w:p w:rsidR="005F3A25" w:rsidRDefault="00C933C0">
      <w:pPr>
        <w:pStyle w:val="ListParagraph"/>
        <w:spacing w:line="240" w:lineRule="auto"/>
        <w:ind w:left="117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Profitabilitas merupakan salah satu pengukuran bagi kinerja suatu perusahaan yang diukur dengan </w:t>
      </w:r>
      <w:r>
        <w:rPr>
          <w:rFonts w:ascii="Times New Roman" w:hAnsi="Times New Roman" w:cs="Times New Roman"/>
          <w:i/>
          <w:iCs/>
          <w:sz w:val="24"/>
          <w:szCs w:val="24"/>
        </w:rPr>
        <w:t>Return on assets (ROA)</w:t>
      </w:r>
      <w:r>
        <w:rPr>
          <w:rFonts w:ascii="Times New Roman" w:hAnsi="Times New Roman" w:cs="Times New Roman"/>
          <w:sz w:val="24"/>
          <w:szCs w:val="24"/>
        </w:rPr>
        <w:t xml:space="preserve">. </w:t>
      </w:r>
      <w:r>
        <w:rPr>
          <w:rFonts w:ascii="Times New Roman" w:hAnsi="Times New Roman" w:cs="Times New Roman"/>
          <w:i/>
          <w:iCs/>
          <w:sz w:val="24"/>
          <w:szCs w:val="24"/>
        </w:rPr>
        <w:t>Rasio ROA</w:t>
      </w:r>
      <w:r>
        <w:rPr>
          <w:rFonts w:ascii="Times New Roman" w:hAnsi="Times New Roman" w:cs="Times New Roman"/>
          <w:sz w:val="24"/>
          <w:szCs w:val="24"/>
        </w:rPr>
        <w:t xml:space="preserve"> menunjukkan bahwa besarnya laba yang diperoleh perusahaan dengan menggunakan total aset yang dimilikinya. </w:t>
      </w:r>
      <w:r>
        <w:rPr>
          <w:rFonts w:ascii="Times New Roman" w:hAnsi="Times New Roman" w:cs="Times New Roman"/>
          <w:i/>
          <w:iCs/>
          <w:sz w:val="24"/>
          <w:szCs w:val="24"/>
        </w:rPr>
        <w:t>Agency Theory</w:t>
      </w:r>
      <w:r>
        <w:rPr>
          <w:rFonts w:ascii="Times New Roman" w:hAnsi="Times New Roman" w:cs="Times New Roman"/>
          <w:sz w:val="24"/>
          <w:szCs w:val="24"/>
        </w:rPr>
        <w:t xml:space="preserve"> akan memacu para agen untuk meningkatkan laba perusahaan sehingga jumlah pajak penghasilan akan meningkat sesuai dengan peningkatan laba perusahaan. Laba perusahaan yang diukur dengan rasio profitabilitas menunjukan kinerja dari manajemen, ap</w:t>
      </w:r>
      <w:r>
        <w:rPr>
          <w:rFonts w:ascii="Times New Roman" w:hAnsi="Times New Roman" w:cs="Times New Roman"/>
          <w:sz w:val="24"/>
          <w:szCs w:val="24"/>
        </w:rPr>
        <w:t xml:space="preserve">abila rasio profitabilitas tinggi, berarti menunjukkan adanya efisiensi yang dilakukan oleh pihak manajemen dan tindakan efisiensi tersebut mengurangi nilai efektif </w:t>
      </w:r>
      <w:r>
        <w:rPr>
          <w:rFonts w:ascii="Times New Roman" w:hAnsi="Times New Roman" w:cs="Times New Roman"/>
          <w:i/>
          <w:iCs/>
          <w:sz w:val="24"/>
          <w:szCs w:val="24"/>
        </w:rPr>
        <w:t>tax rate</w:t>
      </w:r>
      <w:r>
        <w:rPr>
          <w:rFonts w:ascii="Times New Roman" w:hAnsi="Times New Roman" w:cs="Times New Roman"/>
          <w:sz w:val="24"/>
          <w:szCs w:val="24"/>
        </w:rPr>
        <w:t>. (Hutapea &amp; Herawaty, 2020), (Saputra et al., 2019), (Olivia &amp; Dwimulyani, 2019) m</w:t>
      </w:r>
      <w:r>
        <w:rPr>
          <w:rFonts w:ascii="Times New Roman" w:hAnsi="Times New Roman" w:cs="Times New Roman"/>
          <w:sz w:val="24"/>
          <w:szCs w:val="24"/>
        </w:rPr>
        <w:t>enyatakan bahwa profitabilitas berpengaruh positif terhadap penghindaran pajak. Berdasarkan dugaan diatas, maka peneliti mengambil hipotesis sebagai berikut:</w:t>
      </w:r>
    </w:p>
    <w:p w:rsidR="005F3A25" w:rsidRDefault="005F3A25">
      <w:pPr>
        <w:pStyle w:val="ListParagraph"/>
        <w:spacing w:line="240" w:lineRule="auto"/>
        <w:ind w:left="1440" w:firstLine="720"/>
        <w:jc w:val="both"/>
        <w:rPr>
          <w:rFonts w:ascii="Times New Roman" w:hAnsi="Times New Roman" w:cs="Times New Roman"/>
          <w:sz w:val="24"/>
          <w:szCs w:val="24"/>
        </w:rPr>
      </w:pPr>
    </w:p>
    <w:p w:rsidR="005F3A25" w:rsidRDefault="00C933C0">
      <w:pPr>
        <w:spacing w:line="240" w:lineRule="auto"/>
        <w:ind w:left="1440" w:hanging="180"/>
        <w:jc w:val="both"/>
        <w:rPr>
          <w:rFonts w:ascii="Times New Roman" w:hAnsi="Times New Roman" w:cs="Times New Roman"/>
          <w:sz w:val="24"/>
          <w:szCs w:val="24"/>
        </w:rPr>
      </w:pPr>
      <w:r>
        <w:rPr>
          <w:rFonts w:ascii="Times New Roman" w:hAnsi="Times New Roman" w:cs="Times New Roman"/>
          <w:b/>
          <w:bCs/>
          <w:sz w:val="24"/>
          <w:szCs w:val="24"/>
        </w:rPr>
        <w:t xml:space="preserve">H2: </w:t>
      </w:r>
      <w:r>
        <w:rPr>
          <w:rFonts w:ascii="Times New Roman" w:hAnsi="Times New Roman" w:cs="Times New Roman"/>
          <w:b/>
          <w:bCs/>
          <w:i/>
          <w:iCs/>
          <w:sz w:val="24"/>
          <w:szCs w:val="24"/>
        </w:rPr>
        <w:t>Leverage</w:t>
      </w:r>
      <w:r>
        <w:rPr>
          <w:rFonts w:ascii="Times New Roman" w:hAnsi="Times New Roman" w:cs="Times New Roman"/>
          <w:b/>
          <w:bCs/>
          <w:sz w:val="24"/>
          <w:szCs w:val="24"/>
        </w:rPr>
        <w:t xml:space="preserve"> berpengaruh terhadap Penghindaran Pajak.</w:t>
      </w:r>
    </w:p>
    <w:p w:rsidR="005F3A25" w:rsidRDefault="00C933C0">
      <w:pPr>
        <w:spacing w:line="240" w:lineRule="auto"/>
        <w:ind w:left="1350" w:firstLine="360"/>
        <w:jc w:val="both"/>
        <w:rPr>
          <w:rFonts w:ascii="Times New Roman" w:hAnsi="Times New Roman" w:cs="Times New Roman"/>
          <w:sz w:val="24"/>
          <w:szCs w:val="24"/>
        </w:rPr>
      </w:pPr>
      <w:r>
        <w:rPr>
          <w:rFonts w:ascii="Times New Roman" w:hAnsi="Times New Roman" w:cs="Times New Roman"/>
          <w:sz w:val="24"/>
          <w:szCs w:val="24"/>
        </w:rPr>
        <w:t>Teori</w:t>
      </w:r>
      <w:r>
        <w:rPr>
          <w:rFonts w:ascii="Times New Roman" w:hAnsi="Times New Roman" w:cs="Times New Roman"/>
          <w:i/>
          <w:iCs/>
          <w:sz w:val="24"/>
          <w:szCs w:val="24"/>
        </w:rPr>
        <w:t xml:space="preserve"> trade off</w:t>
      </w:r>
      <w:r>
        <w:rPr>
          <w:rFonts w:ascii="Times New Roman" w:hAnsi="Times New Roman" w:cs="Times New Roman"/>
          <w:sz w:val="24"/>
          <w:szCs w:val="24"/>
        </w:rPr>
        <w:t xml:space="preserve"> menyatakan bahwa penggunaan</w:t>
      </w:r>
      <w:r>
        <w:rPr>
          <w:rFonts w:ascii="Times New Roman" w:hAnsi="Times New Roman" w:cs="Times New Roman"/>
          <w:sz w:val="24"/>
          <w:szCs w:val="24"/>
        </w:rPr>
        <w:t xml:space="preserve"> utang oleh perusahaan dapat memberikan manfaat diperolehnya penghematan pajak (Mutamimah &amp; Rita, 2009). </w:t>
      </w:r>
      <w:r>
        <w:rPr>
          <w:rFonts w:ascii="Times New Roman" w:hAnsi="Times New Roman" w:cs="Times New Roman"/>
          <w:i/>
          <w:iCs/>
          <w:sz w:val="24"/>
          <w:szCs w:val="24"/>
        </w:rPr>
        <w:t>Leverage</w:t>
      </w:r>
      <w:r>
        <w:rPr>
          <w:rFonts w:ascii="Times New Roman" w:hAnsi="Times New Roman" w:cs="Times New Roman"/>
          <w:sz w:val="24"/>
          <w:szCs w:val="24"/>
        </w:rPr>
        <w:t xml:space="preserve"> adalah penggunaan dana dari pihak eksternal berupa hutang untuk membiayai investasi dan aset perusahaan. Pembiayaan melalui hutang terutama hu</w:t>
      </w:r>
      <w:r>
        <w:rPr>
          <w:rFonts w:ascii="Times New Roman" w:hAnsi="Times New Roman" w:cs="Times New Roman"/>
          <w:sz w:val="24"/>
          <w:szCs w:val="24"/>
        </w:rPr>
        <w:t>tang jangka panjang akan menimbulkan beban bunga yang akan mengurangi beban pajak yang harus dibayar oleh perusahaan (Ngadiman dan Puspitasari, 2014:412). Hal ini dikarenakan penggunaan utang dapat menimbulkan biaya bunga, dan bunga pinjaman merupakan biay</w:t>
      </w:r>
      <w:r>
        <w:rPr>
          <w:rFonts w:ascii="Times New Roman" w:hAnsi="Times New Roman" w:cs="Times New Roman"/>
          <w:sz w:val="24"/>
          <w:szCs w:val="24"/>
        </w:rPr>
        <w:t xml:space="preserve">a yang dapat dikurangkan (deductible expense) terhadap penghasilan kena pajak. Jadi semakin tinggi </w:t>
      </w:r>
      <w:r>
        <w:rPr>
          <w:rFonts w:ascii="Times New Roman" w:hAnsi="Times New Roman" w:cs="Times New Roman"/>
          <w:i/>
          <w:iCs/>
          <w:sz w:val="24"/>
          <w:szCs w:val="24"/>
        </w:rPr>
        <w:t xml:space="preserve">Leverage </w:t>
      </w:r>
      <w:r>
        <w:rPr>
          <w:rFonts w:ascii="Times New Roman" w:hAnsi="Times New Roman" w:cs="Times New Roman"/>
          <w:sz w:val="24"/>
          <w:szCs w:val="24"/>
        </w:rPr>
        <w:t>suatu perusahaan, semakin tinggi beban bunganya dan semakin tinggi pula tingkat penghindaran pajak dalam suatu perusahaan.</w:t>
      </w:r>
    </w:p>
    <w:p w:rsidR="005F3A25" w:rsidRDefault="005F3A25">
      <w:pPr>
        <w:spacing w:line="240" w:lineRule="auto"/>
        <w:ind w:left="720" w:firstLine="720"/>
        <w:jc w:val="both"/>
        <w:rPr>
          <w:rFonts w:ascii="Times New Roman" w:hAnsi="Times New Roman" w:cs="Times New Roman"/>
          <w:b/>
          <w:bCs/>
          <w:sz w:val="24"/>
          <w:szCs w:val="24"/>
        </w:rPr>
      </w:pPr>
    </w:p>
    <w:p w:rsidR="005F3A25" w:rsidRDefault="00C933C0">
      <w:pPr>
        <w:spacing w:line="240" w:lineRule="auto"/>
        <w:ind w:left="720" w:firstLine="630"/>
        <w:jc w:val="both"/>
        <w:rPr>
          <w:rFonts w:ascii="Times New Roman" w:hAnsi="Times New Roman" w:cs="Times New Roman"/>
          <w:b/>
          <w:bCs/>
          <w:sz w:val="24"/>
          <w:szCs w:val="24"/>
        </w:rPr>
      </w:pPr>
      <w:r>
        <w:rPr>
          <w:rFonts w:ascii="Times New Roman" w:hAnsi="Times New Roman" w:cs="Times New Roman"/>
          <w:b/>
          <w:bCs/>
          <w:sz w:val="24"/>
          <w:szCs w:val="24"/>
        </w:rPr>
        <w:t xml:space="preserve">H3: </w:t>
      </w:r>
      <w:r>
        <w:rPr>
          <w:rFonts w:ascii="Times New Roman" w:hAnsi="Times New Roman" w:cs="Times New Roman"/>
          <w:b/>
          <w:bCs/>
          <w:i/>
          <w:iCs/>
          <w:sz w:val="24"/>
          <w:szCs w:val="24"/>
        </w:rPr>
        <w:t xml:space="preserve">Zise </w:t>
      </w:r>
      <w:r>
        <w:rPr>
          <w:rFonts w:ascii="Times New Roman" w:hAnsi="Times New Roman" w:cs="Times New Roman"/>
          <w:b/>
          <w:bCs/>
          <w:sz w:val="24"/>
          <w:szCs w:val="24"/>
        </w:rPr>
        <w:t>(ukuran perusah</w:t>
      </w:r>
      <w:r>
        <w:rPr>
          <w:rFonts w:ascii="Times New Roman" w:hAnsi="Times New Roman" w:cs="Times New Roman"/>
          <w:b/>
          <w:bCs/>
          <w:sz w:val="24"/>
          <w:szCs w:val="24"/>
        </w:rPr>
        <w:t>aan) berpengaruh terhadap Penghindaran Pajak</w:t>
      </w:r>
    </w:p>
    <w:p w:rsidR="005F3A25" w:rsidRDefault="00C933C0">
      <w:pPr>
        <w:spacing w:line="240" w:lineRule="auto"/>
        <w:ind w:left="1350" w:firstLine="450"/>
        <w:jc w:val="both"/>
        <w:rPr>
          <w:rFonts w:ascii="Times New Roman" w:hAnsi="Times New Roman" w:cs="Times New Roman"/>
          <w:b/>
          <w:bCs/>
          <w:sz w:val="24"/>
          <w:szCs w:val="24"/>
        </w:rPr>
      </w:pPr>
      <w:r>
        <w:rPr>
          <w:rFonts w:ascii="Times New Roman" w:hAnsi="Times New Roman" w:cs="Times New Roman"/>
          <w:sz w:val="24"/>
          <w:szCs w:val="24"/>
        </w:rPr>
        <w:t>Ukuran perusahaan merupakan skala yang dapat membagi perusahaan menjadi perusahaan kecil dan besar menurut bermacam-macam cara seperti jumlah asset perusahaan, jumlah penjualan, nilai pasar saham dan rata-rata t</w:t>
      </w:r>
      <w:r>
        <w:rPr>
          <w:rFonts w:ascii="Times New Roman" w:hAnsi="Times New Roman" w:cs="Times New Roman"/>
          <w:sz w:val="24"/>
          <w:szCs w:val="24"/>
        </w:rPr>
        <w:t xml:space="preserve">ingkat penjualan perusahaan. Ada 3 kategori ukuran perusahaan yaitu </w:t>
      </w:r>
      <w:r>
        <w:rPr>
          <w:rFonts w:ascii="Times New Roman" w:hAnsi="Times New Roman" w:cs="Times New Roman"/>
          <w:i/>
          <w:iCs/>
          <w:sz w:val="24"/>
          <w:szCs w:val="24"/>
        </w:rPr>
        <w:t>small firm, medium firm, large firm</w:t>
      </w:r>
      <w:r>
        <w:rPr>
          <w:rFonts w:ascii="Times New Roman" w:hAnsi="Times New Roman" w:cs="Times New Roman"/>
          <w:sz w:val="24"/>
          <w:szCs w:val="24"/>
        </w:rPr>
        <w:t xml:space="preserve"> (Machfoedz, 1994 dalam Oktamawati, Mayarisa 2017). Berdasarkan teori keagenan, sumber daya yang dimiliki oleh perusahaan dapat digunakan oleh agen untuk</w:t>
      </w:r>
      <w:r>
        <w:rPr>
          <w:rFonts w:ascii="Times New Roman" w:hAnsi="Times New Roman" w:cs="Times New Roman"/>
          <w:sz w:val="24"/>
          <w:szCs w:val="24"/>
        </w:rPr>
        <w:t xml:space="preserve"> memaksimalkan kompensasi kinerja agen, yaitu dengan cara menekan beban pajak perusahaan untuk memaksimalkan kinerja perusahaan. Perusahaan dengan laba yang besar lebih cenderung melakukan praktik </w:t>
      </w:r>
      <w:r>
        <w:rPr>
          <w:rFonts w:ascii="Times New Roman" w:hAnsi="Times New Roman" w:cs="Times New Roman"/>
          <w:i/>
          <w:iCs/>
          <w:sz w:val="24"/>
          <w:szCs w:val="24"/>
        </w:rPr>
        <w:t>tax avoidance,</w:t>
      </w:r>
      <w:r>
        <w:rPr>
          <w:rFonts w:ascii="Times New Roman" w:hAnsi="Times New Roman" w:cs="Times New Roman"/>
          <w:sz w:val="24"/>
          <w:szCs w:val="24"/>
        </w:rPr>
        <w:t xml:space="preserve"> karena laba yang besar menyebabkan pembayara</w:t>
      </w:r>
      <w:r>
        <w:rPr>
          <w:rFonts w:ascii="Times New Roman" w:hAnsi="Times New Roman" w:cs="Times New Roman"/>
          <w:sz w:val="24"/>
          <w:szCs w:val="24"/>
        </w:rPr>
        <w:t xml:space="preserve">n beban pajak yang besar pula. Secara empiris, para peniliti terdahulu membuktikan bahwa </w:t>
      </w:r>
      <w:r>
        <w:rPr>
          <w:rFonts w:ascii="Times New Roman" w:hAnsi="Times New Roman" w:cs="Times New Roman"/>
          <w:i/>
          <w:iCs/>
          <w:sz w:val="24"/>
          <w:szCs w:val="24"/>
        </w:rPr>
        <w:t>size</w:t>
      </w:r>
      <w:r>
        <w:rPr>
          <w:rFonts w:ascii="Times New Roman" w:hAnsi="Times New Roman" w:cs="Times New Roman"/>
          <w:sz w:val="24"/>
          <w:szCs w:val="24"/>
        </w:rPr>
        <w:t xml:space="preserve"> atau ukuran perusahaan memiliki pengaruh terhadap </w:t>
      </w:r>
      <w:r>
        <w:rPr>
          <w:rFonts w:ascii="Times New Roman" w:hAnsi="Times New Roman" w:cs="Times New Roman"/>
          <w:i/>
          <w:iCs/>
          <w:sz w:val="24"/>
          <w:szCs w:val="24"/>
        </w:rPr>
        <w:t>tax avoidance</w:t>
      </w:r>
      <w:r>
        <w:rPr>
          <w:rFonts w:ascii="Times New Roman" w:hAnsi="Times New Roman" w:cs="Times New Roman"/>
          <w:sz w:val="24"/>
          <w:szCs w:val="24"/>
        </w:rPr>
        <w:t xml:space="preserve"> (Amanda, Siti, Endang, 2017; Oktamawati, Mayarisa, 2017; Yanuar, Havid, dan Yusriati, 2017; Siti d</w:t>
      </w:r>
      <w:r>
        <w:rPr>
          <w:rFonts w:ascii="Times New Roman" w:hAnsi="Times New Roman" w:cs="Times New Roman"/>
          <w:sz w:val="24"/>
          <w:szCs w:val="24"/>
        </w:rPr>
        <w:t>an Vidya 2017; Tommy dan Maria, 2013). Oleh karena itu, hipotesis yang diajukan adalah:</w:t>
      </w:r>
    </w:p>
    <w:p w:rsidR="005F3A25" w:rsidRDefault="00C933C0">
      <w:pPr>
        <w:tabs>
          <w:tab w:val="left" w:pos="1080"/>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H4: Komisaris Independen berpengaruh terhadap Penghindaran Pajak</w:t>
      </w:r>
    </w:p>
    <w:p w:rsidR="005F3A25" w:rsidRDefault="00C933C0">
      <w:pPr>
        <w:tabs>
          <w:tab w:val="left" w:pos="1080"/>
        </w:tabs>
        <w:spacing w:line="240" w:lineRule="auto"/>
        <w:ind w:left="1440" w:firstLine="450"/>
        <w:jc w:val="both"/>
        <w:rPr>
          <w:rFonts w:ascii="Times New Roman" w:hAnsi="Times New Roman" w:cs="Times New Roman"/>
          <w:sz w:val="24"/>
          <w:szCs w:val="24"/>
        </w:rPr>
      </w:pPr>
      <w:r>
        <w:rPr>
          <w:rFonts w:ascii="Times New Roman" w:hAnsi="Times New Roman" w:cs="Times New Roman"/>
          <w:sz w:val="24"/>
          <w:szCs w:val="24"/>
        </w:rPr>
        <w:lastRenderedPageBreak/>
        <w:t>Komisaris Independen merupakan anggota dewan komisaris yang bukan berasal dari dalam perusahaan sehin</w:t>
      </w:r>
      <w:r>
        <w:rPr>
          <w:rFonts w:ascii="Times New Roman" w:hAnsi="Times New Roman" w:cs="Times New Roman"/>
          <w:sz w:val="24"/>
          <w:szCs w:val="24"/>
        </w:rPr>
        <w:t>gga dianggap memiliki resiko penghindaran pajak yang rendah didalam perusahaan tersebut (Darma et al., 2019). Komisaris independen didalam suatu perusahaan tidak boleh memiliki hubungan pribadi dengan pemegang saham maupun jajaran direksi. Komisaris indepe</w:t>
      </w:r>
      <w:r>
        <w:rPr>
          <w:rFonts w:ascii="Times New Roman" w:hAnsi="Times New Roman" w:cs="Times New Roman"/>
          <w:sz w:val="24"/>
          <w:szCs w:val="24"/>
        </w:rPr>
        <w:t>ndent diharapkan dapat berkontribusi terhadap hasil akhir laporan keuangan yang bermutu dan terlepasa dari praktik penghindaran pajak. Komisaris independen adalah dewan komisaris yang berasal dari luar perusahaan. Dengan adanya komisaris independent yang b</w:t>
      </w:r>
      <w:r>
        <w:rPr>
          <w:rFonts w:ascii="Times New Roman" w:hAnsi="Times New Roman" w:cs="Times New Roman"/>
          <w:sz w:val="24"/>
          <w:szCs w:val="24"/>
        </w:rPr>
        <w:t>anyak maka diharapkan dalam melakukan pengawasan terhadap manajemen akan semakin ketat. Sehingga secara tidak langsung presentase dewan komisaris pada suatu perusahaan secara tidak langsung dapat mempengaruhi manajemen perusahaan. Pada penelitian (Wijayant</w:t>
      </w:r>
      <w:r>
        <w:rPr>
          <w:rFonts w:ascii="Times New Roman" w:hAnsi="Times New Roman" w:cs="Times New Roman"/>
          <w:sz w:val="24"/>
          <w:szCs w:val="24"/>
        </w:rPr>
        <w:t>i &amp; Merkusiwati, 2017), (Amaliyah &amp; Rachmawati, 2019), dan (Pratomo &amp; Rana, 2021) menyatakan bahwa komisaris independen berpengaruh negatif terhadap penghindaran pajak. Oleh karena itu hipotesis yang diajukan adalah:</w:t>
      </w:r>
    </w:p>
    <w:p w:rsidR="005F3A25" w:rsidRDefault="00C933C0">
      <w:pPr>
        <w:tabs>
          <w:tab w:val="left" w:pos="108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5F3A25" w:rsidRDefault="00C933C0">
      <w:pPr>
        <w:tabs>
          <w:tab w:val="left" w:pos="108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H5: Pertumbuhan Penjualan berpenga</w:t>
      </w:r>
      <w:r>
        <w:rPr>
          <w:rFonts w:ascii="Times New Roman" w:hAnsi="Times New Roman" w:cs="Times New Roman"/>
          <w:b/>
          <w:bCs/>
          <w:sz w:val="24"/>
          <w:szCs w:val="24"/>
        </w:rPr>
        <w:t>ruh terhadap Penghindaran Pajak.</w:t>
      </w:r>
    </w:p>
    <w:p w:rsidR="005F3A25" w:rsidRDefault="00C933C0">
      <w:pPr>
        <w:tabs>
          <w:tab w:val="left" w:pos="1080"/>
        </w:tabs>
        <w:spacing w:line="240" w:lineRule="auto"/>
        <w:ind w:left="1440" w:firstLine="450"/>
        <w:jc w:val="both"/>
        <w:rPr>
          <w:rFonts w:ascii="Times New Roman" w:hAnsi="Times New Roman" w:cs="Times New Roman"/>
          <w:sz w:val="24"/>
          <w:szCs w:val="24"/>
        </w:rPr>
      </w:pPr>
      <w:r>
        <w:rPr>
          <w:rFonts w:ascii="Times New Roman" w:hAnsi="Times New Roman" w:cs="Times New Roman"/>
          <w:sz w:val="24"/>
          <w:szCs w:val="24"/>
        </w:rPr>
        <w:t xml:space="preserve">Pertumbuhan perusahaan pada penelitian ini diukur dari pertumbuhan penjualannya </w:t>
      </w:r>
      <w:r>
        <w:rPr>
          <w:rFonts w:ascii="Times New Roman" w:hAnsi="Times New Roman" w:cs="Times New Roman"/>
          <w:i/>
          <w:iCs/>
          <w:sz w:val="24"/>
          <w:szCs w:val="24"/>
        </w:rPr>
        <w:t xml:space="preserve">(sales growth). </w:t>
      </w:r>
      <w:r>
        <w:rPr>
          <w:rFonts w:ascii="Times New Roman" w:hAnsi="Times New Roman" w:cs="Times New Roman"/>
          <w:sz w:val="24"/>
          <w:szCs w:val="24"/>
        </w:rPr>
        <w:t xml:space="preserve">Pertumbuhan penjualan </w:t>
      </w:r>
      <w:r>
        <w:rPr>
          <w:rFonts w:ascii="Times New Roman" w:hAnsi="Times New Roman" w:cs="Times New Roman"/>
          <w:i/>
          <w:iCs/>
          <w:sz w:val="24"/>
          <w:szCs w:val="24"/>
        </w:rPr>
        <w:t xml:space="preserve">(sales growth) </w:t>
      </w:r>
      <w:r>
        <w:rPr>
          <w:rFonts w:ascii="Times New Roman" w:hAnsi="Times New Roman" w:cs="Times New Roman"/>
          <w:sz w:val="24"/>
          <w:szCs w:val="24"/>
        </w:rPr>
        <w:t>menunjukkan perkembangan tingkat penjualan perusahaan dari tahun ke tahun. Oleh karena itu</w:t>
      </w:r>
      <w:r>
        <w:rPr>
          <w:rFonts w:ascii="Times New Roman" w:hAnsi="Times New Roman" w:cs="Times New Roman"/>
          <w:sz w:val="24"/>
          <w:szCs w:val="24"/>
        </w:rPr>
        <w:t>, suatu perkembangan bisa meningkat ataupun menurun. Pertumbuhan penjualan diukur dengan cara penjualan akhir periode dikurangi dengan penjualan awal periode dibagi dengan penjualan awal periode. Pada penelitian (Wijayanti &amp; Merkusiwati, 2017), (Amaliyah &amp;</w:t>
      </w:r>
      <w:r>
        <w:rPr>
          <w:rFonts w:ascii="Times New Roman" w:hAnsi="Times New Roman" w:cs="Times New Roman"/>
          <w:sz w:val="24"/>
          <w:szCs w:val="24"/>
        </w:rPr>
        <w:t xml:space="preserve"> Rachmawati, 2019), dan (Pratomo &amp; Rana, 2021) menyatakan bahwa Pertumbuhan Penjualan berpengaruh negatif terhadap penghindaran pajak. Oleh karena itu hipotesis yang diajukan adalah:</w:t>
      </w:r>
    </w:p>
    <w:p w:rsidR="005F3A25" w:rsidRDefault="005F3A25">
      <w:pPr>
        <w:tabs>
          <w:tab w:val="left" w:pos="1080"/>
        </w:tabs>
        <w:spacing w:line="240" w:lineRule="auto"/>
        <w:ind w:left="1440"/>
        <w:jc w:val="both"/>
        <w:rPr>
          <w:rFonts w:ascii="Times New Roman" w:hAnsi="Times New Roman" w:cs="Times New Roman"/>
          <w:sz w:val="24"/>
          <w:szCs w:val="24"/>
        </w:rPr>
      </w:pPr>
    </w:p>
    <w:p w:rsidR="005F3A25" w:rsidRDefault="00C933C0">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5F3A25" w:rsidRDefault="00C933C0">
      <w:pPr>
        <w:pStyle w:val="ListParagraph"/>
        <w:numPr>
          <w:ilvl w:val="1"/>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Populasi dan Penentuan Sampel Penelitian</w:t>
      </w:r>
    </w:p>
    <w:p w:rsidR="005F3A25" w:rsidRDefault="00C933C0">
      <w:pPr>
        <w:spacing w:line="240" w:lineRule="auto"/>
        <w:ind w:left="1170" w:firstLine="360"/>
        <w:jc w:val="both"/>
        <w:rPr>
          <w:rFonts w:ascii="Times New Roman" w:hAnsi="Times New Roman" w:cs="Times New Roman"/>
          <w:b/>
          <w:bCs/>
          <w:sz w:val="24"/>
          <w:szCs w:val="24"/>
        </w:rPr>
      </w:pPr>
      <w:r>
        <w:rPr>
          <w:rFonts w:ascii="Times New Roman" w:hAnsi="Times New Roman" w:cs="Times New Roman"/>
          <w:sz w:val="24"/>
          <w:szCs w:val="24"/>
        </w:rPr>
        <w:t xml:space="preserve">Pemilihan sampel dalam penelitian ini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yaitu teknik pengambilan sampel penelitian berdasarkan kriteria-kriteria tertentu, dengan tujuan untuk mendapatkan sampel yang representatif sesuai dengan kriteria yang ditentukan.</w:t>
      </w:r>
      <w:r>
        <w:t xml:space="preserve"> </w:t>
      </w:r>
      <w:r>
        <w:rPr>
          <w:rFonts w:ascii="Times New Roman" w:hAnsi="Times New Roman" w:cs="Times New Roman"/>
          <w:sz w:val="24"/>
          <w:szCs w:val="24"/>
        </w:rPr>
        <w:t>Kriteria sampel dalam penelitian ini yaitu:</w:t>
      </w:r>
    </w:p>
    <w:p w:rsidR="005F3A25" w:rsidRDefault="00C933C0">
      <w:pPr>
        <w:pStyle w:val="ListParagraph"/>
        <w:numPr>
          <w:ilvl w:val="0"/>
          <w:numId w:val="4"/>
        </w:numPr>
        <w:spacing w:line="240" w:lineRule="auto"/>
        <w:jc w:val="both"/>
        <w:rPr>
          <w:rFonts w:ascii="Times New Roman" w:hAnsi="Times New Roman" w:cs="Times New Roman"/>
          <w:sz w:val="24"/>
          <w:szCs w:val="24"/>
        </w:rPr>
      </w:pPr>
      <w:bookmarkStart w:id="1" w:name="_Hlk106233718"/>
      <w:r>
        <w:rPr>
          <w:rFonts w:ascii="Times New Roman" w:hAnsi="Times New Roman" w:cs="Times New Roman"/>
          <w:sz w:val="24"/>
          <w:szCs w:val="24"/>
        </w:rPr>
        <w:t>Perusahaan Manufaktur yang terdaftar di Bursa Efek Indonesia Periode 2020-2021.</w:t>
      </w:r>
    </w:p>
    <w:p w:rsidR="005F3A25" w:rsidRDefault="00C933C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Perusahaan Manufaktur yang memiliki Laba bersih selama Tahun 2020-2021.</w:t>
      </w:r>
    </w:p>
    <w:p w:rsidR="005F3A25" w:rsidRDefault="00C933C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Perusahaan Manufaktur yang tidak menerbitkan laporan keuangan pada periode 2020-2021 secara berturut-turut. </w:t>
      </w:r>
    </w:p>
    <w:p w:rsidR="005F3A25" w:rsidRDefault="00C933C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Perusahaan yang tidak mempunyai data yang diperlukan oleh setiap variable.</w:t>
      </w:r>
      <w:bookmarkEnd w:id="1"/>
    </w:p>
    <w:p w:rsidR="005F3A25" w:rsidRDefault="005F3A25">
      <w:pPr>
        <w:spacing w:line="240" w:lineRule="auto"/>
        <w:ind w:left="1440"/>
        <w:jc w:val="both"/>
        <w:rPr>
          <w:rFonts w:ascii="Times New Roman" w:hAnsi="Times New Roman" w:cs="Times New Roman"/>
          <w:sz w:val="24"/>
          <w:szCs w:val="24"/>
        </w:rPr>
      </w:pPr>
    </w:p>
    <w:p w:rsidR="005F3A25" w:rsidRDefault="00C933C0">
      <w:pPr>
        <w:pStyle w:val="ListParagraph"/>
        <w:spacing w:line="240" w:lineRule="auto"/>
        <w:ind w:left="360" w:firstLine="360"/>
        <w:jc w:val="both"/>
      </w:pPr>
      <w:r>
        <w:rPr>
          <w:rFonts w:ascii="Times New Roman" w:hAnsi="Times New Roman" w:cs="Times New Roman"/>
          <w:sz w:val="24"/>
          <w:szCs w:val="24"/>
        </w:rPr>
        <w:lastRenderedPageBreak/>
        <w:t>Jenis data yang digunakan dalam penelitian ini adalah data kuantitatif.</w:t>
      </w:r>
      <w:r>
        <w:rPr>
          <w:rFonts w:ascii="Times New Roman" w:hAnsi="Times New Roman" w:cs="Times New Roman"/>
          <w:sz w:val="24"/>
          <w:szCs w:val="24"/>
        </w:rPr>
        <w:t xml:space="preserve"> Metode pengumpulan data pada penelitian ini adalah menggunakan metode studi Pustaka dan dokumentasi. Studi Pustaka adalah pengumpulan data dengan cara mempelajari dan memahami buku-buku yang mempunyai hubungan dengan factor yang mempengaruhi terjadinya pe</w:t>
      </w:r>
      <w:r>
        <w:rPr>
          <w:rFonts w:ascii="Times New Roman" w:hAnsi="Times New Roman" w:cs="Times New Roman"/>
          <w:sz w:val="24"/>
          <w:szCs w:val="24"/>
        </w:rPr>
        <w:t>nghindaran pajak dalam perusahaan manufaktur seperti dari literatur, jurnal-jurnal, media massa dan hasil penelitian yang diperoleh dari berbagai sumber, baik dari perpustakaan dan sumber lain. Sedangkan metode dokumentasin yang digunakan berupa dokumen da</w:t>
      </w:r>
      <w:r>
        <w:rPr>
          <w:rFonts w:ascii="Times New Roman" w:hAnsi="Times New Roman" w:cs="Times New Roman"/>
          <w:sz w:val="24"/>
          <w:szCs w:val="24"/>
        </w:rPr>
        <w:t xml:space="preserve">ri data sekunder yang diperoleh dari Bursa Efek Indonesia periode tahun 2020-2021, melalui website </w:t>
      </w:r>
      <w:hyperlink r:id="rId8" w:history="1">
        <w:r>
          <w:rPr>
            <w:rStyle w:val="Hyperlink"/>
            <w:rFonts w:ascii="Times New Roman" w:hAnsi="Times New Roman" w:cs="Times New Roman"/>
            <w:sz w:val="24"/>
            <w:szCs w:val="24"/>
          </w:rPr>
          <w:t>www.idx.co.id.</w:t>
        </w:r>
      </w:hyperlink>
    </w:p>
    <w:p w:rsidR="005F3A25" w:rsidRDefault="005F3A25">
      <w:pPr>
        <w:pStyle w:val="ListParagraph"/>
        <w:spacing w:line="240" w:lineRule="auto"/>
        <w:ind w:left="360" w:firstLine="360"/>
        <w:jc w:val="both"/>
        <w:rPr>
          <w:sz w:val="24"/>
          <w:szCs w:val="24"/>
        </w:rPr>
      </w:pPr>
    </w:p>
    <w:p w:rsidR="005F3A25" w:rsidRDefault="00C933C0">
      <w:pPr>
        <w:pStyle w:val="ListParagraph"/>
        <w:numPr>
          <w:ilvl w:val="1"/>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Variable Penelitian dan Pengukuran Variabel</w:t>
      </w:r>
    </w:p>
    <w:p w:rsidR="005F3A25" w:rsidRDefault="00C933C0">
      <w:pPr>
        <w:pStyle w:val="ListParagraph"/>
        <w:spacing w:line="240" w:lineRule="auto"/>
        <w:ind w:left="1080" w:firstLine="360"/>
        <w:jc w:val="both"/>
        <w:rPr>
          <w:rFonts w:eastAsia="SimSun"/>
          <w:sz w:val="24"/>
          <w:szCs w:val="24"/>
        </w:rPr>
      </w:pPr>
      <w:r>
        <w:rPr>
          <w:rFonts w:ascii="Times New Roman" w:hAnsi="Times New Roman" w:cs="Times New Roman"/>
          <w:sz w:val="24"/>
          <w:szCs w:val="24"/>
        </w:rPr>
        <w:t xml:space="preserve">Variable dependen dalam penelitian ini adalah Penghindaran </w:t>
      </w:r>
      <w:r>
        <w:rPr>
          <w:rFonts w:ascii="Times New Roman" w:hAnsi="Times New Roman" w:cs="Times New Roman"/>
          <w:sz w:val="24"/>
          <w:szCs w:val="24"/>
        </w:rPr>
        <w:t xml:space="preserve">Pajak yang diukur dengan </w:t>
      </w:r>
      <m:oMath>
        <m:r>
          <w:rPr>
            <w:rFonts w:ascii="Cambria Math" w:hAnsi="Cambria Math" w:cs="Times New Roman"/>
            <w:sz w:val="24"/>
            <w:szCs w:val="24"/>
          </w:rPr>
          <m:t>BTD</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Laba</m:t>
            </m:r>
            <m:r>
              <w:rPr>
                <w:rFonts w:ascii="Cambria Math" w:hAnsi="Cambria Math" w:cs="Times New Roman"/>
                <w:sz w:val="24"/>
                <w:szCs w:val="24"/>
              </w:rPr>
              <m:t xml:space="preserve"> </m:t>
            </m:r>
            <m:r>
              <w:rPr>
                <w:rFonts w:ascii="Cambria Math" w:hAnsi="Cambria Math" w:cs="Times New Roman"/>
                <w:sz w:val="24"/>
                <w:szCs w:val="24"/>
              </w:rPr>
              <m:t>Komersial</m:t>
            </m:r>
            <m:r>
              <w:rPr>
                <w:rFonts w:ascii="Cambria Math" w:hAnsi="Cambria Math" w:cs="Times New Roman"/>
                <w:sz w:val="24"/>
                <w:szCs w:val="24"/>
              </w:rPr>
              <m:t xml:space="preserve"> </m:t>
            </m:r>
            <m:r>
              <w:rPr>
                <w:rFonts w:ascii="Cambria Math" w:hAnsi="Cambria Math" w:cs="Times New Roman"/>
                <w:sz w:val="24"/>
                <w:szCs w:val="24"/>
              </w:rPr>
              <m:t>Sebelum</m:t>
            </m:r>
            <m:r>
              <w:rPr>
                <w:rFonts w:ascii="Cambria Math" w:hAnsi="Cambria Math" w:cs="Times New Roman"/>
                <w:sz w:val="24"/>
                <w:szCs w:val="24"/>
              </w:rPr>
              <m:t xml:space="preserve"> </m:t>
            </m:r>
            <m:r>
              <w:rPr>
                <w:rFonts w:ascii="Cambria Math" w:hAnsi="Cambria Math" w:cs="Times New Roman"/>
                <w:sz w:val="24"/>
                <w:szCs w:val="24"/>
              </w:rPr>
              <m:t>Pajak</m:t>
            </m:r>
            <m:r>
              <w:rPr>
                <w:rFonts w:ascii="Cambria Math" w:hAnsi="Cambria Math" w:cs="Times New Roman"/>
                <w:sz w:val="24"/>
                <w:szCs w:val="24"/>
              </w:rPr>
              <m:t>-</m:t>
            </m:r>
            <m:r>
              <w:rPr>
                <w:rFonts w:ascii="Cambria Math" w:hAnsi="Cambria Math" w:cs="Times New Roman"/>
                <w:sz w:val="24"/>
                <w:szCs w:val="24"/>
              </w:rPr>
              <m:t>Laba</m:t>
            </m:r>
            <m:r>
              <w:rPr>
                <w:rFonts w:ascii="Cambria Math" w:hAnsi="Cambria Math" w:cs="Times New Roman"/>
                <w:sz w:val="24"/>
                <w:szCs w:val="24"/>
              </w:rPr>
              <m:t xml:space="preserve"> </m:t>
            </m:r>
            <m:r>
              <w:rPr>
                <w:rFonts w:ascii="Cambria Math" w:hAnsi="Cambria Math" w:cs="Times New Roman"/>
                <w:sz w:val="24"/>
                <w:szCs w:val="24"/>
              </w:rPr>
              <m:t>Fiskal</m:t>
            </m:r>
          </m:num>
          <m:den>
            <m:r>
              <w:rPr>
                <w:rFonts w:ascii="Cambria Math" w:hAnsi="Cambria Math" w:cs="Times New Roman"/>
                <w:sz w:val="24"/>
                <w:szCs w:val="24"/>
              </w:rPr>
              <m:t>Total</m:t>
            </m:r>
            <m:r>
              <w:rPr>
                <w:rFonts w:ascii="Cambria Math" w:hAnsi="Cambria Math" w:cs="Times New Roman"/>
                <w:sz w:val="24"/>
                <w:szCs w:val="24"/>
              </w:rPr>
              <m:t xml:space="preserve"> </m:t>
            </m:r>
            <m:r>
              <w:rPr>
                <w:rFonts w:ascii="Cambria Math" w:hAnsi="Cambria Math" w:cs="Times New Roman"/>
                <w:sz w:val="24"/>
                <w:szCs w:val="24"/>
              </w:rPr>
              <m:t>Asset</m:t>
            </m:r>
          </m:den>
        </m:f>
      </m:oMath>
      <w:r>
        <w:rPr>
          <w:rFonts w:ascii="Times New Roman" w:hAnsi="Times New Roman" w:cs="Times New Roman"/>
          <w:sz w:val="24"/>
          <w:szCs w:val="24"/>
        </w:rPr>
        <w:t xml:space="preserve"> Sedangkan Varibael independent dalam penelitian ini adalah:</w:t>
      </w:r>
    </w:p>
    <w:p w:rsidR="005F3A25" w:rsidRDefault="00C933C0">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Profitabilitas yang merupakan salah satu faktor yang berpengaruh te</w:t>
      </w:r>
      <w:r>
        <w:rPr>
          <w:rFonts w:ascii="Times New Roman" w:hAnsi="Times New Roman" w:cs="Times New Roman"/>
          <w:sz w:val="24"/>
          <w:szCs w:val="24"/>
        </w:rPr>
        <w:t>rhadap penghindaran pajak (Sari et al., 2020). Proksi yang digunakan dalam penelitian ini untuk mengukur profitabilitas adalah menggunakan Return on Asset (ROA).</w:t>
      </w:r>
    </w:p>
    <w:p w:rsidR="005F3A25" w:rsidRDefault="00C933C0">
      <w:pPr>
        <w:pStyle w:val="ListParagraph"/>
        <w:spacing w:line="240" w:lineRule="auto"/>
        <w:ind w:left="1080"/>
        <w:jc w:val="center"/>
        <w:rPr>
          <w:rFonts w:ascii="Times New Roman" w:hAnsi="Times New Roman" w:cs="Times New Roman"/>
          <w:sz w:val="24"/>
          <w:szCs w:val="24"/>
        </w:rPr>
      </w:pPr>
      <m:oMathPara>
        <m:oMath>
          <m:r>
            <w:rPr>
              <w:rFonts w:ascii="Cambria Math" w:hAnsi="Cambria Math" w:cs="Times New Roman"/>
              <w:sz w:val="24"/>
              <w:szCs w:val="24"/>
            </w:rPr>
            <m:t>ROA</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Laba</m:t>
              </m:r>
              <m:r>
                <w:rPr>
                  <w:rFonts w:ascii="Cambria Math" w:hAnsi="Cambria Math" w:cs="Times New Roman"/>
                  <w:sz w:val="24"/>
                  <w:szCs w:val="24"/>
                </w:rPr>
                <m:t xml:space="preserve"> </m:t>
              </m:r>
              <m:r>
                <w:rPr>
                  <w:rFonts w:ascii="Cambria Math" w:hAnsi="Cambria Math" w:cs="Times New Roman"/>
                  <w:sz w:val="24"/>
                  <w:szCs w:val="24"/>
                </w:rPr>
                <m:t>setela</m:t>
              </m:r>
              <m:r>
                <w:rPr>
                  <w:rFonts w:ascii="Cambria Math" w:hAnsi="Cambria Math" w:cs="Times New Roman"/>
                  <w:sz w:val="24"/>
                  <w:szCs w:val="24"/>
                </w:rPr>
                <m:t>h</m:t>
              </m:r>
              <m:r>
                <w:rPr>
                  <w:rFonts w:ascii="Cambria Math" w:hAnsi="Cambria Math" w:cs="Times New Roman"/>
                  <w:sz w:val="24"/>
                  <w:szCs w:val="24"/>
                </w:rPr>
                <m:t xml:space="preserve"> </m:t>
              </m:r>
              <m:r>
                <w:rPr>
                  <w:rFonts w:ascii="Cambria Math" w:hAnsi="Cambria Math" w:cs="Times New Roman"/>
                  <w:sz w:val="24"/>
                  <w:szCs w:val="24"/>
                </w:rPr>
                <m:t>pajak</m:t>
              </m:r>
            </m:num>
            <m:den>
              <m:r>
                <w:rPr>
                  <w:rFonts w:ascii="Cambria Math" w:hAnsi="Cambria Math" w:cs="Times New Roman"/>
                  <w:sz w:val="24"/>
                  <w:szCs w:val="24"/>
                </w:rPr>
                <m:t>Total</m:t>
              </m:r>
              <m:r>
                <w:rPr>
                  <w:rFonts w:ascii="Cambria Math" w:hAnsi="Cambria Math" w:cs="Times New Roman"/>
                  <w:sz w:val="24"/>
                  <w:szCs w:val="24"/>
                </w:rPr>
                <m:t xml:space="preserve"> </m:t>
              </m:r>
              <m:r>
                <w:rPr>
                  <w:rFonts w:ascii="Cambria Math" w:hAnsi="Cambria Math" w:cs="Times New Roman"/>
                  <w:sz w:val="24"/>
                  <w:szCs w:val="24"/>
                </w:rPr>
                <m:t>Asset</m:t>
              </m:r>
            </m:den>
          </m:f>
        </m:oMath>
      </m:oMathPara>
    </w:p>
    <w:p w:rsidR="005F3A25" w:rsidRDefault="00C933C0">
      <w:pPr>
        <w:pStyle w:val="ListParagraph"/>
        <w:numPr>
          <w:ilvl w:val="0"/>
          <w:numId w:val="5"/>
        </w:numPr>
        <w:spacing w:line="240" w:lineRule="auto"/>
        <w:jc w:val="both"/>
        <w:rPr>
          <w:rFonts w:eastAsia="SimSun"/>
          <w:sz w:val="24"/>
          <w:szCs w:val="24"/>
        </w:rPr>
      </w:pPr>
      <w:r>
        <w:rPr>
          <w:rFonts w:ascii="Times New Roman" w:hAnsi="Times New Roman" w:cs="Times New Roman"/>
          <w:i/>
          <w:iCs/>
          <w:sz w:val="24"/>
          <w:szCs w:val="24"/>
        </w:rPr>
        <w:t>Leverage</w:t>
      </w:r>
      <w:r>
        <w:rPr>
          <w:rFonts w:ascii="Times New Roman" w:hAnsi="Times New Roman" w:cs="Times New Roman"/>
          <w:sz w:val="24"/>
          <w:szCs w:val="24"/>
        </w:rPr>
        <w:t xml:space="preserve"> merupakan rasio untuk mengukur kemampuan suatu perusahaan utang jangka panjang maupun jangka pendek (Yulyanah &amp; Kusumastuti, 2019). Proksi yang digunakan dalam penelitian ini menggunakan </w:t>
      </w:r>
      <w:r>
        <w:rPr>
          <w:rFonts w:ascii="Times New Roman" w:hAnsi="Times New Roman" w:cs="Times New Roman"/>
          <w:i/>
          <w:iCs/>
          <w:sz w:val="24"/>
          <w:szCs w:val="24"/>
        </w:rPr>
        <w:t>Debt to Equity Ratio.</w:t>
      </w:r>
      <w:r>
        <w:rPr>
          <w:i/>
          <w:iCs/>
        </w:rPr>
        <w:t xml:space="preserve"> </w:t>
      </w:r>
      <w:r>
        <w:rPr>
          <w:rFonts w:ascii="Times New Roman" w:hAnsi="Times New Roman" w:cs="Times New Roman"/>
          <w:sz w:val="24"/>
          <w:szCs w:val="24"/>
        </w:rPr>
        <w:t xml:space="preserve"> </w:t>
      </w:r>
    </w:p>
    <w:p w:rsidR="005F3A25" w:rsidRDefault="00C933C0">
      <w:pPr>
        <w:autoSpaceDE w:val="0"/>
        <w:autoSpaceDN w:val="0"/>
        <w:adjustRightInd w:val="0"/>
        <w:spacing w:after="0" w:line="24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DER</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Total</m:t>
              </m:r>
              <m:r>
                <w:rPr>
                  <w:rFonts w:ascii="Cambria Math" w:hAnsi="Cambria Math" w:cs="Times New Roman"/>
                  <w:sz w:val="24"/>
                  <w:szCs w:val="24"/>
                </w:rPr>
                <m:t xml:space="preserve"> </m:t>
              </m:r>
              <m:r>
                <w:rPr>
                  <w:rFonts w:ascii="Cambria Math" w:hAnsi="Cambria Math" w:cs="Times New Roman"/>
                  <w:sz w:val="24"/>
                  <w:szCs w:val="24"/>
                </w:rPr>
                <m:t>Liabilities</m:t>
              </m:r>
            </m:num>
            <m:den>
              <m:r>
                <w:rPr>
                  <w:rFonts w:ascii="Cambria Math" w:hAnsi="Cambria Math" w:cs="Times New Roman"/>
                  <w:sz w:val="24"/>
                  <w:szCs w:val="24"/>
                </w:rPr>
                <m:t>To</m:t>
              </m:r>
              <m:r>
                <w:rPr>
                  <w:rFonts w:ascii="Cambria Math" w:hAnsi="Cambria Math" w:cs="Times New Roman"/>
                  <w:sz w:val="24"/>
                  <w:szCs w:val="24"/>
                </w:rPr>
                <m:t>tal</m:t>
              </m:r>
              <m:r>
                <w:rPr>
                  <w:rFonts w:ascii="Cambria Math" w:hAnsi="Cambria Math" w:cs="Times New Roman"/>
                  <w:sz w:val="24"/>
                  <w:szCs w:val="24"/>
                </w:rPr>
                <m:t xml:space="preserve"> </m:t>
              </m:r>
              <m:r>
                <w:rPr>
                  <w:rFonts w:ascii="Cambria Math" w:hAnsi="Cambria Math" w:cs="Times New Roman"/>
                  <w:sz w:val="24"/>
                  <w:szCs w:val="24"/>
                </w:rPr>
                <m:t>Equty</m:t>
              </m:r>
            </m:den>
          </m:f>
        </m:oMath>
      </m:oMathPara>
    </w:p>
    <w:p w:rsidR="005F3A25" w:rsidRDefault="005F3A25">
      <w:pPr>
        <w:autoSpaceDE w:val="0"/>
        <w:autoSpaceDN w:val="0"/>
        <w:adjustRightInd w:val="0"/>
        <w:spacing w:after="0" w:line="240" w:lineRule="auto"/>
        <w:jc w:val="both"/>
        <w:rPr>
          <w:rFonts w:ascii="Times New Roman" w:hAnsi="Times New Roman" w:cs="Times New Roman"/>
          <w:sz w:val="24"/>
          <w:szCs w:val="24"/>
        </w:rPr>
      </w:pPr>
    </w:p>
    <w:p w:rsidR="005F3A25" w:rsidRDefault="00C933C0">
      <w:pPr>
        <w:pStyle w:val="ListParagraph"/>
        <w:numPr>
          <w:ilvl w:val="0"/>
          <w:numId w:val="5"/>
        </w:numPr>
        <w:autoSpaceDE w:val="0"/>
        <w:autoSpaceDN w:val="0"/>
        <w:adjustRightInd w:val="0"/>
        <w:spacing w:after="0" w:line="240" w:lineRule="auto"/>
        <w:jc w:val="both"/>
        <w:rPr>
          <w:rFonts w:ascii="Times New Roman" w:eastAsia="SimSun" w:hAnsi="Times New Roman" w:cs="Times New Roman"/>
          <w:sz w:val="24"/>
          <w:szCs w:val="24"/>
          <w:lang w:val="en-ID"/>
        </w:rPr>
      </w:pPr>
      <w:r>
        <w:rPr>
          <w:rFonts w:ascii="Times New Roman" w:hAnsi="Times New Roman" w:cs="Times New Roman"/>
          <w:sz w:val="24"/>
          <w:szCs w:val="24"/>
        </w:rPr>
        <w:t xml:space="preserve">Ukuran Perusahaan </w:t>
      </w:r>
      <w:r>
        <w:rPr>
          <w:rFonts w:ascii="Times New Roman" w:hAnsi="Times New Roman" w:cs="Times New Roman"/>
          <w:i/>
          <w:iCs/>
          <w:sz w:val="24"/>
          <w:szCs w:val="24"/>
        </w:rPr>
        <w:t>(Size)</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Ukuran perusahaan merupakan skala untuk menentukan besar kecilnya perusahaan menurut berbagai cara, diantaranya adalah: total aset, log size, penjualan, kapitalisasi pasar dan lain-lain. Semakin besar perusahaan </w:t>
      </w:r>
      <w:r>
        <w:rPr>
          <w:rFonts w:ascii="Times New Roman" w:hAnsi="Times New Roman" w:cs="Times New Roman"/>
          <w:sz w:val="24"/>
          <w:szCs w:val="24"/>
          <w:lang w:val="en-ID"/>
        </w:rPr>
        <w:t>maka semakin besar total aset yang dimiliki. Ukuran perusahaan pada penelitian ini diukur dengan rumus (L. E. Putri, 2018).</w:t>
      </w:r>
    </w:p>
    <w:p w:rsidR="005F3A25" w:rsidRDefault="00C933C0">
      <w:pPr>
        <w:pStyle w:val="ListParagraph"/>
        <w:autoSpaceDE w:val="0"/>
        <w:autoSpaceDN w:val="0"/>
        <w:adjustRightInd w:val="0"/>
        <w:spacing w:after="0" w:line="240" w:lineRule="auto"/>
        <w:ind w:left="1800"/>
        <w:jc w:val="both"/>
        <w:rPr>
          <w:rFonts w:ascii="Times New Roman" w:eastAsia="SimSun" w:hAnsi="Times New Roman" w:cs="Times New Roman"/>
          <w:sz w:val="24"/>
          <w:szCs w:val="24"/>
          <w:lang w:val="en-ID"/>
        </w:rPr>
      </w:pPr>
      <m:oMathPara>
        <m:oMath>
          <m:r>
            <w:rPr>
              <w:rFonts w:ascii="Cambria Math" w:hAnsi="Cambria Math" w:cs="Times New Roman"/>
              <w:sz w:val="24"/>
              <w:szCs w:val="24"/>
              <w:lang w:val="en-ID"/>
            </w:rPr>
            <m:t>SIZE</m:t>
          </m:r>
          <m:r>
            <w:rPr>
              <w:rFonts w:ascii="Cambria Math" w:hAnsi="Cambria Math" w:cs="Times New Roman"/>
              <w:sz w:val="24"/>
              <w:szCs w:val="24"/>
              <w:lang w:val="en-ID"/>
            </w:rPr>
            <m:t>=</m:t>
          </m:r>
          <m:r>
            <w:rPr>
              <w:rFonts w:ascii="Cambria Math" w:hAnsi="Cambria Math" w:cs="Times New Roman"/>
              <w:sz w:val="24"/>
              <w:szCs w:val="24"/>
              <w:lang w:val="en-ID"/>
            </w:rPr>
            <m:t>Ln</m:t>
          </m:r>
          <m:r>
            <w:rPr>
              <w:rFonts w:ascii="Cambria Math" w:hAnsi="Cambria Math" w:cs="Times New Roman"/>
              <w:sz w:val="24"/>
              <w:szCs w:val="24"/>
              <w:lang w:val="en-ID"/>
            </w:rPr>
            <m:t>(</m:t>
          </m:r>
          <m:r>
            <w:rPr>
              <w:rFonts w:ascii="Cambria Math" w:hAnsi="Cambria Math" w:cs="Times New Roman"/>
              <w:sz w:val="24"/>
              <w:szCs w:val="24"/>
              <w:lang w:val="en-ID"/>
            </w:rPr>
            <m:t>Total</m:t>
          </m:r>
          <m:r>
            <w:rPr>
              <w:rFonts w:ascii="Cambria Math" w:hAnsi="Cambria Math" w:cs="Times New Roman"/>
              <w:sz w:val="24"/>
              <w:szCs w:val="24"/>
              <w:lang w:val="en-ID"/>
            </w:rPr>
            <m:t xml:space="preserve"> </m:t>
          </m:r>
          <m:r>
            <w:rPr>
              <w:rFonts w:ascii="Cambria Math" w:hAnsi="Cambria Math" w:cs="Times New Roman"/>
              <w:sz w:val="24"/>
              <w:szCs w:val="24"/>
              <w:lang w:val="en-ID"/>
            </w:rPr>
            <m:t>Asset</m:t>
          </m:r>
          <m:r>
            <w:rPr>
              <w:rFonts w:ascii="Cambria Math" w:hAnsi="Cambria Math" w:cs="Times New Roman"/>
              <w:sz w:val="24"/>
              <w:szCs w:val="24"/>
              <w:lang w:val="en-ID"/>
            </w:rPr>
            <m:t>)</m:t>
          </m:r>
        </m:oMath>
      </m:oMathPara>
    </w:p>
    <w:p w:rsidR="005F3A25" w:rsidRDefault="00C933C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Komisaris Independen merupakan anggota dewan komisaris yang berasal dari luar perusahaan yang </w:t>
      </w:r>
      <w:r>
        <w:rPr>
          <w:rFonts w:ascii="Times New Roman" w:hAnsi="Times New Roman" w:cs="Times New Roman"/>
          <w:sz w:val="24"/>
          <w:szCs w:val="24"/>
        </w:rPr>
        <w:t>dianggap memiliki risiko kecil, sehingga dalam praktik penghindaran pajak komisaris independen diharapkan dapat mengurangi adanya praktik penghindaran pajak.</w:t>
      </w:r>
    </w:p>
    <w:p w:rsidR="005F3A25" w:rsidRDefault="00C933C0">
      <w:pPr>
        <w:autoSpaceDE w:val="0"/>
        <w:autoSpaceDN w:val="0"/>
        <w:adjustRightInd w:val="0"/>
        <w:spacing w:after="0" w:line="240" w:lineRule="auto"/>
        <w:ind w:left="1440" w:firstLine="720"/>
        <w:jc w:val="both"/>
        <w:rPr>
          <w:rFonts w:ascii="Times New Roman" w:eastAsia="SimSun" w:hAnsi="Times New Roman" w:cs="Times New Roman"/>
          <w:sz w:val="24"/>
          <w:szCs w:val="24"/>
        </w:rPr>
      </w:pPr>
      <m:oMathPara>
        <m:oMathParaPr>
          <m:jc m:val="center"/>
        </m:oMathParaPr>
        <m:oMath>
          <m:r>
            <w:rPr>
              <w:rFonts w:ascii="Cambria Math" w:hAnsi="Cambria Math" w:cs="Times New Roman"/>
              <w:sz w:val="24"/>
              <w:szCs w:val="24"/>
            </w:rPr>
            <m:t>Komisaris</m:t>
          </m:r>
          <m:r>
            <w:rPr>
              <w:rFonts w:ascii="Cambria Math" w:hAnsi="Cambria Math" w:cs="Times New Roman"/>
              <w:sz w:val="24"/>
              <w:szCs w:val="24"/>
            </w:rPr>
            <m:t xml:space="preserve"> </m:t>
          </m:r>
          <m:r>
            <w:rPr>
              <w:rFonts w:ascii="Cambria Math" w:hAnsi="Cambria Math" w:cs="Times New Roman"/>
              <w:sz w:val="24"/>
              <w:szCs w:val="24"/>
            </w:rPr>
            <m:t>Independen</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Jumla</m:t>
              </m:r>
              <m:r>
                <w:rPr>
                  <w:rFonts w:ascii="Cambria Math" w:hAnsi="Cambria Math" w:cs="Times New Roman"/>
                  <w:sz w:val="24"/>
                  <w:szCs w:val="24"/>
                </w:rPr>
                <m:t>h</m:t>
              </m:r>
              <m:r>
                <w:rPr>
                  <w:rFonts w:ascii="Cambria Math" w:hAnsi="Cambria Math" w:cs="Times New Roman"/>
                  <w:sz w:val="24"/>
                  <w:szCs w:val="24"/>
                </w:rPr>
                <m:t xml:space="preserve"> </m:t>
              </m:r>
              <m:r>
                <w:rPr>
                  <w:rFonts w:ascii="Cambria Math" w:hAnsi="Cambria Math" w:cs="Times New Roman"/>
                  <w:sz w:val="24"/>
                  <w:szCs w:val="24"/>
                </w:rPr>
                <m:t>Komisaris</m:t>
              </m:r>
              <m:r>
                <w:rPr>
                  <w:rFonts w:ascii="Cambria Math" w:hAnsi="Cambria Math" w:cs="Times New Roman"/>
                  <w:sz w:val="24"/>
                  <w:szCs w:val="24"/>
                </w:rPr>
                <m:t xml:space="preserve"> </m:t>
              </m:r>
              <m:r>
                <w:rPr>
                  <w:rFonts w:ascii="Cambria Math" w:hAnsi="Cambria Math" w:cs="Times New Roman"/>
                  <w:sz w:val="24"/>
                  <w:szCs w:val="24"/>
                </w:rPr>
                <m:t>Independen</m:t>
              </m:r>
            </m:num>
            <m:den>
              <m:r>
                <w:rPr>
                  <w:rFonts w:ascii="Cambria Math" w:hAnsi="Cambria Math" w:cs="Times New Roman"/>
                  <w:sz w:val="24"/>
                  <w:szCs w:val="24"/>
                </w:rPr>
                <m:t>Jum</m:t>
              </m:r>
              <m:r>
                <w:rPr>
                  <w:rFonts w:ascii="Cambria Math" w:hAnsi="Cambria Math" w:cs="Times New Roman"/>
                  <w:sz w:val="24"/>
                  <w:szCs w:val="24"/>
                </w:rPr>
                <m:t>l</m:t>
              </m:r>
              <m:r>
                <w:rPr>
                  <w:rFonts w:ascii="Cambria Math" w:hAnsi="Cambria Math" w:cs="Times New Roman"/>
                  <w:sz w:val="24"/>
                  <w:szCs w:val="24"/>
                </w:rPr>
                <m:t>a</m:t>
              </m:r>
              <m:r>
                <w:rPr>
                  <w:rFonts w:ascii="Cambria Math" w:hAnsi="Cambria Math" w:cs="Times New Roman"/>
                  <w:sz w:val="24"/>
                  <w:szCs w:val="24"/>
                </w:rPr>
                <m:t>h</m:t>
              </m:r>
              <m:r>
                <w:rPr>
                  <w:rFonts w:ascii="Cambria Math" w:hAnsi="Cambria Math" w:cs="Times New Roman"/>
                  <w:sz w:val="24"/>
                  <w:szCs w:val="24"/>
                </w:rPr>
                <m:t xml:space="preserve"> </m:t>
              </m:r>
              <m:r>
                <w:rPr>
                  <w:rFonts w:ascii="Cambria Math" w:hAnsi="Cambria Math" w:cs="Times New Roman"/>
                  <w:sz w:val="24"/>
                  <w:szCs w:val="24"/>
                </w:rPr>
                <m:t>Seluru</m:t>
              </m:r>
              <m:r>
                <w:rPr>
                  <w:rFonts w:ascii="Cambria Math" w:hAnsi="Cambria Math" w:cs="Times New Roman"/>
                  <w:sz w:val="24"/>
                  <w:szCs w:val="24"/>
                </w:rPr>
                <m:t>h</m:t>
              </m:r>
              <m:r>
                <w:rPr>
                  <w:rFonts w:ascii="Cambria Math" w:hAnsi="Cambria Math" w:cs="Times New Roman"/>
                  <w:sz w:val="24"/>
                  <w:szCs w:val="24"/>
                </w:rPr>
                <m:t xml:space="preserve"> </m:t>
              </m:r>
              <m:r>
                <w:rPr>
                  <w:rFonts w:ascii="Cambria Math" w:hAnsi="Cambria Math" w:cs="Times New Roman"/>
                  <w:sz w:val="24"/>
                  <w:szCs w:val="24"/>
                </w:rPr>
                <m:t>Dewan</m:t>
              </m:r>
              <m:r>
                <w:rPr>
                  <w:rFonts w:ascii="Cambria Math" w:hAnsi="Cambria Math" w:cs="Times New Roman"/>
                  <w:sz w:val="24"/>
                  <w:szCs w:val="24"/>
                </w:rPr>
                <m:t xml:space="preserve"> </m:t>
              </m:r>
              <m:r>
                <w:rPr>
                  <w:rFonts w:ascii="Cambria Math" w:hAnsi="Cambria Math" w:cs="Times New Roman"/>
                  <w:sz w:val="24"/>
                  <w:szCs w:val="24"/>
                </w:rPr>
                <m:t>Komisaris</m:t>
              </m:r>
            </m:den>
          </m:f>
        </m:oMath>
      </m:oMathPara>
    </w:p>
    <w:p w:rsidR="005F3A25" w:rsidRDefault="005F3A25">
      <w:pPr>
        <w:autoSpaceDE w:val="0"/>
        <w:autoSpaceDN w:val="0"/>
        <w:adjustRightInd w:val="0"/>
        <w:spacing w:after="0" w:line="240" w:lineRule="auto"/>
        <w:ind w:left="1440" w:firstLine="720"/>
        <w:jc w:val="both"/>
        <w:rPr>
          <w:rFonts w:ascii="Times New Roman" w:eastAsia="SimSun" w:hAnsi="Times New Roman" w:cs="Times New Roman"/>
          <w:sz w:val="24"/>
          <w:szCs w:val="24"/>
        </w:rPr>
      </w:pPr>
    </w:p>
    <w:p w:rsidR="005F3A25" w:rsidRDefault="00C933C0">
      <w:pPr>
        <w:pStyle w:val="ListParagraph"/>
        <w:numPr>
          <w:ilvl w:val="0"/>
          <w:numId w:val="5"/>
        </w:numPr>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Pertumbuhan Penjualan </w:t>
      </w:r>
      <w:r>
        <w:rPr>
          <w:rFonts w:ascii="Times New Roman" w:eastAsia="SimSun" w:hAnsi="Times New Roman" w:cs="Times New Roman"/>
          <w:i/>
          <w:iCs/>
          <w:sz w:val="24"/>
          <w:szCs w:val="24"/>
        </w:rPr>
        <w:t xml:space="preserve">(sales growth) </w:t>
      </w:r>
      <w:r>
        <w:rPr>
          <w:rFonts w:ascii="Times New Roman" w:eastAsia="SimSun" w:hAnsi="Times New Roman" w:cs="Times New Roman"/>
          <w:sz w:val="24"/>
          <w:szCs w:val="24"/>
        </w:rPr>
        <w:t>adalah rasio yang digunakan untuk mengukur pertumbuhan penjualan dari satu periode ke periode berikutnya (Hidayat, 2018). Pertumbuhan Penjualan disini diukur dengan memb</w:t>
      </w:r>
      <w:r>
        <w:rPr>
          <w:rFonts w:ascii="Times New Roman" w:eastAsia="SimSun" w:hAnsi="Times New Roman" w:cs="Times New Roman"/>
          <w:sz w:val="24"/>
          <w:szCs w:val="24"/>
        </w:rPr>
        <w:t>andingkan penjualan periode tersebut dikurangi dengan periode sebelumnya kemudian dibagi dengan penjualan periode tersebut yang dirumuskan sebagai berikut:</w:t>
      </w:r>
    </w:p>
    <w:p w:rsidR="005F3A25" w:rsidRDefault="00C933C0">
      <w:pPr>
        <w:pStyle w:val="ListParagraph"/>
        <w:autoSpaceDE w:val="0"/>
        <w:autoSpaceDN w:val="0"/>
        <w:adjustRightInd w:val="0"/>
        <w:spacing w:after="0" w:line="240" w:lineRule="auto"/>
        <w:ind w:left="1800"/>
        <w:jc w:val="both"/>
        <w:rPr>
          <w:rFonts w:ascii="Times New Roman" w:eastAsia="SimSun" w:hAnsi="Times New Roman" w:cs="Times New Roman"/>
          <w:sz w:val="24"/>
          <w:szCs w:val="24"/>
        </w:rPr>
      </w:pPr>
      <m:oMathPara>
        <m:oMathParaPr>
          <m:jc m:val="center"/>
        </m:oMathParaPr>
        <m:oMath>
          <m:r>
            <w:rPr>
              <w:rFonts w:ascii="Cambria Math" w:eastAsia="SimSun" w:hAnsi="Cambria Math" w:cs="Times New Roman"/>
              <w:sz w:val="24"/>
              <w:szCs w:val="24"/>
            </w:rPr>
            <m:t>Sales</m:t>
          </m:r>
          <m:r>
            <w:rPr>
              <w:rFonts w:ascii="Cambria Math" w:eastAsia="SimSun" w:hAnsi="Cambria Math" w:cs="Times New Roman"/>
              <w:sz w:val="24"/>
              <w:szCs w:val="24"/>
            </w:rPr>
            <m:t xml:space="preserve"> </m:t>
          </m:r>
          <m:r>
            <w:rPr>
              <w:rFonts w:ascii="Cambria Math" w:eastAsia="SimSun" w:hAnsi="Cambria Math" w:cs="Times New Roman"/>
              <w:sz w:val="24"/>
              <w:szCs w:val="24"/>
            </w:rPr>
            <m:t>Grow</m:t>
          </m:r>
          <m:r>
            <w:rPr>
              <w:rFonts w:ascii="Cambria Math" w:eastAsia="SimSun" w:hAnsi="Cambria Math" w:cs="Times New Roman"/>
              <w:sz w:val="24"/>
              <w:szCs w:val="24"/>
            </w:rPr>
            <m:t>h</m:t>
          </m:r>
          <m:r>
            <w:rPr>
              <w:rFonts w:ascii="Cambria Math" w:eastAsia="SimSun" w:hAnsi="Cambria Math" w:cs="Times New Roman"/>
              <w:sz w:val="24"/>
              <w:szCs w:val="24"/>
            </w:rPr>
            <m:t>t</m:t>
          </m:r>
          <m:r>
            <w:rPr>
              <w:rFonts w:ascii="Cambria Math" w:eastAsia="SimSun" w:hAnsi="Cambria Math" w:cs="Times New Roman"/>
              <w:sz w:val="24"/>
              <w:szCs w:val="24"/>
            </w:rPr>
            <m:t>=</m:t>
          </m:r>
          <m:f>
            <m:fPr>
              <m:ctrlPr>
                <w:rPr>
                  <w:rFonts w:ascii="Cambria Math" w:eastAsia="SimSun" w:hAnsi="Cambria Math" w:cs="Times New Roman"/>
                  <w:i/>
                  <w:sz w:val="24"/>
                  <w:szCs w:val="24"/>
                </w:rPr>
              </m:ctrlPr>
            </m:fPr>
            <m:num>
              <m:r>
                <w:rPr>
                  <w:rFonts w:ascii="Cambria Math" w:eastAsia="SimSun" w:hAnsi="Cambria Math" w:cs="Times New Roman"/>
                  <w:sz w:val="24"/>
                  <w:szCs w:val="24"/>
                </w:rPr>
                <m:t>Sales</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m:t>
              </m:r>
              <m:r>
                <w:rPr>
                  <w:rFonts w:ascii="Cambria Math" w:eastAsia="SimSun" w:hAnsi="Cambria Math" w:cs="Times New Roman"/>
                  <w:sz w:val="24"/>
                  <w:szCs w:val="24"/>
                </w:rPr>
                <m:t>Sales</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m:t>
              </m:r>
              <m:r>
                <w:rPr>
                  <w:rFonts w:ascii="Cambria Math" w:eastAsia="SimSun" w:hAnsi="Cambria Math" w:cs="Times New Roman"/>
                  <w:sz w:val="24"/>
                  <w:szCs w:val="24"/>
                </w:rPr>
                <m:t>1</m:t>
              </m:r>
            </m:num>
            <m:den>
              <m:r>
                <w:rPr>
                  <w:rFonts w:ascii="Cambria Math" w:eastAsia="SimSun" w:hAnsi="Cambria Math" w:cs="Times New Roman"/>
                  <w:sz w:val="24"/>
                  <w:szCs w:val="24"/>
                </w:rPr>
                <m:t>Sales</m:t>
              </m:r>
              <m:r>
                <w:rPr>
                  <w:rFonts w:ascii="Cambria Math" w:eastAsia="SimSun" w:hAnsi="Cambria Math" w:cs="Times New Roman"/>
                  <w:sz w:val="24"/>
                  <w:szCs w:val="24"/>
                </w:rPr>
                <m:t xml:space="preserve"> </m:t>
              </m:r>
              <m:r>
                <w:rPr>
                  <w:rFonts w:ascii="Cambria Math" w:eastAsia="SimSun" w:hAnsi="Cambria Math" w:cs="Times New Roman"/>
                  <w:sz w:val="24"/>
                  <w:szCs w:val="24"/>
                </w:rPr>
                <m:t>t</m:t>
              </m:r>
            </m:den>
          </m:f>
        </m:oMath>
      </m:oMathPara>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5F3A25">
      <w:pPr>
        <w:pStyle w:val="ListParagraph"/>
        <w:spacing w:line="240" w:lineRule="auto"/>
        <w:ind w:left="360" w:firstLine="360"/>
        <w:jc w:val="both"/>
        <w:rPr>
          <w:rStyle w:val="Hyperlink"/>
          <w:rFonts w:ascii="Times New Roman" w:hAnsi="Times New Roman" w:cs="Times New Roman"/>
          <w:color w:val="auto"/>
          <w:u w:val="none"/>
        </w:rPr>
      </w:pPr>
    </w:p>
    <w:p w:rsidR="005F3A25" w:rsidRDefault="00C933C0">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5F3A25" w:rsidRDefault="00C933C0">
      <w:pPr>
        <w:pStyle w:val="ListParagraph"/>
        <w:numPr>
          <w:ilvl w:val="1"/>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Statistic Deskriptif</w:t>
      </w:r>
    </w:p>
    <w:tbl>
      <w:tblPr>
        <w:tblpPr w:leftFromText="180" w:rightFromText="180" w:bottomFromText="160" w:vertAnchor="text" w:horzAnchor="page" w:tblpX="2746" w:tblpY="291"/>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6"/>
        <w:gridCol w:w="567"/>
        <w:gridCol w:w="1134"/>
        <w:gridCol w:w="1134"/>
        <w:gridCol w:w="1134"/>
        <w:gridCol w:w="1275"/>
      </w:tblGrid>
      <w:tr w:rsidR="005F3A25">
        <w:trPr>
          <w:cantSplit/>
          <w:trHeight w:val="261"/>
        </w:trPr>
        <w:tc>
          <w:tcPr>
            <w:tcW w:w="70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010205"/>
                <w:lang w:val="en-ID"/>
              </w:rPr>
            </w:pPr>
            <w:bookmarkStart w:id="2" w:name="_Hlk107494612"/>
            <w:r>
              <w:rPr>
                <w:rFonts w:ascii="Times New Roman" w:hAnsi="Times New Roman" w:cs="Times New Roman"/>
                <w:b/>
                <w:bCs/>
                <w:color w:val="010205"/>
                <w:lang w:val="en-ID"/>
              </w:rPr>
              <w:t>Descriptive Statistics</w:t>
            </w:r>
          </w:p>
        </w:tc>
      </w:tr>
      <w:tr w:rsidR="005F3A25">
        <w:trPr>
          <w:cantSplit/>
          <w:trHeight w:val="536"/>
        </w:trPr>
        <w:tc>
          <w:tcPr>
            <w:tcW w:w="1838" w:type="dxa"/>
            <w:tcBorders>
              <w:top w:val="single" w:sz="4" w:space="0" w:color="auto"/>
              <w:left w:val="single" w:sz="4" w:space="0" w:color="auto"/>
              <w:bottom w:val="single" w:sz="4" w:space="0" w:color="auto"/>
              <w:right w:val="single" w:sz="4" w:space="0" w:color="auto"/>
            </w:tcBorders>
            <w:shd w:val="clear" w:color="auto" w:fill="FFFFFF"/>
            <w:vAlign w:val="bottom"/>
          </w:tcPr>
          <w:p w:rsidR="005F3A25" w:rsidRDefault="005F3A25">
            <w:pPr>
              <w:autoSpaceDE w:val="0"/>
              <w:autoSpaceDN w:val="0"/>
              <w:adjustRightInd w:val="0"/>
              <w:spacing w:after="0" w:line="276" w:lineRule="auto"/>
              <w:rPr>
                <w:rFonts w:ascii="Times New Roman" w:hAnsi="Times New Roman" w:cs="Times New Roman"/>
                <w:lang w:val="en-ID"/>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Minimum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Maximum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Mean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Std. Deviation</w:t>
            </w:r>
          </w:p>
        </w:tc>
      </w:tr>
      <w:tr w:rsidR="005F3A25">
        <w:trPr>
          <w:cantSplit/>
          <w:trHeight w:val="261"/>
        </w:trPr>
        <w:tc>
          <w:tcPr>
            <w:tcW w:w="183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Tax Avoidance</w:t>
            </w:r>
          </w:p>
        </w:tc>
        <w:tc>
          <w:tcPr>
            <w:tcW w:w="56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-18.00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17.00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1.9333</w:t>
            </w:r>
          </w:p>
        </w:tc>
        <w:tc>
          <w:tcPr>
            <w:tcW w:w="127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5.74716</w:t>
            </w:r>
          </w:p>
        </w:tc>
      </w:tr>
      <w:tr w:rsidR="005F3A25">
        <w:trPr>
          <w:cantSplit/>
          <w:trHeight w:val="261"/>
        </w:trPr>
        <w:tc>
          <w:tcPr>
            <w:tcW w:w="183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Profitabilitas</w:t>
            </w:r>
          </w:p>
        </w:tc>
        <w:tc>
          <w:tcPr>
            <w:tcW w:w="56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-45.00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35.00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3.8667</w:t>
            </w:r>
          </w:p>
        </w:tc>
        <w:tc>
          <w:tcPr>
            <w:tcW w:w="127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14.65872</w:t>
            </w:r>
          </w:p>
        </w:tc>
      </w:tr>
      <w:tr w:rsidR="005F3A25">
        <w:trPr>
          <w:cantSplit/>
          <w:trHeight w:val="261"/>
        </w:trPr>
        <w:tc>
          <w:tcPr>
            <w:tcW w:w="183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Leverage</w:t>
            </w:r>
          </w:p>
        </w:tc>
        <w:tc>
          <w:tcPr>
            <w:tcW w:w="56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-155.00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32876.00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1269.1333</w:t>
            </w:r>
          </w:p>
        </w:tc>
        <w:tc>
          <w:tcPr>
            <w:tcW w:w="127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5979.06927</w:t>
            </w:r>
          </w:p>
        </w:tc>
      </w:tr>
      <w:tr w:rsidR="005F3A25">
        <w:trPr>
          <w:cantSplit/>
          <w:trHeight w:val="261"/>
        </w:trPr>
        <w:tc>
          <w:tcPr>
            <w:tcW w:w="183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Ukuran Perusahaan</w:t>
            </w:r>
          </w:p>
        </w:tc>
        <w:tc>
          <w:tcPr>
            <w:tcW w:w="56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1894.00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2762.00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2411.5000</w:t>
            </w:r>
          </w:p>
        </w:tc>
        <w:tc>
          <w:tcPr>
            <w:tcW w:w="127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242.88450</w:t>
            </w:r>
          </w:p>
        </w:tc>
      </w:tr>
      <w:tr w:rsidR="005F3A25">
        <w:trPr>
          <w:cantSplit/>
          <w:trHeight w:val="261"/>
        </w:trPr>
        <w:tc>
          <w:tcPr>
            <w:tcW w:w="183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KI</w:t>
            </w:r>
          </w:p>
        </w:tc>
        <w:tc>
          <w:tcPr>
            <w:tcW w:w="56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33.00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150.00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81.7667</w:t>
            </w:r>
          </w:p>
        </w:tc>
        <w:tc>
          <w:tcPr>
            <w:tcW w:w="127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33.89098</w:t>
            </w:r>
          </w:p>
        </w:tc>
      </w:tr>
      <w:tr w:rsidR="005F3A25">
        <w:trPr>
          <w:cantSplit/>
          <w:trHeight w:val="261"/>
        </w:trPr>
        <w:tc>
          <w:tcPr>
            <w:tcW w:w="183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Pertumbuhan Penjualan</w:t>
            </w:r>
          </w:p>
        </w:tc>
        <w:tc>
          <w:tcPr>
            <w:tcW w:w="56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-556.00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100.00</w:t>
            </w:r>
          </w:p>
        </w:tc>
        <w:tc>
          <w:tcPr>
            <w:tcW w:w="113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-13.7667</w:t>
            </w:r>
          </w:p>
        </w:tc>
        <w:tc>
          <w:tcPr>
            <w:tcW w:w="127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107.55646</w:t>
            </w:r>
          </w:p>
        </w:tc>
      </w:tr>
      <w:tr w:rsidR="005F3A25">
        <w:trPr>
          <w:cantSplit/>
          <w:trHeight w:val="261"/>
        </w:trPr>
        <w:tc>
          <w:tcPr>
            <w:tcW w:w="183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Valid N (listwise)</w:t>
            </w:r>
          </w:p>
        </w:tc>
        <w:tc>
          <w:tcPr>
            <w:tcW w:w="56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30</w:t>
            </w:r>
          </w:p>
        </w:tc>
        <w:tc>
          <w:tcPr>
            <w:tcW w:w="1134"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c>
          <w:tcPr>
            <w:tcW w:w="1134"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c>
          <w:tcPr>
            <w:tcW w:w="1276"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bookmarkEnd w:id="2"/>
      </w:tr>
    </w:tbl>
    <w:p w:rsidR="005F3A25" w:rsidRDefault="005F3A25">
      <w:pPr>
        <w:spacing w:line="240" w:lineRule="auto"/>
        <w:ind w:left="1440"/>
        <w:rPr>
          <w:rFonts w:ascii="Times New Roman" w:hAnsi="Times New Roman" w:cs="Times New Roman"/>
          <w:b/>
          <w:bCs/>
          <w:sz w:val="24"/>
          <w:szCs w:val="24"/>
        </w:rPr>
      </w:pPr>
    </w:p>
    <w:p w:rsidR="005F3A25" w:rsidRDefault="005F3A25">
      <w:pPr>
        <w:spacing w:line="240" w:lineRule="auto"/>
        <w:jc w:val="both"/>
        <w:rPr>
          <w:rFonts w:ascii="Times New Roman" w:hAnsi="Times New Roman" w:cs="Times New Roman"/>
          <w:b/>
          <w:bCs/>
          <w:sz w:val="24"/>
          <w:szCs w:val="24"/>
        </w:rPr>
      </w:pPr>
    </w:p>
    <w:p w:rsidR="005F3A25" w:rsidRDefault="005F3A25">
      <w:pPr>
        <w:spacing w:line="240" w:lineRule="auto"/>
        <w:ind w:left="1260" w:firstLine="180"/>
        <w:jc w:val="both"/>
        <w:rPr>
          <w:rFonts w:ascii="Times New Roman" w:hAnsi="Times New Roman" w:cs="Times New Roman"/>
          <w:b/>
          <w:bCs/>
          <w:sz w:val="24"/>
          <w:szCs w:val="24"/>
        </w:rPr>
      </w:pPr>
    </w:p>
    <w:p w:rsidR="005F3A25" w:rsidRDefault="005F3A25">
      <w:pPr>
        <w:rPr>
          <w:rFonts w:ascii="Times New Roman" w:hAnsi="Times New Roman" w:cs="Times New Roman"/>
          <w:b/>
          <w:bCs/>
        </w:rPr>
      </w:pPr>
    </w:p>
    <w:p w:rsidR="005F3A25" w:rsidRDefault="005F3A25">
      <w:pPr>
        <w:rPr>
          <w:rFonts w:ascii="Times New Roman" w:hAnsi="Times New Roman" w:cs="Times New Roman"/>
          <w:b/>
          <w:bCs/>
        </w:rPr>
      </w:pPr>
    </w:p>
    <w:p w:rsidR="005F3A25" w:rsidRDefault="005F3A25">
      <w:pPr>
        <w:rPr>
          <w:rFonts w:ascii="Times New Roman" w:hAnsi="Times New Roman" w:cs="Times New Roman"/>
          <w:b/>
          <w:bCs/>
        </w:rPr>
      </w:pPr>
    </w:p>
    <w:p w:rsidR="005F3A25" w:rsidRDefault="005F3A25">
      <w:pPr>
        <w:rPr>
          <w:rFonts w:ascii="Times New Roman" w:hAnsi="Times New Roman" w:cs="Times New Roman"/>
          <w:b/>
          <w:bCs/>
        </w:rPr>
      </w:pPr>
    </w:p>
    <w:p w:rsidR="005F3A25" w:rsidRDefault="005F3A25">
      <w:pPr>
        <w:rPr>
          <w:rFonts w:ascii="Times New Roman" w:hAnsi="Times New Roman" w:cs="Times New Roman"/>
          <w:b/>
          <w:bCs/>
        </w:rPr>
      </w:pPr>
    </w:p>
    <w:p w:rsidR="005F3A25" w:rsidRDefault="005F3A25">
      <w:pPr>
        <w:rPr>
          <w:rFonts w:ascii="Times New Roman" w:hAnsi="Times New Roman" w:cs="Times New Roman"/>
          <w:b/>
          <w:bCs/>
        </w:rPr>
      </w:pPr>
    </w:p>
    <w:p w:rsidR="005F3A25" w:rsidRDefault="00C933C0">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5F3A25" w:rsidRDefault="00C933C0">
      <w:pPr>
        <w:autoSpaceDE w:val="0"/>
        <w:autoSpaceDN w:val="0"/>
        <w:adjustRightInd w:val="0"/>
        <w:spacing w:after="0" w:line="480" w:lineRule="auto"/>
        <w:ind w:left="720" w:firstLine="720"/>
        <w:rPr>
          <w:rFonts w:ascii="Times New Roman" w:hAnsi="Times New Roman" w:cs="Times New Roman"/>
          <w:sz w:val="24"/>
          <w:szCs w:val="24"/>
          <w:lang w:val="en-ID"/>
        </w:rPr>
      </w:pPr>
      <w:r>
        <w:rPr>
          <w:rFonts w:ascii="Times New Roman" w:hAnsi="Times New Roman" w:cs="Times New Roman"/>
          <w:b/>
          <w:bCs/>
          <w:sz w:val="24"/>
          <w:szCs w:val="24"/>
        </w:rPr>
        <w:t>S</w:t>
      </w:r>
      <w:r>
        <w:rPr>
          <w:rFonts w:ascii="Times New Roman" w:hAnsi="Times New Roman" w:cs="Times New Roman"/>
          <w:sz w:val="24"/>
          <w:szCs w:val="24"/>
          <w:lang w:val="en-ID"/>
        </w:rPr>
        <w:t>umber : Hasil Olah Data, 2022</w:t>
      </w:r>
    </w:p>
    <w:p w:rsidR="005F3A25" w:rsidRDefault="00C933C0">
      <w:pPr>
        <w:autoSpaceDE w:val="0"/>
        <w:autoSpaceDN w:val="0"/>
        <w:adjustRightInd w:val="0"/>
        <w:spacing w:after="0" w:line="240" w:lineRule="auto"/>
        <w:ind w:left="1440" w:firstLine="360"/>
        <w:jc w:val="both"/>
        <w:rPr>
          <w:rFonts w:ascii="Times New Roman" w:hAnsi="Times New Roman" w:cs="Times New Roman"/>
          <w:sz w:val="24"/>
          <w:szCs w:val="24"/>
          <w:lang w:val="en-ID"/>
        </w:rPr>
      </w:pPr>
      <w:r>
        <w:rPr>
          <w:rFonts w:ascii="Times New Roman" w:hAnsi="Times New Roman" w:cs="Times New Roman"/>
          <w:sz w:val="24"/>
          <w:szCs w:val="24"/>
          <w:lang w:val="en-ID"/>
        </w:rPr>
        <w:t>Tabel diatas menunjukkan bahwa</w:t>
      </w:r>
      <w:r>
        <w:rPr>
          <w:rFonts w:ascii="Times New Roman" w:hAnsi="Times New Roman" w:cs="Times New Roman"/>
          <w:sz w:val="24"/>
          <w:szCs w:val="24"/>
          <w:lang w:val="en-ID"/>
        </w:rPr>
        <w:t xml:space="preserve"> jumlah data yang akan digunakan dalam penelitian ini adalah 30 sampel data pada 15 Perusahaan Manufaktur yang terdaftar di Bursa Efek Indonesia selama Tahun 2020-2021 yang diambil dari laporan keuangan. Hal ini berarti semua sampel dapat diolah dan tidak </w:t>
      </w:r>
      <w:r>
        <w:rPr>
          <w:rFonts w:ascii="Times New Roman" w:hAnsi="Times New Roman" w:cs="Times New Roman"/>
          <w:sz w:val="24"/>
          <w:szCs w:val="24"/>
          <w:lang w:val="en-ID"/>
        </w:rPr>
        <w:t>dapat hilang. Berdasarkan hasil uji statistic descriptive pada table 4.3 dapat dijelaskan sebagai berikut :</w:t>
      </w:r>
    </w:p>
    <w:p w:rsidR="005F3A25" w:rsidRDefault="00C933C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sz w:val="24"/>
        </w:rPr>
        <w:t>Selama tahun 2020-2021 nilai Penghindaran Pajak (</w:t>
      </w:r>
      <w:r>
        <w:rPr>
          <w:rFonts w:ascii="Times New Roman" w:hAnsi="Times New Roman" w:cs="Times New Roman"/>
          <w:i/>
          <w:sz w:val="24"/>
        </w:rPr>
        <w:t>Tax Avoidance</w:t>
      </w:r>
      <w:r>
        <w:rPr>
          <w:rFonts w:ascii="Times New Roman" w:hAnsi="Times New Roman" w:cs="Times New Roman"/>
          <w:sz w:val="24"/>
        </w:rPr>
        <w:t xml:space="preserve">) terendah pada nilai </w:t>
      </w:r>
      <w:r>
        <w:rPr>
          <w:rFonts w:ascii="Times New Roman" w:hAnsi="Times New Roman" w:cs="Times New Roman"/>
          <w:color w:val="010205"/>
          <w:lang w:val="en-ID"/>
        </w:rPr>
        <w:t xml:space="preserve">-18.00 </w:t>
      </w:r>
      <w:r>
        <w:rPr>
          <w:rFonts w:ascii="Times New Roman" w:hAnsi="Times New Roman" w:cs="Times New Roman"/>
          <w:sz w:val="24"/>
        </w:rPr>
        <w:t xml:space="preserve">dan nilai tertinngi pada </w:t>
      </w:r>
      <w:r>
        <w:rPr>
          <w:rFonts w:ascii="Times New Roman" w:hAnsi="Times New Roman" w:cs="Times New Roman"/>
          <w:color w:val="010205"/>
          <w:lang w:val="en-ID"/>
        </w:rPr>
        <w:t>17.00</w:t>
      </w:r>
      <w:r>
        <w:rPr>
          <w:rFonts w:ascii="Times New Roman" w:hAnsi="Times New Roman" w:cs="Times New Roman"/>
          <w:sz w:val="24"/>
        </w:rPr>
        <w:t xml:space="preserve">. Rata-rata nilai </w:t>
      </w:r>
      <w:r>
        <w:rPr>
          <w:rFonts w:ascii="Times New Roman" w:hAnsi="Times New Roman" w:cs="Times New Roman"/>
          <w:i/>
          <w:sz w:val="24"/>
        </w:rPr>
        <w:t xml:space="preserve">Tax </w:t>
      </w:r>
      <w:r>
        <w:rPr>
          <w:rFonts w:ascii="Times New Roman" w:hAnsi="Times New Roman" w:cs="Times New Roman"/>
          <w:i/>
          <w:sz w:val="24"/>
        </w:rPr>
        <w:t>Avoidance</w:t>
      </w:r>
      <w:r>
        <w:rPr>
          <w:rFonts w:ascii="Times New Roman" w:hAnsi="Times New Roman" w:cs="Times New Roman"/>
          <w:sz w:val="24"/>
        </w:rPr>
        <w:t xml:space="preserve"> pada tahun 2020-2021 sebesar </w:t>
      </w:r>
      <w:r>
        <w:rPr>
          <w:rFonts w:ascii="Times New Roman" w:hAnsi="Times New Roman" w:cs="Times New Roman"/>
          <w:color w:val="010205"/>
          <w:lang w:val="en-ID"/>
        </w:rPr>
        <w:t xml:space="preserve">1.9333 </w:t>
      </w:r>
      <w:r>
        <w:rPr>
          <w:rFonts w:ascii="Times New Roman" w:hAnsi="Times New Roman" w:cs="Times New Roman"/>
          <w:sz w:val="24"/>
        </w:rPr>
        <w:t xml:space="preserve">dengan standar deviasi sebesar </w:t>
      </w:r>
      <w:r>
        <w:rPr>
          <w:rFonts w:ascii="Times New Roman" w:hAnsi="Times New Roman" w:cs="Times New Roman"/>
          <w:color w:val="010205"/>
          <w:lang w:val="en-ID"/>
        </w:rPr>
        <w:t>5.74716</w:t>
      </w:r>
      <w:r>
        <w:rPr>
          <w:rFonts w:ascii="Times New Roman" w:hAnsi="Times New Roman" w:cs="Times New Roman"/>
          <w:sz w:val="24"/>
        </w:rPr>
        <w:t xml:space="preserve">. </w:t>
      </w:r>
      <w:r>
        <w:rPr>
          <w:rFonts w:ascii="Times New Roman" w:hAnsi="Times New Roman" w:cs="Times New Roman"/>
          <w:color w:val="000000"/>
          <w:sz w:val="24"/>
          <w:szCs w:val="24"/>
          <w:lang w:val="en-ID"/>
        </w:rPr>
        <w:t xml:space="preserve">Hal ini berarti nilai </w:t>
      </w:r>
      <w:r>
        <w:rPr>
          <w:rFonts w:ascii="Times New Roman" w:hAnsi="Times New Roman" w:cs="Times New Roman"/>
          <w:i/>
          <w:iCs/>
          <w:color w:val="000000"/>
          <w:sz w:val="24"/>
          <w:szCs w:val="24"/>
          <w:lang w:val="en-ID"/>
        </w:rPr>
        <w:t xml:space="preserve">Tax Avoidance </w:t>
      </w:r>
      <w:r>
        <w:rPr>
          <w:rFonts w:ascii="Times New Roman" w:hAnsi="Times New Roman" w:cs="Times New Roman"/>
          <w:color w:val="000000"/>
          <w:sz w:val="24"/>
          <w:szCs w:val="24"/>
          <w:lang w:val="en-ID"/>
        </w:rPr>
        <w:t xml:space="preserve">pada tahun 2020-2021 memusat di angka </w:t>
      </w:r>
      <w:r>
        <w:rPr>
          <w:rFonts w:ascii="Times New Roman" w:hAnsi="Times New Roman" w:cs="Times New Roman"/>
          <w:color w:val="010205"/>
          <w:lang w:val="en-ID"/>
        </w:rPr>
        <w:t xml:space="preserve">1.9333 </w:t>
      </w:r>
      <w:r>
        <w:rPr>
          <w:rFonts w:ascii="Times New Roman" w:hAnsi="Times New Roman" w:cs="Times New Roman"/>
          <w:color w:val="000000"/>
          <w:sz w:val="24"/>
          <w:szCs w:val="24"/>
          <w:lang w:val="en-ID"/>
        </w:rPr>
        <w:t xml:space="preserve">dengan standard deviasi </w:t>
      </w:r>
      <w:r>
        <w:rPr>
          <w:rFonts w:ascii="Times New Roman" w:hAnsi="Times New Roman" w:cs="Times New Roman"/>
          <w:color w:val="010205"/>
          <w:lang w:val="en-ID"/>
        </w:rPr>
        <w:t>5.74716</w:t>
      </w:r>
      <w:r>
        <w:rPr>
          <w:rFonts w:ascii="Times New Roman" w:hAnsi="Times New Roman" w:cs="Times New Roman"/>
          <w:color w:val="000000"/>
          <w:sz w:val="24"/>
          <w:szCs w:val="24"/>
          <w:lang w:val="en-ID"/>
        </w:rPr>
        <w:t>.</w:t>
      </w:r>
    </w:p>
    <w:p w:rsidR="005F3A25" w:rsidRDefault="00C933C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color w:val="000000"/>
          <w:sz w:val="24"/>
          <w:szCs w:val="24"/>
          <w:lang w:val="en-ID"/>
        </w:rPr>
        <w:t xml:space="preserve">Selama tahun 2020-2021 nilai </w:t>
      </w:r>
      <w:r>
        <w:rPr>
          <w:rFonts w:ascii="Times New Roman" w:hAnsi="Times New Roman" w:cs="Times New Roman"/>
          <w:i/>
          <w:iCs/>
          <w:color w:val="000000"/>
          <w:sz w:val="24"/>
          <w:szCs w:val="24"/>
          <w:lang w:val="en-ID"/>
        </w:rPr>
        <w:t xml:space="preserve">Profitabilitas </w:t>
      </w:r>
      <w:r>
        <w:rPr>
          <w:rFonts w:ascii="Times New Roman" w:hAnsi="Times New Roman" w:cs="Times New Roman"/>
          <w:color w:val="000000"/>
          <w:sz w:val="24"/>
          <w:szCs w:val="24"/>
          <w:lang w:val="en-ID"/>
        </w:rPr>
        <w:t>yang dihitun</w:t>
      </w:r>
      <w:r>
        <w:rPr>
          <w:rFonts w:ascii="Times New Roman" w:hAnsi="Times New Roman" w:cs="Times New Roman"/>
          <w:color w:val="000000"/>
          <w:sz w:val="24"/>
          <w:szCs w:val="24"/>
          <w:lang w:val="en-ID"/>
        </w:rPr>
        <w:t xml:space="preserve">g dengan ROA terendah pada -45.00 dan nilai tertinggi 35.00. kemudian rata-rata nilai </w:t>
      </w:r>
      <w:r>
        <w:rPr>
          <w:rFonts w:ascii="Times New Roman" w:hAnsi="Times New Roman" w:cs="Times New Roman"/>
          <w:i/>
          <w:iCs/>
          <w:color w:val="000000"/>
          <w:sz w:val="24"/>
          <w:szCs w:val="24"/>
          <w:lang w:val="en-ID"/>
        </w:rPr>
        <w:t xml:space="preserve">Profitabilitas </w:t>
      </w:r>
      <w:r>
        <w:rPr>
          <w:rFonts w:ascii="Times New Roman" w:hAnsi="Times New Roman" w:cs="Times New Roman"/>
          <w:color w:val="000000"/>
          <w:sz w:val="24"/>
          <w:szCs w:val="24"/>
          <w:lang w:val="en-ID"/>
        </w:rPr>
        <w:t xml:space="preserve">tahun 2020-2021 sebesar 3.8667 dengan standard deviasi sebesar 14.65872. Hal ini berarti nilai </w:t>
      </w:r>
      <w:r>
        <w:rPr>
          <w:rFonts w:ascii="Times New Roman" w:hAnsi="Times New Roman" w:cs="Times New Roman"/>
          <w:i/>
          <w:iCs/>
          <w:color w:val="000000"/>
          <w:sz w:val="24"/>
          <w:szCs w:val="24"/>
          <w:lang w:val="en-ID"/>
        </w:rPr>
        <w:t xml:space="preserve">Profitabilitas </w:t>
      </w:r>
      <w:r>
        <w:rPr>
          <w:rFonts w:ascii="Times New Roman" w:hAnsi="Times New Roman" w:cs="Times New Roman"/>
          <w:color w:val="000000"/>
          <w:sz w:val="24"/>
          <w:szCs w:val="24"/>
          <w:lang w:val="en-ID"/>
        </w:rPr>
        <w:t>yang dihitung dengan ROA tahun 2020-2021 memu</w:t>
      </w:r>
      <w:r>
        <w:rPr>
          <w:rFonts w:ascii="Times New Roman" w:hAnsi="Times New Roman" w:cs="Times New Roman"/>
          <w:color w:val="000000"/>
          <w:sz w:val="24"/>
          <w:szCs w:val="24"/>
          <w:lang w:val="en-ID"/>
        </w:rPr>
        <w:t>sat diangka 3.8667 dengan standard deviasi 14.65872.</w:t>
      </w:r>
    </w:p>
    <w:p w:rsidR="005F3A25" w:rsidRDefault="00C933C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color w:val="000000"/>
          <w:sz w:val="24"/>
          <w:szCs w:val="24"/>
          <w:lang w:val="en-ID"/>
        </w:rPr>
        <w:lastRenderedPageBreak/>
        <w:t xml:space="preserve">Nilai   </w:t>
      </w:r>
      <w:r>
        <w:rPr>
          <w:rFonts w:ascii="Times New Roman" w:hAnsi="Times New Roman" w:cs="Times New Roman"/>
          <w:i/>
          <w:iCs/>
          <w:color w:val="000000"/>
          <w:sz w:val="24"/>
          <w:szCs w:val="24"/>
          <w:lang w:val="en-ID"/>
        </w:rPr>
        <w:t xml:space="preserve">Leverage   </w:t>
      </w:r>
      <w:r>
        <w:rPr>
          <w:rFonts w:ascii="Times New Roman" w:hAnsi="Times New Roman" w:cs="Times New Roman"/>
          <w:color w:val="000000"/>
          <w:sz w:val="24"/>
          <w:szCs w:val="24"/>
          <w:lang w:val="en-ID"/>
        </w:rPr>
        <w:t xml:space="preserve">yang dihitung dengan DER pada tahun 2020-2021 terendah pada -155.00 dan nilai tertinggi 32876.00. Kemudian rata-rata nilai </w:t>
      </w:r>
      <w:r>
        <w:rPr>
          <w:rFonts w:ascii="Times New Roman" w:hAnsi="Times New Roman" w:cs="Times New Roman"/>
          <w:i/>
          <w:iCs/>
          <w:color w:val="000000"/>
          <w:sz w:val="24"/>
          <w:szCs w:val="24"/>
          <w:lang w:val="en-ID"/>
        </w:rPr>
        <w:t xml:space="preserve">Leverage </w:t>
      </w:r>
      <w:r>
        <w:rPr>
          <w:rFonts w:ascii="Times New Roman" w:hAnsi="Times New Roman" w:cs="Times New Roman"/>
          <w:color w:val="000000"/>
          <w:sz w:val="24"/>
          <w:szCs w:val="24"/>
          <w:lang w:val="en-ID"/>
        </w:rPr>
        <w:t>tahun 2020-2021 sebesar 1269.1333 dengan standard de</w:t>
      </w:r>
      <w:r>
        <w:rPr>
          <w:rFonts w:ascii="Times New Roman" w:hAnsi="Times New Roman" w:cs="Times New Roman"/>
          <w:color w:val="000000"/>
          <w:sz w:val="24"/>
          <w:szCs w:val="24"/>
          <w:lang w:val="en-ID"/>
        </w:rPr>
        <w:t xml:space="preserve">viasi sebesar 5979.06927. Hal ini berarti nilai </w:t>
      </w:r>
      <w:r>
        <w:rPr>
          <w:rFonts w:ascii="Times New Roman" w:hAnsi="Times New Roman" w:cs="Times New Roman"/>
          <w:i/>
          <w:iCs/>
          <w:color w:val="000000"/>
          <w:sz w:val="24"/>
          <w:szCs w:val="24"/>
          <w:lang w:val="en-ID"/>
        </w:rPr>
        <w:t xml:space="preserve">Leverage </w:t>
      </w:r>
      <w:r>
        <w:rPr>
          <w:rFonts w:ascii="Times New Roman" w:hAnsi="Times New Roman" w:cs="Times New Roman"/>
          <w:color w:val="000000"/>
          <w:sz w:val="24"/>
          <w:szCs w:val="24"/>
          <w:lang w:val="en-ID"/>
        </w:rPr>
        <w:t>memusat diangka 1269.1333 dengan standard deviasi 5979.06927.</w:t>
      </w:r>
    </w:p>
    <w:p w:rsidR="005F3A25" w:rsidRDefault="00C933C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color w:val="000000"/>
          <w:sz w:val="24"/>
          <w:szCs w:val="24"/>
          <w:lang w:val="en-ID"/>
        </w:rPr>
        <w:t xml:space="preserve">Nilai </w:t>
      </w:r>
      <w:r>
        <w:rPr>
          <w:rFonts w:ascii="Times New Roman" w:hAnsi="Times New Roman" w:cs="Times New Roman"/>
          <w:i/>
          <w:iCs/>
          <w:color w:val="000000"/>
          <w:sz w:val="24"/>
          <w:szCs w:val="24"/>
          <w:lang w:val="en-ID"/>
        </w:rPr>
        <w:t xml:space="preserve">Zise </w:t>
      </w:r>
      <w:r>
        <w:rPr>
          <w:rFonts w:ascii="Times New Roman" w:hAnsi="Times New Roman" w:cs="Times New Roman"/>
          <w:color w:val="000000"/>
          <w:sz w:val="24"/>
          <w:szCs w:val="24"/>
          <w:lang w:val="en-ID"/>
        </w:rPr>
        <w:t xml:space="preserve">(Ukuran Perusahaan) yang dihitung dengan </w:t>
      </w:r>
      <w:r>
        <w:rPr>
          <w:rFonts w:ascii="Times New Roman" w:hAnsi="Times New Roman" w:cs="Times New Roman"/>
          <w:i/>
          <w:iCs/>
          <w:color w:val="000000"/>
          <w:sz w:val="24"/>
          <w:szCs w:val="24"/>
          <w:lang w:val="en-ID"/>
        </w:rPr>
        <w:t xml:space="preserve">ZISE </w:t>
      </w:r>
      <w:r>
        <w:rPr>
          <w:rFonts w:ascii="Times New Roman" w:hAnsi="Times New Roman" w:cs="Times New Roman"/>
          <w:color w:val="000000"/>
          <w:sz w:val="24"/>
          <w:szCs w:val="24"/>
          <w:lang w:val="en-ID"/>
        </w:rPr>
        <w:t xml:space="preserve">  pada tahun 2020-2021 terendah pada 1894.00 dan nilai tertinggi 2762.00. Kemudi</w:t>
      </w:r>
      <w:r>
        <w:rPr>
          <w:rFonts w:ascii="Times New Roman" w:hAnsi="Times New Roman" w:cs="Times New Roman"/>
          <w:color w:val="000000"/>
          <w:sz w:val="24"/>
          <w:szCs w:val="24"/>
          <w:lang w:val="en-ID"/>
        </w:rPr>
        <w:t xml:space="preserve">an rata-rata nilai </w:t>
      </w:r>
      <w:r>
        <w:rPr>
          <w:rFonts w:ascii="Times New Roman" w:hAnsi="Times New Roman" w:cs="Times New Roman"/>
          <w:i/>
          <w:iCs/>
          <w:color w:val="000000"/>
          <w:sz w:val="24"/>
          <w:szCs w:val="24"/>
          <w:lang w:val="en-ID"/>
        </w:rPr>
        <w:t xml:space="preserve">Zise </w:t>
      </w:r>
      <w:r>
        <w:rPr>
          <w:rFonts w:ascii="Times New Roman" w:hAnsi="Times New Roman" w:cs="Times New Roman"/>
          <w:color w:val="000000"/>
          <w:sz w:val="24"/>
          <w:szCs w:val="24"/>
          <w:lang w:val="en-ID"/>
        </w:rPr>
        <w:t xml:space="preserve">tahun 2020-2021 sebesar 2411.5000 dengan standard deviasi sebesar 242.88450. Hal ini berarti nilai </w:t>
      </w:r>
      <w:r>
        <w:rPr>
          <w:rFonts w:ascii="Times New Roman" w:hAnsi="Times New Roman" w:cs="Times New Roman"/>
          <w:i/>
          <w:iCs/>
          <w:color w:val="000000"/>
          <w:sz w:val="24"/>
          <w:szCs w:val="24"/>
          <w:lang w:val="en-ID"/>
        </w:rPr>
        <w:t xml:space="preserve">Zise </w:t>
      </w:r>
      <w:r>
        <w:rPr>
          <w:rFonts w:ascii="Times New Roman" w:hAnsi="Times New Roman" w:cs="Times New Roman"/>
          <w:color w:val="000000"/>
          <w:sz w:val="24"/>
          <w:szCs w:val="24"/>
          <w:lang w:val="en-ID"/>
        </w:rPr>
        <w:t>memusat diangka 2411.5000 dengan standard deviasi 242.99450.</w:t>
      </w:r>
    </w:p>
    <w:p w:rsidR="005F3A25" w:rsidRDefault="00C933C0">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ID"/>
        </w:rPr>
      </w:pPr>
      <w:r>
        <w:rPr>
          <w:rFonts w:ascii="Times New Roman" w:hAnsi="Times New Roman" w:cs="Times New Roman"/>
          <w:color w:val="000000"/>
          <w:sz w:val="24"/>
          <w:szCs w:val="24"/>
          <w:lang w:val="en-ID"/>
        </w:rPr>
        <w:t>Nilai Komisaris Independen pada tahun 2020-2021 terendah pada 33.00</w:t>
      </w:r>
      <w:r>
        <w:rPr>
          <w:rFonts w:ascii="Times New Roman" w:hAnsi="Times New Roman" w:cs="Times New Roman"/>
          <w:color w:val="000000"/>
          <w:sz w:val="24"/>
          <w:szCs w:val="24"/>
          <w:lang w:val="en-ID"/>
        </w:rPr>
        <w:t xml:space="preserve"> dan nilai tertinggi 150.00. Kemudian rata-rata nilai Komisaris Independen tahun 2020-2021 sebesar 81.7667 dengan standard deviasi sebesar 33.89098. Hal ini berarti nilai Komisaris Independen memusat diangka 81.7667 dengan standard deviasi 33.89098.</w:t>
      </w:r>
    </w:p>
    <w:p w:rsidR="005F3A25" w:rsidRDefault="00C933C0">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ID"/>
        </w:rPr>
        <w:t>Selama</w:t>
      </w:r>
      <w:r>
        <w:rPr>
          <w:rFonts w:ascii="Times New Roman" w:hAnsi="Times New Roman" w:cs="Times New Roman"/>
          <w:color w:val="000000"/>
          <w:sz w:val="24"/>
          <w:szCs w:val="24"/>
          <w:lang w:val="en-ID"/>
        </w:rPr>
        <w:t xml:space="preserve"> tahun 2020-2021 nilai Pertumbuhan Penjualan </w:t>
      </w:r>
      <w:r>
        <w:rPr>
          <w:rFonts w:ascii="Times New Roman" w:hAnsi="Times New Roman" w:cs="Times New Roman"/>
          <w:i/>
          <w:iCs/>
          <w:color w:val="000000"/>
          <w:sz w:val="24"/>
          <w:szCs w:val="24"/>
          <w:lang w:val="en-ID"/>
        </w:rPr>
        <w:t xml:space="preserve">(Sales Growht) </w:t>
      </w:r>
      <w:r>
        <w:rPr>
          <w:rFonts w:ascii="Times New Roman" w:hAnsi="Times New Roman" w:cs="Times New Roman"/>
          <w:color w:val="000000"/>
          <w:sz w:val="24"/>
          <w:szCs w:val="24"/>
          <w:lang w:val="en-ID"/>
        </w:rPr>
        <w:t>terendah pada -556.00 dan nilai tertinggi 100.00. kemudian rata-rata nilai Pertumbuhan Penjualan tahun 2020-2021 sebesar -13.7667 dengan standard deviasi sebesar 107.55646. Hal ini berarti nilai P</w:t>
      </w:r>
      <w:r>
        <w:rPr>
          <w:rFonts w:ascii="Times New Roman" w:hAnsi="Times New Roman" w:cs="Times New Roman"/>
          <w:color w:val="000000"/>
          <w:sz w:val="24"/>
          <w:szCs w:val="24"/>
          <w:lang w:val="en-ID"/>
        </w:rPr>
        <w:t xml:space="preserve">ertumbuhan Penjualan yang tahun 2020-2021 memusat diangka -13.7667 dengan standard deviasi 107.55646. </w:t>
      </w:r>
    </w:p>
    <w:p w:rsidR="005F3A25" w:rsidRDefault="00C933C0">
      <w:pPr>
        <w:pStyle w:val="ListParagraph"/>
        <w:autoSpaceDE w:val="0"/>
        <w:autoSpaceDN w:val="0"/>
        <w:adjustRightInd w:val="0"/>
        <w:spacing w:before="240" w:after="0" w:line="240" w:lineRule="auto"/>
        <w:ind w:left="1800" w:firstLine="360"/>
        <w:jc w:val="both"/>
        <w:rPr>
          <w:rFonts w:ascii="Times New Roman" w:hAnsi="Times New Roman" w:cs="Times New Roman"/>
          <w:color w:val="000000"/>
          <w:sz w:val="24"/>
          <w:szCs w:val="24"/>
        </w:rPr>
      </w:pPr>
      <w:r>
        <w:rPr>
          <w:rFonts w:ascii="Times New Roman" w:hAnsi="Times New Roman" w:cs="Times New Roman"/>
          <w:sz w:val="24"/>
          <w:szCs w:val="24"/>
          <w:lang w:val="en-ID"/>
        </w:rPr>
        <w:t xml:space="preserve">Variable dependen yang digunakan dalam penelitian ini adalah Tax Avoidance yang diproksikan dengan </w:t>
      </w:r>
      <w:r>
        <w:rPr>
          <w:rFonts w:ascii="Times New Roman" w:hAnsi="Times New Roman" w:cs="Times New Roman"/>
          <w:i/>
          <w:iCs/>
          <w:sz w:val="24"/>
          <w:szCs w:val="24"/>
        </w:rPr>
        <w:t xml:space="preserve">Total Boox Tax Defference </w:t>
      </w:r>
      <w:r>
        <w:rPr>
          <w:rFonts w:ascii="Times New Roman" w:hAnsi="Times New Roman" w:cs="Times New Roman"/>
          <w:sz w:val="24"/>
          <w:szCs w:val="24"/>
        </w:rPr>
        <w:t xml:space="preserve">(BTD). Perhitungan dengan menggunakan proksi BTD bertujuan untuk mengetahui tingkat penghindaran pajak pada perusahaan. Nilai Minimum </w:t>
      </w:r>
      <w:r>
        <w:rPr>
          <w:rFonts w:ascii="Times New Roman" w:hAnsi="Times New Roman" w:cs="Times New Roman"/>
          <w:color w:val="000000"/>
          <w:sz w:val="24"/>
          <w:szCs w:val="24"/>
          <w:lang w:val="en-ID"/>
        </w:rPr>
        <w:t xml:space="preserve">-18.00 yang dimiliki oleh </w:t>
      </w:r>
      <w:r>
        <w:rPr>
          <w:rFonts w:ascii="Times New Roman" w:hAnsi="Times New Roman" w:cs="Times New Roman"/>
          <w:color w:val="000000"/>
          <w:sz w:val="24"/>
          <w:szCs w:val="24"/>
        </w:rPr>
        <w:t>Keramik Indonesia Assosiasi Tbk (2020) dan nilai maximum adalah sebesar 17.00</w:t>
      </w:r>
      <w:r>
        <w:rPr>
          <w:rFonts w:ascii="Times New Roman" w:hAnsi="Times New Roman" w:cs="Times New Roman"/>
          <w:color w:val="000000"/>
          <w:sz w:val="24"/>
          <w:szCs w:val="24"/>
          <w:lang w:val="en-ID"/>
        </w:rPr>
        <w:t xml:space="preserve"> yang dimiliki oleh</w:t>
      </w:r>
      <w:r>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rPr>
        <w:t>PT Industri Jamu dan Farmasi Sido Muncul Tbk (2021). Nilai rata-rata variable tax avoidance sebesar 1.9333. Tingkat BTD yang lebih rendah dari ketentuan pajak diidentifikasi telah melakukan penghindaran pajak dalam perusahaan. Pada penelitian ini rata-rat</w:t>
      </w:r>
      <w:r>
        <w:rPr>
          <w:rFonts w:ascii="Times New Roman" w:hAnsi="Times New Roman" w:cs="Times New Roman"/>
          <w:color w:val="000000"/>
          <w:sz w:val="24"/>
          <w:szCs w:val="24"/>
        </w:rPr>
        <w:t>a perusahaan memiliki tingkat pajak efektif sebesar 1.9333% artinya rata-rata perusahaan dalam penelitian ini sangat banyak atau bahkan melakukan penghindaran pajak. Sebab rata-rata tingkat pajak efektif dalam perusahaan berkisar pada tarif pajak yang berl</w:t>
      </w:r>
      <w:r>
        <w:rPr>
          <w:rFonts w:ascii="Times New Roman" w:hAnsi="Times New Roman" w:cs="Times New Roman"/>
          <w:color w:val="000000"/>
          <w:sz w:val="24"/>
          <w:szCs w:val="24"/>
        </w:rPr>
        <w:t>aku yaitu sebesar 25% menurut UU Pajak Penghasilan No. 36 Tahun 2008 pasal 17 ayat 2a.</w:t>
      </w:r>
    </w:p>
    <w:p w:rsidR="005F3A25" w:rsidRDefault="00C933C0">
      <w:pPr>
        <w:pStyle w:val="ListParagraph"/>
        <w:autoSpaceDE w:val="0"/>
        <w:autoSpaceDN w:val="0"/>
        <w:adjustRightInd w:val="0"/>
        <w:spacing w:before="240" w:after="0" w:line="240" w:lineRule="auto"/>
        <w:ind w:left="1800"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Variable Profitabilitas yang di proksikan dengan (ROA) yaitu dengan menghitung rasio kemampuan perusahaan menghasilkan laba setelah pajak dengan menggunakan </w:t>
      </w:r>
      <w:r>
        <w:rPr>
          <w:rFonts w:ascii="Times New Roman" w:hAnsi="Times New Roman" w:cs="Times New Roman"/>
          <w:i/>
          <w:iCs/>
          <w:sz w:val="24"/>
          <w:szCs w:val="24"/>
          <w:lang w:val="en-ID"/>
        </w:rPr>
        <w:t>total asset,</w:t>
      </w:r>
      <w:r>
        <w:rPr>
          <w:rFonts w:ascii="Times New Roman" w:hAnsi="Times New Roman" w:cs="Times New Roman"/>
          <w:i/>
          <w:iCs/>
          <w:sz w:val="24"/>
          <w:szCs w:val="24"/>
          <w:lang w:val="en-ID"/>
        </w:rPr>
        <w:t xml:space="preserve"> </w:t>
      </w:r>
      <w:r>
        <w:rPr>
          <w:rFonts w:ascii="Times New Roman" w:hAnsi="Times New Roman" w:cs="Times New Roman"/>
          <w:sz w:val="24"/>
          <w:szCs w:val="24"/>
          <w:lang w:val="en-ID"/>
        </w:rPr>
        <w:t>berdasarkan 15 sampel yang diteliti menunjukkan bahwa nilia minimum sebesar -45.00 yang dimiliki oleh perusahaan PT. Emdeki Utama Tbk (2020) dan nilai maximum sebesar 35.00 yang dimiliki oleh perusahaan PT. Tri Banyan Tirta Tbk (2021). Nilai rata-rata ROA</w:t>
      </w:r>
      <w:r>
        <w:rPr>
          <w:rFonts w:ascii="Times New Roman" w:hAnsi="Times New Roman" w:cs="Times New Roman"/>
          <w:sz w:val="24"/>
          <w:szCs w:val="24"/>
          <w:lang w:val="en-ID"/>
        </w:rPr>
        <w:t xml:space="preserve"> sebesar 3.8667 atau (3,86%) yaitu dibawah nilai standar rasio industry sebesar 30% (Agustin, 2020).</w:t>
      </w:r>
    </w:p>
    <w:p w:rsidR="005F3A25" w:rsidRDefault="00C933C0">
      <w:pPr>
        <w:pStyle w:val="ListParagraph"/>
        <w:autoSpaceDE w:val="0"/>
        <w:autoSpaceDN w:val="0"/>
        <w:adjustRightInd w:val="0"/>
        <w:spacing w:before="240" w:after="0" w:line="240" w:lineRule="auto"/>
        <w:ind w:left="1800"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Nilai rata-rata pada </w:t>
      </w:r>
      <w:r>
        <w:rPr>
          <w:rFonts w:ascii="Times New Roman" w:hAnsi="Times New Roman" w:cs="Times New Roman"/>
          <w:i/>
          <w:iCs/>
          <w:sz w:val="24"/>
          <w:szCs w:val="24"/>
          <w:lang w:val="en-ID"/>
        </w:rPr>
        <w:t xml:space="preserve">leverage </w:t>
      </w:r>
      <w:r>
        <w:rPr>
          <w:rFonts w:ascii="Times New Roman" w:hAnsi="Times New Roman" w:cs="Times New Roman"/>
          <w:sz w:val="24"/>
          <w:szCs w:val="24"/>
          <w:lang w:val="en-ID"/>
        </w:rPr>
        <w:t xml:space="preserve">adalah sebesar 1269.1333. Hal ini menunjukkan bahwa rata-rata </w:t>
      </w:r>
      <w:r>
        <w:rPr>
          <w:rFonts w:ascii="Times New Roman" w:hAnsi="Times New Roman" w:cs="Times New Roman"/>
          <w:i/>
          <w:iCs/>
          <w:sz w:val="24"/>
          <w:szCs w:val="24"/>
          <w:lang w:val="en-ID"/>
        </w:rPr>
        <w:t xml:space="preserve">leverage </w:t>
      </w:r>
      <w:r>
        <w:rPr>
          <w:rFonts w:ascii="Times New Roman" w:hAnsi="Times New Roman" w:cs="Times New Roman"/>
          <w:sz w:val="24"/>
          <w:szCs w:val="24"/>
          <w:lang w:val="en-ID"/>
        </w:rPr>
        <w:t>pada perusahaan sampel yang diteliti sebesar 12,69% ar</w:t>
      </w:r>
      <w:r>
        <w:rPr>
          <w:rFonts w:ascii="Times New Roman" w:hAnsi="Times New Roman" w:cs="Times New Roman"/>
          <w:sz w:val="24"/>
          <w:szCs w:val="24"/>
          <w:lang w:val="en-ID"/>
        </w:rPr>
        <w:t xml:space="preserve">tinya setiap rupiah dari asset dipergunakan untuk menjamin hutang sebesar Rp. 1269.1333 Nilai </w:t>
      </w:r>
      <w:r>
        <w:rPr>
          <w:rFonts w:ascii="Times New Roman" w:hAnsi="Times New Roman" w:cs="Times New Roman"/>
          <w:i/>
          <w:iCs/>
          <w:sz w:val="24"/>
          <w:szCs w:val="24"/>
          <w:lang w:val="en-ID"/>
        </w:rPr>
        <w:t xml:space="preserve">leverage </w:t>
      </w:r>
      <w:r>
        <w:rPr>
          <w:rFonts w:ascii="Times New Roman" w:hAnsi="Times New Roman" w:cs="Times New Roman"/>
          <w:sz w:val="24"/>
          <w:szCs w:val="24"/>
          <w:lang w:val="en-ID"/>
        </w:rPr>
        <w:t xml:space="preserve">minimum sebesar -155.00 </w:t>
      </w:r>
      <w:r>
        <w:rPr>
          <w:rFonts w:ascii="Times New Roman" w:hAnsi="Times New Roman" w:cs="Times New Roman"/>
          <w:sz w:val="24"/>
          <w:szCs w:val="24"/>
          <w:lang w:val="en-ID"/>
        </w:rPr>
        <w:lastRenderedPageBreak/>
        <w:t xml:space="preserve">dimiliki oleh PT. Langgeng Makmur Industri Tbk tahun 2020 dan nilai </w:t>
      </w:r>
      <w:r>
        <w:rPr>
          <w:rFonts w:ascii="Times New Roman" w:hAnsi="Times New Roman" w:cs="Times New Roman"/>
          <w:i/>
          <w:iCs/>
          <w:sz w:val="24"/>
          <w:szCs w:val="24"/>
          <w:lang w:val="en-ID"/>
        </w:rPr>
        <w:t xml:space="preserve">leverage </w:t>
      </w:r>
      <w:r>
        <w:rPr>
          <w:rFonts w:ascii="Times New Roman" w:hAnsi="Times New Roman" w:cs="Times New Roman"/>
          <w:sz w:val="24"/>
          <w:szCs w:val="24"/>
          <w:lang w:val="en-ID"/>
        </w:rPr>
        <w:t>maximum sebesar 32876.00 dimiliki oleh PT Martina Be</w:t>
      </w:r>
      <w:r>
        <w:rPr>
          <w:rFonts w:ascii="Times New Roman" w:hAnsi="Times New Roman" w:cs="Times New Roman"/>
          <w:sz w:val="24"/>
          <w:szCs w:val="24"/>
          <w:lang w:val="en-ID"/>
        </w:rPr>
        <w:t xml:space="preserve">rto Tbk tahun 2021 Nilai standar deviasi sebesar 5979.06927 Lebih besar dibandingkan rata-rata sebesar 1269.1333 dengan demikian penyebaran data </w:t>
      </w:r>
      <w:r>
        <w:rPr>
          <w:rFonts w:ascii="Times New Roman" w:hAnsi="Times New Roman" w:cs="Times New Roman"/>
          <w:i/>
          <w:iCs/>
          <w:sz w:val="24"/>
          <w:szCs w:val="24"/>
          <w:lang w:val="en-ID"/>
        </w:rPr>
        <w:t xml:space="preserve">leverage </w:t>
      </w:r>
      <w:r>
        <w:rPr>
          <w:rFonts w:ascii="Times New Roman" w:hAnsi="Times New Roman" w:cs="Times New Roman"/>
          <w:sz w:val="24"/>
          <w:szCs w:val="24"/>
          <w:lang w:val="en-ID"/>
        </w:rPr>
        <w:t>adalah merata, artinya tidak terdapat perbedaan yang tinggi data satu dengan yang lainnya.</w:t>
      </w:r>
    </w:p>
    <w:p w:rsidR="005F3A25" w:rsidRDefault="00C933C0">
      <w:pPr>
        <w:pStyle w:val="ListParagraph"/>
        <w:autoSpaceDE w:val="0"/>
        <w:autoSpaceDN w:val="0"/>
        <w:adjustRightInd w:val="0"/>
        <w:spacing w:before="240" w:after="0" w:line="240" w:lineRule="auto"/>
        <w:ind w:left="1800" w:firstLine="360"/>
        <w:jc w:val="both"/>
        <w:rPr>
          <w:rFonts w:ascii="Times New Roman" w:hAnsi="Times New Roman" w:cs="Times New Roman"/>
          <w:sz w:val="24"/>
          <w:szCs w:val="24"/>
          <w:lang w:val="en-ID"/>
        </w:rPr>
      </w:pPr>
      <w:r>
        <w:rPr>
          <w:rFonts w:ascii="Times New Roman" w:hAnsi="Times New Roman" w:cs="Times New Roman"/>
          <w:sz w:val="24"/>
          <w:szCs w:val="24"/>
          <w:lang w:val="en-ID"/>
        </w:rPr>
        <w:t>Nilai rata-</w:t>
      </w:r>
      <w:r>
        <w:rPr>
          <w:rFonts w:ascii="Times New Roman" w:hAnsi="Times New Roman" w:cs="Times New Roman"/>
          <w:sz w:val="24"/>
          <w:szCs w:val="24"/>
          <w:lang w:val="en-ID"/>
        </w:rPr>
        <w:t>rata pada Ukuran Perusahaan yang di ukur dengan LN</w:t>
      </w:r>
      <w:r>
        <w:rPr>
          <w:rFonts w:ascii="Times New Roman" w:hAnsi="Times New Roman" w:cs="Times New Roman"/>
          <w:i/>
          <w:iCs/>
          <w:sz w:val="24"/>
          <w:szCs w:val="24"/>
          <w:lang w:val="en-ID"/>
        </w:rPr>
        <w:t>(total asset</w:t>
      </w:r>
      <w:r>
        <w:rPr>
          <w:rFonts w:ascii="Times New Roman" w:hAnsi="Times New Roman" w:cs="Times New Roman"/>
          <w:sz w:val="24"/>
          <w:szCs w:val="24"/>
          <w:lang w:val="en-ID"/>
        </w:rPr>
        <w:t>) adalah sebesar 2411.5000. Nilai ukuran perusahaan minimum sebesar 1894.00 dimiliki oleh PT. Martina Berto Tbk tahun 2020 dan nilai ukuran perusahaan maximum sebesar 2762.00 dimiliki oleh PT. U</w:t>
      </w:r>
      <w:r>
        <w:rPr>
          <w:rFonts w:ascii="Times New Roman" w:hAnsi="Times New Roman" w:cs="Times New Roman"/>
          <w:sz w:val="24"/>
          <w:szCs w:val="24"/>
          <w:lang w:val="en-ID"/>
        </w:rPr>
        <w:t xml:space="preserve">nilever Indonesia Tbk Tahun 2020. Nilai standar deviasi sebesar 242.88450. </w:t>
      </w:r>
    </w:p>
    <w:p w:rsidR="005F3A25" w:rsidRDefault="00C933C0">
      <w:pPr>
        <w:pStyle w:val="ListParagraph"/>
        <w:spacing w:before="240" w:line="240" w:lineRule="auto"/>
        <w:ind w:left="1800"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Nilai rata-rata Komisaris Independen yang diukur dengan perbandingan antara jumlah komisaris independen dengan jumlah keseluruhan dewan komisaris adalah sebesar 81.7667, dengan </w:t>
      </w:r>
      <w:r>
        <w:rPr>
          <w:rFonts w:ascii="Times New Roman" w:hAnsi="Times New Roman" w:cs="Times New Roman"/>
          <w:sz w:val="24"/>
          <w:szCs w:val="24"/>
          <w:lang w:val="en-ID"/>
        </w:rPr>
        <w:t>nilai minimum sebesar 33.00 yang dimiliki oleh PT. Industri Jamu dan Farmasi Sido Muncul Tbk tahun 2020-2021 dan PT. Selamat Sempurna Tbk tahun 2021 sedangkan nilai maximum sebesar 150.00 dimiliki oleh PT. Gudang Garam Tbk tahun 2020, PT. Hanjaya Mandala S</w:t>
      </w:r>
      <w:r>
        <w:rPr>
          <w:rFonts w:ascii="Times New Roman" w:hAnsi="Times New Roman" w:cs="Times New Roman"/>
          <w:sz w:val="24"/>
          <w:szCs w:val="24"/>
          <w:lang w:val="en-ID"/>
        </w:rPr>
        <w:t>ampoerna Tbk tahun 2021, PT. Kedaung Indah Chan Tbk tahun 2021, Nilai standar deviasi dewan komisaris independent adalah sebesar 33.89098, lebih kecil dari rata-rata sebesar 81.7667.</w:t>
      </w:r>
    </w:p>
    <w:p w:rsidR="005F3A25" w:rsidRDefault="00C933C0">
      <w:pPr>
        <w:pStyle w:val="ListParagraph"/>
        <w:autoSpaceDE w:val="0"/>
        <w:autoSpaceDN w:val="0"/>
        <w:adjustRightInd w:val="0"/>
        <w:spacing w:before="240" w:after="0" w:line="240" w:lineRule="auto"/>
        <w:ind w:left="1800" w:firstLine="360"/>
        <w:jc w:val="both"/>
        <w:rPr>
          <w:rFonts w:ascii="Times New Roman" w:hAnsi="Times New Roman" w:cs="Times New Roman"/>
          <w:sz w:val="24"/>
          <w:szCs w:val="24"/>
          <w:lang w:val="en-ID"/>
        </w:rPr>
      </w:pPr>
      <w:r>
        <w:rPr>
          <w:rFonts w:ascii="Times New Roman" w:hAnsi="Times New Roman" w:cs="Times New Roman"/>
          <w:sz w:val="24"/>
          <w:szCs w:val="24"/>
          <w:lang w:val="en-ID"/>
        </w:rPr>
        <w:t>Nilai rata-rata pada Pertumbuhan Penjualan sebesar 13.7667. Hal ini menun</w:t>
      </w:r>
      <w:r>
        <w:rPr>
          <w:rFonts w:ascii="Times New Roman" w:hAnsi="Times New Roman" w:cs="Times New Roman"/>
          <w:sz w:val="24"/>
          <w:szCs w:val="24"/>
          <w:lang w:val="en-ID"/>
        </w:rPr>
        <w:t xml:space="preserve">jukkan bahwa pertumbuhan penjualan setiap tahunnya dari perusahaan sampel mengalami pertumbuhan sebesar 13,76% pertahunnya. Nilai pertumbuhan penjualan minimum sebesar -556.00 dimiliki oleh PT. Ultra Jaya Milk Industri Tbk tahun 2020 dan nilai pertumbuhan </w:t>
      </w:r>
      <w:r>
        <w:rPr>
          <w:rFonts w:ascii="Times New Roman" w:hAnsi="Times New Roman" w:cs="Times New Roman"/>
          <w:sz w:val="24"/>
          <w:szCs w:val="24"/>
          <w:lang w:val="en-ID"/>
        </w:rPr>
        <w:t>penjualan maximum sebesar 100.00 dimiliki oleh PT. Uni-Charm Indonesia Tbk tahun 2020. Nilai standar deviasi sebesar 107.55646 lebih besar dibandingkan rata-rata sebesar -13.7667.</w:t>
      </w:r>
    </w:p>
    <w:p w:rsidR="005F3A25" w:rsidRDefault="005F3A25">
      <w:pPr>
        <w:pStyle w:val="ListParagraph"/>
        <w:autoSpaceDE w:val="0"/>
        <w:autoSpaceDN w:val="0"/>
        <w:adjustRightInd w:val="0"/>
        <w:spacing w:before="240" w:after="0" w:line="240" w:lineRule="auto"/>
        <w:ind w:left="1800" w:firstLine="360"/>
        <w:jc w:val="both"/>
        <w:rPr>
          <w:rFonts w:ascii="Times New Roman" w:hAnsi="Times New Roman" w:cs="Times New Roman"/>
          <w:sz w:val="24"/>
          <w:szCs w:val="24"/>
          <w:lang w:val="en-ID"/>
        </w:rPr>
      </w:pPr>
    </w:p>
    <w:p w:rsidR="005F3A25" w:rsidRDefault="00C933C0">
      <w:pPr>
        <w:pStyle w:val="ListParagraph"/>
        <w:numPr>
          <w:ilvl w:val="1"/>
          <w:numId w:val="1"/>
        </w:numPr>
        <w:autoSpaceDE w:val="0"/>
        <w:autoSpaceDN w:val="0"/>
        <w:adjustRightInd w:val="0"/>
        <w:spacing w:before="240" w:after="0" w:line="24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Uji Asumsi Klasik</w:t>
      </w:r>
    </w:p>
    <w:p w:rsidR="005F3A25" w:rsidRDefault="00C933C0">
      <w:pPr>
        <w:pStyle w:val="ListParagraph"/>
        <w:numPr>
          <w:ilvl w:val="0"/>
          <w:numId w:val="7"/>
        </w:numPr>
        <w:autoSpaceDE w:val="0"/>
        <w:autoSpaceDN w:val="0"/>
        <w:adjustRightInd w:val="0"/>
        <w:spacing w:before="240" w:after="0" w:line="240" w:lineRule="auto"/>
        <w:ind w:left="1530"/>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Uji Normalitas</w:t>
      </w:r>
    </w:p>
    <w:p w:rsidR="005F3A25" w:rsidRDefault="005F3A25">
      <w:pPr>
        <w:pStyle w:val="ListParagraph"/>
        <w:autoSpaceDE w:val="0"/>
        <w:autoSpaceDN w:val="0"/>
        <w:adjustRightInd w:val="0"/>
        <w:spacing w:before="240" w:after="0" w:line="240" w:lineRule="auto"/>
        <w:ind w:left="2520"/>
        <w:jc w:val="center"/>
        <w:rPr>
          <w:rFonts w:ascii="Times New Roman" w:hAnsi="Times New Roman" w:cs="Times New Roman"/>
          <w:b/>
          <w:bCs/>
          <w:sz w:val="24"/>
          <w:szCs w:val="24"/>
          <w:lang w:val="en-ID"/>
        </w:rPr>
      </w:pPr>
    </w:p>
    <w:p w:rsidR="005F3A25" w:rsidRDefault="00C933C0">
      <w:pPr>
        <w:pStyle w:val="ListParagraph"/>
        <w:autoSpaceDE w:val="0"/>
        <w:autoSpaceDN w:val="0"/>
        <w:adjustRightInd w:val="0"/>
        <w:spacing w:before="240" w:after="0" w:line="240" w:lineRule="auto"/>
        <w:ind w:left="2520"/>
        <w:rPr>
          <w:rFonts w:ascii="Times New Roman" w:hAnsi="Times New Roman" w:cs="Times New Roman"/>
          <w:b/>
          <w:bCs/>
          <w:sz w:val="24"/>
          <w:szCs w:val="24"/>
          <w:lang w:val="en-ID"/>
        </w:rPr>
      </w:pPr>
      <w:r>
        <w:rPr>
          <w:rFonts w:ascii="Times New Roman" w:hAnsi="Times New Roman" w:cs="Times New Roman"/>
          <w:b/>
          <w:bCs/>
          <w:noProof/>
          <w:sz w:val="24"/>
          <w:szCs w:val="24"/>
          <w:lang w:val="id-ID" w:eastAsia="id-ID"/>
        </w:rPr>
        <w:lastRenderedPageBreak/>
        <w:drawing>
          <wp:inline distT="0" distB="0" distL="0" distR="0">
            <wp:extent cx="3794760" cy="3055620"/>
            <wp:effectExtent l="0" t="0" r="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3794760" cy="3055620"/>
                    </a:xfrm>
                    <a:prstGeom prst="rect">
                      <a:avLst/>
                    </a:prstGeom>
                  </pic:spPr>
                </pic:pic>
              </a:graphicData>
            </a:graphic>
          </wp:inline>
        </w:drawing>
      </w:r>
    </w:p>
    <w:p w:rsidR="005F3A25" w:rsidRDefault="005F3A25">
      <w:pPr>
        <w:pStyle w:val="ListParagraph"/>
        <w:autoSpaceDE w:val="0"/>
        <w:autoSpaceDN w:val="0"/>
        <w:adjustRightInd w:val="0"/>
        <w:spacing w:before="240" w:after="0" w:line="240" w:lineRule="auto"/>
        <w:ind w:left="2520"/>
        <w:rPr>
          <w:rFonts w:ascii="Times New Roman" w:hAnsi="Times New Roman" w:cs="Times New Roman"/>
          <w:b/>
          <w:bCs/>
          <w:sz w:val="24"/>
          <w:szCs w:val="24"/>
          <w:lang w:val="en-ID"/>
        </w:rPr>
      </w:pPr>
    </w:p>
    <w:p w:rsidR="005F3A25" w:rsidRDefault="00C933C0">
      <w:pPr>
        <w:spacing w:line="24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Dari hasil pengujian diatas </w:t>
      </w:r>
      <w:r>
        <w:rPr>
          <w:rFonts w:ascii="Times New Roman" w:hAnsi="Times New Roman" w:cs="Times New Roman"/>
          <w:sz w:val="24"/>
          <w:szCs w:val="24"/>
        </w:rPr>
        <w:t>menunjukkan nilai sig sebesar 0,124 yaitu memenuhi asumsi normalitas, maka dari hasil uji di atas 0,124 lebih besar dibandingkan dengan 0,05. Hal tersebut menunjukkan bahwa data berditribusi normal.</w:t>
      </w:r>
    </w:p>
    <w:p w:rsidR="005F3A25" w:rsidRDefault="00C933C0">
      <w:pPr>
        <w:pStyle w:val="ListParagraph"/>
        <w:numPr>
          <w:ilvl w:val="0"/>
          <w:numId w:val="7"/>
        </w:numPr>
        <w:spacing w:line="240" w:lineRule="auto"/>
        <w:ind w:left="1530" w:hanging="270"/>
        <w:jc w:val="both"/>
        <w:rPr>
          <w:rFonts w:ascii="Times New Roman" w:hAnsi="Times New Roman" w:cs="Times New Roman"/>
          <w:b/>
          <w:bCs/>
          <w:sz w:val="24"/>
          <w:szCs w:val="24"/>
        </w:rPr>
      </w:pPr>
      <w:r>
        <w:rPr>
          <w:rFonts w:ascii="Times New Roman" w:hAnsi="Times New Roman" w:cs="Times New Roman"/>
          <w:b/>
          <w:bCs/>
          <w:sz w:val="24"/>
          <w:szCs w:val="24"/>
        </w:rPr>
        <w:t>Uji Multikolinieritas</w:t>
      </w:r>
    </w:p>
    <w:p w:rsidR="005F3A25" w:rsidRDefault="005F3A25">
      <w:pPr>
        <w:pStyle w:val="ListParagraph"/>
        <w:spacing w:line="240" w:lineRule="auto"/>
        <w:ind w:left="1530"/>
        <w:jc w:val="both"/>
        <w:rPr>
          <w:rFonts w:ascii="Times New Roman" w:hAnsi="Times New Roman" w:cs="Times New Roman"/>
          <w:b/>
          <w:bCs/>
          <w:sz w:val="24"/>
          <w:szCs w:val="24"/>
        </w:rPr>
      </w:pPr>
    </w:p>
    <w:tbl>
      <w:tblPr>
        <w:tblW w:w="5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
        <w:gridCol w:w="2269"/>
        <w:gridCol w:w="1560"/>
        <w:gridCol w:w="1419"/>
      </w:tblGrid>
      <w:tr w:rsidR="005F3A25">
        <w:trPr>
          <w:cantSplit/>
          <w:trHeight w:val="217"/>
          <w:jc w:val="center"/>
        </w:trPr>
        <w:tc>
          <w:tcPr>
            <w:tcW w:w="266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bookmarkStart w:id="3" w:name="_Hlk106918293"/>
            <w:r>
              <w:rPr>
                <w:rFonts w:ascii="Times New Roman" w:hAnsi="Times New Roman" w:cs="Times New Roman"/>
                <w:color w:val="264A60"/>
                <w:lang w:val="en-ID"/>
              </w:rPr>
              <w:t>Model</w:t>
            </w:r>
          </w:p>
        </w:tc>
        <w:tc>
          <w:tcPr>
            <w:tcW w:w="2979"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Collinearity Statistics</w:t>
            </w:r>
          </w:p>
        </w:tc>
      </w:tr>
      <w:tr w:rsidR="005F3A25">
        <w:trPr>
          <w:cantSplit/>
          <w:trHeight w:val="112"/>
          <w:jc w:val="center"/>
        </w:trPr>
        <w:tc>
          <w:tcPr>
            <w:tcW w:w="2661" w:type="dxa"/>
            <w:gridSpan w:val="2"/>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Tolerance</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VIF</w:t>
            </w:r>
          </w:p>
        </w:tc>
      </w:tr>
      <w:tr w:rsidR="005F3A25">
        <w:trPr>
          <w:cantSplit/>
          <w:trHeight w:val="103"/>
          <w:jc w:val="center"/>
        </w:trPr>
        <w:tc>
          <w:tcPr>
            <w:tcW w:w="392"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1</w:t>
            </w:r>
          </w:p>
        </w:tc>
        <w:tc>
          <w:tcPr>
            <w:tcW w:w="2269"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(Constant)</w:t>
            </w:r>
          </w:p>
        </w:tc>
        <w:tc>
          <w:tcPr>
            <w:tcW w:w="1560"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c>
          <w:tcPr>
            <w:tcW w:w="1419"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r>
      <w:tr w:rsidR="005F3A25">
        <w:trPr>
          <w:cantSplit/>
          <w:trHeight w:val="122"/>
          <w:jc w:val="cent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2269"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Profitabilitas</w:t>
            </w:r>
          </w:p>
        </w:tc>
        <w:tc>
          <w:tcPr>
            <w:tcW w:w="156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.879</w:t>
            </w:r>
          </w:p>
        </w:tc>
        <w:tc>
          <w:tcPr>
            <w:tcW w:w="14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1.138</w:t>
            </w:r>
          </w:p>
        </w:tc>
      </w:tr>
      <w:tr w:rsidR="005F3A25">
        <w:trPr>
          <w:cantSplit/>
          <w:trHeight w:val="112"/>
          <w:jc w:val="cent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2269"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Leverage</w:t>
            </w:r>
          </w:p>
        </w:tc>
        <w:tc>
          <w:tcPr>
            <w:tcW w:w="156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.916</w:t>
            </w:r>
          </w:p>
        </w:tc>
        <w:tc>
          <w:tcPr>
            <w:tcW w:w="14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1.092</w:t>
            </w:r>
          </w:p>
        </w:tc>
      </w:tr>
      <w:tr w:rsidR="005F3A25">
        <w:trPr>
          <w:cantSplit/>
          <w:trHeight w:val="122"/>
          <w:jc w:val="cent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2269"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Ukuran Perusahaan</w:t>
            </w:r>
          </w:p>
        </w:tc>
        <w:tc>
          <w:tcPr>
            <w:tcW w:w="156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.744</w:t>
            </w:r>
          </w:p>
        </w:tc>
        <w:tc>
          <w:tcPr>
            <w:tcW w:w="14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1.344</w:t>
            </w:r>
          </w:p>
        </w:tc>
      </w:tr>
      <w:tr w:rsidR="005F3A25">
        <w:trPr>
          <w:cantSplit/>
          <w:trHeight w:val="112"/>
          <w:jc w:val="cent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2269"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KI</w:t>
            </w:r>
          </w:p>
        </w:tc>
        <w:tc>
          <w:tcPr>
            <w:tcW w:w="156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.864</w:t>
            </w:r>
          </w:p>
        </w:tc>
        <w:tc>
          <w:tcPr>
            <w:tcW w:w="14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1.158</w:t>
            </w:r>
          </w:p>
        </w:tc>
      </w:tr>
      <w:tr w:rsidR="005F3A25">
        <w:trPr>
          <w:cantSplit/>
          <w:trHeight w:val="122"/>
          <w:jc w:val="cent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2269"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Pertumbuhan Penjualan</w:t>
            </w:r>
          </w:p>
        </w:tc>
        <w:tc>
          <w:tcPr>
            <w:tcW w:w="156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.853</w:t>
            </w:r>
          </w:p>
        </w:tc>
        <w:tc>
          <w:tcPr>
            <w:tcW w:w="14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1.173</w:t>
            </w:r>
          </w:p>
        </w:tc>
        <w:bookmarkEnd w:id="3"/>
      </w:tr>
    </w:tbl>
    <w:p w:rsidR="005F3A25" w:rsidRDefault="005F3A25">
      <w:pPr>
        <w:autoSpaceDE w:val="0"/>
        <w:autoSpaceDN w:val="0"/>
        <w:adjustRightInd w:val="0"/>
        <w:spacing w:after="0" w:line="240" w:lineRule="auto"/>
        <w:ind w:left="1260" w:firstLine="360"/>
        <w:jc w:val="both"/>
        <w:rPr>
          <w:rFonts w:ascii="Times New Roman" w:hAnsi="Times New Roman" w:cs="Times New Roman"/>
          <w:sz w:val="24"/>
          <w:szCs w:val="24"/>
        </w:rPr>
      </w:pPr>
    </w:p>
    <w:p w:rsidR="005F3A25" w:rsidRDefault="00C933C0">
      <w:pPr>
        <w:autoSpaceDE w:val="0"/>
        <w:autoSpaceDN w:val="0"/>
        <w:adjustRightInd w:val="0"/>
        <w:spacing w:after="0" w:line="24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Hasil perhitungan pada tabel 4.5 diperoleh nilai VIF untuk masing- masing variabel bebas </w:t>
      </w:r>
      <w:r>
        <w:rPr>
          <w:rFonts w:ascii="Times New Roman" w:hAnsi="Times New Roman" w:cs="Times New Roman"/>
          <w:sz w:val="24"/>
          <w:szCs w:val="24"/>
        </w:rPr>
        <w:t>Profitabilitas, Leverage, Zise (Ukuran Perusahaan), Komisaris Independen (KI), dan Pertumbuhan Penjualan adalah kurang dari 10 dan nilai tolerance lebih dari 0,1. Dengan demikian, maka model regresi dalam penelitian ini dapat disimpulkan tidak terjadi geja</w:t>
      </w:r>
      <w:r>
        <w:rPr>
          <w:rFonts w:ascii="Times New Roman" w:hAnsi="Times New Roman" w:cs="Times New Roman"/>
          <w:sz w:val="24"/>
          <w:szCs w:val="24"/>
        </w:rPr>
        <w:t>la multikolinearitas.</w:t>
      </w:r>
    </w:p>
    <w:p w:rsidR="005F3A25" w:rsidRDefault="00C933C0">
      <w:pPr>
        <w:pStyle w:val="ListParagraph"/>
        <w:numPr>
          <w:ilvl w:val="0"/>
          <w:numId w:val="7"/>
        </w:numPr>
        <w:autoSpaceDE w:val="0"/>
        <w:autoSpaceDN w:val="0"/>
        <w:adjustRightInd w:val="0"/>
        <w:spacing w:before="240" w:after="0" w:line="240" w:lineRule="auto"/>
        <w:ind w:left="1530" w:hanging="270"/>
        <w:rPr>
          <w:rFonts w:ascii="Times New Roman" w:hAnsi="Times New Roman" w:cs="Times New Roman"/>
          <w:b/>
          <w:bCs/>
          <w:sz w:val="24"/>
          <w:szCs w:val="24"/>
          <w:lang w:val="en-ID"/>
        </w:rPr>
      </w:pPr>
      <w:r>
        <w:rPr>
          <w:rFonts w:ascii="Times New Roman" w:hAnsi="Times New Roman" w:cs="Times New Roman"/>
          <w:b/>
          <w:bCs/>
          <w:sz w:val="24"/>
          <w:szCs w:val="24"/>
          <w:lang w:val="en-ID"/>
        </w:rPr>
        <w:t>Uji Heteroskedastisitas</w:t>
      </w:r>
    </w:p>
    <w:p w:rsidR="005F3A25" w:rsidRDefault="005F3A25">
      <w:pPr>
        <w:pStyle w:val="ListParagraph"/>
        <w:autoSpaceDE w:val="0"/>
        <w:autoSpaceDN w:val="0"/>
        <w:adjustRightInd w:val="0"/>
        <w:spacing w:before="240" w:after="0" w:line="240" w:lineRule="auto"/>
        <w:ind w:left="1530"/>
        <w:rPr>
          <w:rFonts w:ascii="Times New Roman" w:hAnsi="Times New Roman" w:cs="Times New Roman"/>
          <w:b/>
          <w:bCs/>
          <w:sz w:val="24"/>
          <w:szCs w:val="24"/>
          <w:lang w:val="en-ID"/>
        </w:rPr>
      </w:pPr>
    </w:p>
    <w:tbl>
      <w:tblPr>
        <w:tblW w:w="783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0"/>
        <w:gridCol w:w="1217"/>
        <w:gridCol w:w="923"/>
        <w:gridCol w:w="1080"/>
        <w:gridCol w:w="1078"/>
        <w:gridCol w:w="770"/>
        <w:gridCol w:w="769"/>
        <w:gridCol w:w="615"/>
        <w:gridCol w:w="771"/>
      </w:tblGrid>
      <w:tr w:rsidR="005F3A25">
        <w:trPr>
          <w:cantSplit/>
          <w:trHeight w:val="325"/>
        </w:trPr>
        <w:tc>
          <w:tcPr>
            <w:tcW w:w="182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bookmarkStart w:id="4" w:name="_Hlk106918757"/>
            <w:r>
              <w:rPr>
                <w:rFonts w:ascii="Times New Roman" w:hAnsi="Times New Roman" w:cs="Times New Roman"/>
                <w:color w:val="264A60"/>
                <w:lang w:val="en-ID"/>
              </w:rPr>
              <w:t>Model</w:t>
            </w:r>
          </w:p>
        </w:tc>
        <w:tc>
          <w:tcPr>
            <w:tcW w:w="200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Unstandardized Coefficients</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Standardized Coefficients</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T</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Sig.</w:t>
            </w:r>
          </w:p>
        </w:tc>
        <w:tc>
          <w:tcPr>
            <w:tcW w:w="138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Collinearity Statistics</w:t>
            </w:r>
          </w:p>
        </w:tc>
      </w:tr>
      <w:tr w:rsidR="005F3A25">
        <w:trPr>
          <w:cantSplit/>
          <w:trHeight w:val="168"/>
        </w:trPr>
        <w:tc>
          <w:tcPr>
            <w:tcW w:w="1827" w:type="dxa"/>
            <w:gridSpan w:val="2"/>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B</w:t>
            </w:r>
          </w:p>
        </w:tc>
        <w:tc>
          <w:tcPr>
            <w:tcW w:w="10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Std. Error</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Beta</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Tolerance</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VIF</w:t>
            </w:r>
          </w:p>
        </w:tc>
      </w:tr>
      <w:tr w:rsidR="005F3A25">
        <w:trPr>
          <w:cantSplit/>
          <w:trHeight w:val="155"/>
        </w:trPr>
        <w:tc>
          <w:tcPr>
            <w:tcW w:w="610"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1</w:t>
            </w:r>
          </w:p>
        </w:tc>
        <w:tc>
          <w:tcPr>
            <w:tcW w:w="1216"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(Constant)</w:t>
            </w:r>
          </w:p>
        </w:tc>
        <w:tc>
          <w:tcPr>
            <w:tcW w:w="923"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12.148</w:t>
            </w:r>
          </w:p>
        </w:tc>
        <w:tc>
          <w:tcPr>
            <w:tcW w:w="107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8.903</w:t>
            </w:r>
          </w:p>
        </w:tc>
        <w:tc>
          <w:tcPr>
            <w:tcW w:w="1078"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1.364</w:t>
            </w:r>
          </w:p>
        </w:tc>
        <w:tc>
          <w:tcPr>
            <w:tcW w:w="76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.185</w:t>
            </w:r>
          </w:p>
        </w:tc>
        <w:tc>
          <w:tcPr>
            <w:tcW w:w="615"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c>
          <w:tcPr>
            <w:tcW w:w="770"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r>
      <w:tr w:rsidR="005F3A25">
        <w:trPr>
          <w:cantSplit/>
          <w:trHeight w:val="184"/>
        </w:trPr>
        <w:tc>
          <w:tcPr>
            <w:tcW w:w="610"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216"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Profitabilitas</w:t>
            </w:r>
          </w:p>
        </w:tc>
        <w:tc>
          <w:tcPr>
            <w:tcW w:w="923"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.104</w:t>
            </w:r>
          </w:p>
        </w:tc>
        <w:tc>
          <w:tcPr>
            <w:tcW w:w="107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.057</w:t>
            </w:r>
          </w:p>
        </w:tc>
        <w:tc>
          <w:tcPr>
            <w:tcW w:w="107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.265</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1.821</w:t>
            </w:r>
          </w:p>
        </w:tc>
        <w:tc>
          <w:tcPr>
            <w:tcW w:w="76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.081</w:t>
            </w:r>
          </w:p>
        </w:tc>
        <w:tc>
          <w:tcPr>
            <w:tcW w:w="615"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.879</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1.138</w:t>
            </w:r>
          </w:p>
        </w:tc>
      </w:tr>
      <w:tr w:rsidR="005F3A25">
        <w:trPr>
          <w:cantSplit/>
          <w:trHeight w:val="16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216"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Leverage</w:t>
            </w:r>
          </w:p>
        </w:tc>
        <w:tc>
          <w:tcPr>
            <w:tcW w:w="923"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-.001</w:t>
            </w:r>
          </w:p>
        </w:tc>
        <w:tc>
          <w:tcPr>
            <w:tcW w:w="107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.000</w:t>
            </w:r>
          </w:p>
        </w:tc>
        <w:tc>
          <w:tcPr>
            <w:tcW w:w="107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-.748</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-5.251</w:t>
            </w:r>
          </w:p>
        </w:tc>
        <w:tc>
          <w:tcPr>
            <w:tcW w:w="76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&lt;,001</w:t>
            </w:r>
          </w:p>
        </w:tc>
        <w:tc>
          <w:tcPr>
            <w:tcW w:w="615"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.916</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1.092</w:t>
            </w:r>
          </w:p>
        </w:tc>
      </w:tr>
      <w:tr w:rsidR="005F3A25">
        <w:trPr>
          <w:cantSplit/>
          <w:trHeight w:val="184"/>
        </w:trPr>
        <w:tc>
          <w:tcPr>
            <w:tcW w:w="610"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216"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Ukuran Perusahaan</w:t>
            </w:r>
          </w:p>
        </w:tc>
        <w:tc>
          <w:tcPr>
            <w:tcW w:w="923"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-.004</w:t>
            </w:r>
          </w:p>
        </w:tc>
        <w:tc>
          <w:tcPr>
            <w:tcW w:w="107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.004</w:t>
            </w:r>
          </w:p>
        </w:tc>
        <w:tc>
          <w:tcPr>
            <w:tcW w:w="107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-.159</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-1.007</w:t>
            </w:r>
          </w:p>
        </w:tc>
        <w:tc>
          <w:tcPr>
            <w:tcW w:w="76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.324</w:t>
            </w:r>
          </w:p>
        </w:tc>
        <w:tc>
          <w:tcPr>
            <w:tcW w:w="615"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.744</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1.344</w:t>
            </w:r>
          </w:p>
        </w:tc>
      </w:tr>
      <w:tr w:rsidR="005F3A25">
        <w:trPr>
          <w:cantSplit/>
          <w:trHeight w:val="16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216"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KI</w:t>
            </w:r>
          </w:p>
        </w:tc>
        <w:tc>
          <w:tcPr>
            <w:tcW w:w="923"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-.006</w:t>
            </w:r>
          </w:p>
        </w:tc>
        <w:tc>
          <w:tcPr>
            <w:tcW w:w="107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.025</w:t>
            </w:r>
          </w:p>
        </w:tc>
        <w:tc>
          <w:tcPr>
            <w:tcW w:w="107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-.036</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-.245</w:t>
            </w:r>
          </w:p>
        </w:tc>
        <w:tc>
          <w:tcPr>
            <w:tcW w:w="76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.809</w:t>
            </w:r>
          </w:p>
        </w:tc>
        <w:tc>
          <w:tcPr>
            <w:tcW w:w="615"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.864</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1.158</w:t>
            </w:r>
          </w:p>
        </w:tc>
      </w:tr>
      <w:tr w:rsidR="005F3A25">
        <w:trPr>
          <w:cantSplit/>
          <w:trHeight w:val="638"/>
        </w:trPr>
        <w:tc>
          <w:tcPr>
            <w:tcW w:w="610"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216"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Pertumbuhan Penjualan</w:t>
            </w:r>
          </w:p>
        </w:tc>
        <w:tc>
          <w:tcPr>
            <w:tcW w:w="923"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.009</w:t>
            </w:r>
          </w:p>
        </w:tc>
        <w:tc>
          <w:tcPr>
            <w:tcW w:w="107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.008</w:t>
            </w:r>
          </w:p>
        </w:tc>
        <w:tc>
          <w:tcPr>
            <w:tcW w:w="107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.177</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1.203</w:t>
            </w:r>
          </w:p>
        </w:tc>
        <w:tc>
          <w:tcPr>
            <w:tcW w:w="76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.241</w:t>
            </w:r>
          </w:p>
        </w:tc>
        <w:tc>
          <w:tcPr>
            <w:tcW w:w="615"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.853</w:t>
            </w:r>
          </w:p>
        </w:tc>
        <w:tc>
          <w:tcPr>
            <w:tcW w:w="77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1.173</w:t>
            </w:r>
          </w:p>
        </w:tc>
        <w:bookmarkEnd w:id="4"/>
      </w:tr>
    </w:tbl>
    <w:p w:rsidR="005F3A25" w:rsidRDefault="005F3A25">
      <w:pPr>
        <w:spacing w:line="240" w:lineRule="auto"/>
        <w:ind w:left="720" w:firstLine="360"/>
        <w:jc w:val="both"/>
        <w:rPr>
          <w:rFonts w:ascii="Times New Roman" w:hAnsi="Times New Roman" w:cs="Times New Roman"/>
          <w:sz w:val="24"/>
          <w:szCs w:val="24"/>
        </w:rPr>
      </w:pPr>
    </w:p>
    <w:p w:rsidR="005F3A25" w:rsidRDefault="00C933C0">
      <w:pPr>
        <w:spacing w:line="24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Dari hasil perhitungan pada tabel 4.6 didapatkan hasil bahwa variabel bebas tidak signifikan, yaitu Profitabilitas, </w:t>
      </w:r>
      <w:r>
        <w:rPr>
          <w:rFonts w:ascii="Times New Roman" w:hAnsi="Times New Roman" w:cs="Times New Roman"/>
          <w:i/>
          <w:iCs/>
          <w:sz w:val="24"/>
          <w:szCs w:val="24"/>
        </w:rPr>
        <w:t>Leverage</w:t>
      </w:r>
      <w:r>
        <w:rPr>
          <w:rFonts w:ascii="Times New Roman" w:hAnsi="Times New Roman" w:cs="Times New Roman"/>
          <w:sz w:val="24"/>
          <w:szCs w:val="24"/>
        </w:rPr>
        <w:t>, Ukuran Perusahaan, Komisaris Independen, dan Pertumbuhan Penjualan. Nilai signifikansi masing-masing variabel bebas lebih besar da</w:t>
      </w:r>
      <w:r>
        <w:rPr>
          <w:rFonts w:ascii="Times New Roman" w:hAnsi="Times New Roman" w:cs="Times New Roman"/>
          <w:sz w:val="24"/>
          <w:szCs w:val="24"/>
        </w:rPr>
        <w:t>ri 0,05, dengan demikian dapat diindikasikan model regresi dalam penelitian ini tidak terjadi gejala heteroskedastisitas.</w:t>
      </w:r>
    </w:p>
    <w:p w:rsidR="005F3A25" w:rsidRDefault="005F3A25">
      <w:pPr>
        <w:spacing w:line="240" w:lineRule="auto"/>
        <w:ind w:left="1260" w:firstLine="360"/>
        <w:jc w:val="both"/>
        <w:rPr>
          <w:rFonts w:ascii="Times New Roman" w:hAnsi="Times New Roman" w:cs="Times New Roman"/>
          <w:sz w:val="24"/>
          <w:szCs w:val="24"/>
        </w:rPr>
      </w:pPr>
    </w:p>
    <w:p w:rsidR="005F3A25" w:rsidRDefault="005F3A25">
      <w:pPr>
        <w:spacing w:line="240" w:lineRule="auto"/>
        <w:ind w:left="1260" w:firstLine="360"/>
        <w:jc w:val="both"/>
        <w:rPr>
          <w:rFonts w:ascii="Times New Roman" w:hAnsi="Times New Roman" w:cs="Times New Roman"/>
          <w:sz w:val="24"/>
          <w:szCs w:val="24"/>
        </w:rPr>
      </w:pPr>
    </w:p>
    <w:p w:rsidR="005F3A25" w:rsidRDefault="00C933C0">
      <w:pPr>
        <w:pStyle w:val="ListParagraph"/>
        <w:numPr>
          <w:ilvl w:val="0"/>
          <w:numId w:val="7"/>
        </w:numPr>
        <w:autoSpaceDE w:val="0"/>
        <w:autoSpaceDN w:val="0"/>
        <w:adjustRightInd w:val="0"/>
        <w:spacing w:before="240" w:after="0" w:line="240" w:lineRule="auto"/>
        <w:ind w:left="1620"/>
        <w:rPr>
          <w:rFonts w:ascii="Times New Roman" w:hAnsi="Times New Roman" w:cs="Times New Roman"/>
          <w:b/>
          <w:bCs/>
          <w:sz w:val="24"/>
          <w:szCs w:val="24"/>
          <w:lang w:val="en-ID"/>
        </w:rPr>
      </w:pPr>
      <w:r>
        <w:rPr>
          <w:rFonts w:ascii="Times New Roman" w:hAnsi="Times New Roman" w:cs="Times New Roman"/>
          <w:b/>
          <w:bCs/>
          <w:sz w:val="24"/>
          <w:szCs w:val="24"/>
          <w:lang w:val="en-ID"/>
        </w:rPr>
        <w:t>Uji Autokorelasi</w:t>
      </w:r>
    </w:p>
    <w:p w:rsidR="005F3A25" w:rsidRDefault="005F3A25">
      <w:pPr>
        <w:pStyle w:val="ListParagraph"/>
        <w:autoSpaceDE w:val="0"/>
        <w:autoSpaceDN w:val="0"/>
        <w:adjustRightInd w:val="0"/>
        <w:spacing w:before="240" w:after="0" w:line="240" w:lineRule="auto"/>
        <w:ind w:left="2520"/>
        <w:rPr>
          <w:rFonts w:ascii="Times New Roman" w:hAnsi="Times New Roman" w:cs="Times New Roman"/>
          <w:b/>
          <w:bCs/>
          <w:sz w:val="24"/>
          <w:szCs w:val="24"/>
          <w:lang w:val="en-ID"/>
        </w:rPr>
      </w:pPr>
    </w:p>
    <w:tbl>
      <w:tblPr>
        <w:tblpPr w:leftFromText="180" w:rightFromText="180" w:bottomFromText="160" w:vertAnchor="text" w:horzAnchor="page" w:tblpXSpec="center" w:tblpY="132"/>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709"/>
        <w:gridCol w:w="864"/>
        <w:gridCol w:w="835"/>
        <w:gridCol w:w="849"/>
        <w:gridCol w:w="850"/>
        <w:gridCol w:w="707"/>
        <w:gridCol w:w="426"/>
        <w:gridCol w:w="567"/>
        <w:gridCol w:w="707"/>
        <w:gridCol w:w="850"/>
      </w:tblGrid>
      <w:tr w:rsidR="005F3A25">
        <w:trPr>
          <w:cantSplit/>
          <w:trHeight w:val="416"/>
        </w:trPr>
        <w:tc>
          <w:tcPr>
            <w:tcW w:w="8220"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010205"/>
                <w:lang w:val="en-ID"/>
              </w:rPr>
            </w:pPr>
            <w:bookmarkStart w:id="5" w:name="_Hlk107052540"/>
            <w:r>
              <w:rPr>
                <w:rFonts w:ascii="Times New Roman" w:hAnsi="Times New Roman" w:cs="Times New Roman"/>
                <w:b/>
                <w:bCs/>
                <w:color w:val="010205"/>
                <w:lang w:val="en-ID"/>
              </w:rPr>
              <w:t>Model Summary</w:t>
            </w:r>
            <w:r>
              <w:rPr>
                <w:rFonts w:ascii="Times New Roman" w:hAnsi="Times New Roman" w:cs="Times New Roman"/>
                <w:b/>
                <w:bCs/>
                <w:color w:val="010205"/>
                <w:vertAlign w:val="superscript"/>
                <w:lang w:val="en-ID"/>
              </w:rPr>
              <w:t>b</w:t>
            </w:r>
          </w:p>
        </w:tc>
      </w:tr>
      <w:tr w:rsidR="005F3A25">
        <w:trPr>
          <w:cantSplit/>
          <w:trHeight w:val="303"/>
        </w:trPr>
        <w:tc>
          <w:tcPr>
            <w:tcW w:w="856"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rPr>
                <w:rFonts w:ascii="Times New Roman" w:hAnsi="Times New Roman" w:cs="Times New Roman"/>
                <w:color w:val="264A60"/>
                <w:lang w:val="en-ID"/>
              </w:rPr>
            </w:pPr>
            <w:r>
              <w:rPr>
                <w:rFonts w:ascii="Times New Roman" w:hAnsi="Times New Roman" w:cs="Times New Roman"/>
                <w:color w:val="264A60"/>
                <w:lang w:val="en-ID"/>
              </w:rPr>
              <w:t>Model</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R</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R Square</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Adjusted R Square</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Std. Error of the Estimate</w:t>
            </w:r>
          </w:p>
        </w:tc>
        <w:tc>
          <w:tcPr>
            <w:tcW w:w="3257" w:type="dxa"/>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Change Statistics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Durbin-Watson</w:t>
            </w:r>
          </w:p>
        </w:tc>
      </w:tr>
      <w:tr w:rsidR="005F3A25">
        <w:trPr>
          <w:cantSplit/>
          <w:trHeight w:val="579"/>
        </w:trPr>
        <w:tc>
          <w:tcPr>
            <w:tcW w:w="856"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R Square Change</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F Change</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df1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df2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320" w:lineRule="atLeast"/>
              <w:ind w:left="60" w:right="60"/>
              <w:jc w:val="center"/>
              <w:rPr>
                <w:rFonts w:ascii="Times New Roman" w:hAnsi="Times New Roman" w:cs="Times New Roman"/>
                <w:color w:val="264A60"/>
                <w:lang w:val="en-ID"/>
              </w:rPr>
            </w:pPr>
            <w:r>
              <w:rPr>
                <w:rFonts w:ascii="Times New Roman" w:hAnsi="Times New Roman" w:cs="Times New Roman"/>
                <w:color w:val="264A60"/>
                <w:lang w:val="en-ID"/>
              </w:rPr>
              <w:t>Sig. F Change</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r>
      <w:tr w:rsidR="005F3A25">
        <w:trPr>
          <w:cantSplit/>
          <w:trHeight w:val="303"/>
        </w:trPr>
        <w:tc>
          <w:tcPr>
            <w:tcW w:w="856"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320" w:lineRule="atLeast"/>
              <w:ind w:left="60" w:right="60"/>
              <w:rPr>
                <w:rFonts w:ascii="Times New Roman" w:hAnsi="Times New Roman" w:cs="Times New Roman"/>
                <w:color w:val="264A60"/>
                <w:lang w:val="en-ID"/>
              </w:rPr>
            </w:pPr>
            <w:r>
              <w:rPr>
                <w:rFonts w:ascii="Times New Roman" w:hAnsi="Times New Roman" w:cs="Times New Roman"/>
                <w:color w:val="264A60"/>
                <w:lang w:val="en-ID"/>
              </w:rPr>
              <w:t>1</w:t>
            </w:r>
          </w:p>
        </w:tc>
        <w:tc>
          <w:tcPr>
            <w:tcW w:w="70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.745</w:t>
            </w:r>
            <w:r>
              <w:rPr>
                <w:rFonts w:ascii="Times New Roman" w:hAnsi="Times New Roman" w:cs="Times New Roman"/>
                <w:color w:val="010205"/>
                <w:vertAlign w:val="superscript"/>
                <w:lang w:val="en-ID"/>
              </w:rPr>
              <w:t>a</w:t>
            </w:r>
          </w:p>
        </w:tc>
        <w:tc>
          <w:tcPr>
            <w:tcW w:w="864"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.554</w:t>
            </w:r>
          </w:p>
        </w:tc>
        <w:tc>
          <w:tcPr>
            <w:tcW w:w="835"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.461</w:t>
            </w:r>
          </w:p>
        </w:tc>
        <w:tc>
          <w:tcPr>
            <w:tcW w:w="84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4.21751</w:t>
            </w:r>
          </w:p>
        </w:tc>
        <w:tc>
          <w:tcPr>
            <w:tcW w:w="85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.554</w:t>
            </w:r>
          </w:p>
        </w:tc>
        <w:tc>
          <w:tcPr>
            <w:tcW w:w="70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5.970</w:t>
            </w:r>
          </w:p>
        </w:tc>
        <w:tc>
          <w:tcPr>
            <w:tcW w:w="42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5</w:t>
            </w:r>
          </w:p>
        </w:tc>
        <w:tc>
          <w:tcPr>
            <w:tcW w:w="56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24</w:t>
            </w:r>
          </w:p>
        </w:tc>
        <w:tc>
          <w:tcPr>
            <w:tcW w:w="707"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.001</w:t>
            </w:r>
          </w:p>
        </w:tc>
        <w:tc>
          <w:tcPr>
            <w:tcW w:w="850"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320" w:lineRule="atLeast"/>
              <w:ind w:left="60" w:right="60"/>
              <w:jc w:val="right"/>
              <w:rPr>
                <w:rFonts w:ascii="Times New Roman" w:hAnsi="Times New Roman" w:cs="Times New Roman"/>
                <w:color w:val="010205"/>
                <w:lang w:val="en-ID"/>
              </w:rPr>
            </w:pPr>
            <w:r>
              <w:rPr>
                <w:rFonts w:ascii="Times New Roman" w:hAnsi="Times New Roman" w:cs="Times New Roman"/>
                <w:color w:val="010205"/>
                <w:lang w:val="en-ID"/>
              </w:rPr>
              <w:t>2.152</w:t>
            </w:r>
          </w:p>
        </w:tc>
      </w:tr>
      <w:tr w:rsidR="005F3A25">
        <w:trPr>
          <w:cantSplit/>
          <w:trHeight w:val="303"/>
        </w:trPr>
        <w:tc>
          <w:tcPr>
            <w:tcW w:w="8220"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5F3A25" w:rsidRDefault="00C933C0">
            <w:pPr>
              <w:autoSpaceDE w:val="0"/>
              <w:autoSpaceDN w:val="0"/>
              <w:adjustRightInd w:val="0"/>
              <w:spacing w:after="0" w:line="320" w:lineRule="atLeast"/>
              <w:ind w:left="60" w:right="60"/>
              <w:rPr>
                <w:rFonts w:ascii="Times New Roman" w:hAnsi="Times New Roman" w:cs="Times New Roman"/>
                <w:color w:val="010205"/>
                <w:lang w:val="en-ID"/>
              </w:rPr>
            </w:pPr>
            <w:r>
              <w:rPr>
                <w:rFonts w:ascii="Times New Roman" w:hAnsi="Times New Roman" w:cs="Times New Roman"/>
                <w:color w:val="010205"/>
                <w:lang w:val="en-ID"/>
              </w:rPr>
              <w:t>a. Predictors: (Constant), Pertumbuhan Penjualan, Profitabilitas, Leverage, KI, Ukuran Perusahaan</w:t>
            </w:r>
          </w:p>
        </w:tc>
      </w:tr>
      <w:tr w:rsidR="005F3A25">
        <w:trPr>
          <w:cantSplit/>
          <w:trHeight w:val="289"/>
        </w:trPr>
        <w:tc>
          <w:tcPr>
            <w:tcW w:w="8220"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5F3A25" w:rsidRDefault="00C933C0">
            <w:pPr>
              <w:autoSpaceDE w:val="0"/>
              <w:autoSpaceDN w:val="0"/>
              <w:adjustRightInd w:val="0"/>
              <w:spacing w:after="0" w:line="320" w:lineRule="atLeast"/>
              <w:ind w:left="60" w:right="60"/>
              <w:rPr>
                <w:rFonts w:ascii="Times New Roman" w:hAnsi="Times New Roman" w:cs="Times New Roman"/>
                <w:color w:val="010205"/>
                <w:lang w:val="en-ID"/>
              </w:rPr>
            </w:pPr>
            <w:r>
              <w:rPr>
                <w:rFonts w:ascii="Times New Roman" w:hAnsi="Times New Roman" w:cs="Times New Roman"/>
                <w:color w:val="010205"/>
                <w:lang w:val="en-ID"/>
              </w:rPr>
              <w:t>b. Dependent Variable: Tax Avoidance</w:t>
            </w:r>
          </w:p>
        </w:tc>
        <w:bookmarkEnd w:id="5"/>
      </w:tr>
    </w:tbl>
    <w:p w:rsidR="005F3A25" w:rsidRDefault="00C933C0">
      <w:pPr>
        <w:spacing w:line="240" w:lineRule="auto"/>
        <w:ind w:left="1260" w:firstLine="360"/>
        <w:jc w:val="both"/>
        <w:rPr>
          <w:rFonts w:ascii="Times New Roman" w:hAnsi="Times New Roman" w:cs="Times New Roman"/>
          <w:sz w:val="24"/>
          <w:szCs w:val="24"/>
        </w:rPr>
      </w:pPr>
      <w:r>
        <w:rPr>
          <w:rFonts w:ascii="Times New Roman" w:hAnsi="Times New Roman" w:cs="Times New Roman"/>
          <w:sz w:val="24"/>
          <w:szCs w:val="24"/>
          <w:lang w:val="en-ID"/>
        </w:rPr>
        <w:t xml:space="preserve">Berdasarkan tabel 4.7 dapat di jelaskan bahwa nilai Durbin Watson yang di uji dengan model summary sebesar 2.152 dimana nilai DW berada antara -2 sampai +2 sehingga tidak terdapat nilai autokorelasi.  </w:t>
      </w:r>
    </w:p>
    <w:p w:rsidR="005F3A25" w:rsidRDefault="00C933C0">
      <w:pPr>
        <w:pStyle w:val="ListParagraph"/>
        <w:numPr>
          <w:ilvl w:val="0"/>
          <w:numId w:val="7"/>
        </w:numPr>
        <w:autoSpaceDE w:val="0"/>
        <w:autoSpaceDN w:val="0"/>
        <w:adjustRightInd w:val="0"/>
        <w:spacing w:before="240" w:after="0" w:line="240" w:lineRule="auto"/>
        <w:ind w:left="1620"/>
        <w:rPr>
          <w:rFonts w:ascii="Times New Roman" w:hAnsi="Times New Roman" w:cs="Times New Roman"/>
          <w:b/>
          <w:bCs/>
          <w:sz w:val="24"/>
          <w:szCs w:val="24"/>
          <w:lang w:val="en-ID"/>
        </w:rPr>
      </w:pPr>
      <w:r>
        <w:rPr>
          <w:rFonts w:ascii="Times New Roman" w:hAnsi="Times New Roman" w:cs="Times New Roman"/>
          <w:b/>
          <w:bCs/>
          <w:sz w:val="24"/>
          <w:szCs w:val="24"/>
          <w:lang w:val="en-ID"/>
        </w:rPr>
        <w:t>Uji Regresi Linear Berganda</w:t>
      </w:r>
    </w:p>
    <w:p w:rsidR="005F3A25" w:rsidRDefault="005F3A25">
      <w:pPr>
        <w:pStyle w:val="ListParagraph"/>
        <w:autoSpaceDE w:val="0"/>
        <w:autoSpaceDN w:val="0"/>
        <w:adjustRightInd w:val="0"/>
        <w:spacing w:before="240" w:after="0" w:line="240" w:lineRule="auto"/>
        <w:ind w:left="2520"/>
        <w:rPr>
          <w:rFonts w:ascii="Times New Roman" w:hAnsi="Times New Roman" w:cs="Times New Roman"/>
          <w:b/>
          <w:bCs/>
          <w:sz w:val="24"/>
          <w:szCs w:val="24"/>
          <w:lang w:val="en-ID"/>
        </w:rPr>
      </w:pPr>
    </w:p>
    <w:tbl>
      <w:tblPr>
        <w:tblW w:w="82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558"/>
        <w:gridCol w:w="851"/>
        <w:gridCol w:w="992"/>
        <w:gridCol w:w="1266"/>
        <w:gridCol w:w="709"/>
        <w:gridCol w:w="708"/>
        <w:gridCol w:w="719"/>
        <w:gridCol w:w="851"/>
      </w:tblGrid>
      <w:tr w:rsidR="005F3A25">
        <w:trPr>
          <w:cantSplit/>
          <w:trHeight w:val="366"/>
        </w:trPr>
        <w:tc>
          <w:tcPr>
            <w:tcW w:w="212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bookmarkStart w:id="6" w:name="_Hlk107495162"/>
            <w:r>
              <w:rPr>
                <w:rFonts w:ascii="Times New Roman" w:hAnsi="Times New Roman" w:cs="Times New Roman"/>
                <w:color w:val="264A60"/>
                <w:lang w:val="en-ID"/>
              </w:rPr>
              <w:lastRenderedPageBreak/>
              <w:t>Model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Unstandardized Coef</w:t>
            </w:r>
            <w:r>
              <w:rPr>
                <w:rFonts w:ascii="Times New Roman" w:hAnsi="Times New Roman" w:cs="Times New Roman"/>
                <w:color w:val="264A60"/>
                <w:lang w:val="en-ID"/>
              </w:rPr>
              <w:t>ficients</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Standardized Coefficients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Sig.</w:t>
            </w: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Collinearity Statistics</w:t>
            </w:r>
          </w:p>
        </w:tc>
      </w:tr>
      <w:tr w:rsidR="005F3A25">
        <w:trPr>
          <w:cantSplit/>
          <w:trHeight w:val="190"/>
        </w:trPr>
        <w:tc>
          <w:tcPr>
            <w:tcW w:w="2124" w:type="dxa"/>
            <w:gridSpan w:val="2"/>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Std. Error</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Beta</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Tolerance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F3A25" w:rsidRDefault="00C933C0">
            <w:pPr>
              <w:autoSpaceDE w:val="0"/>
              <w:autoSpaceDN w:val="0"/>
              <w:adjustRightInd w:val="0"/>
              <w:spacing w:after="0" w:line="276" w:lineRule="auto"/>
              <w:ind w:left="60" w:right="60"/>
              <w:jc w:val="center"/>
              <w:rPr>
                <w:rFonts w:ascii="Times New Roman" w:hAnsi="Times New Roman" w:cs="Times New Roman"/>
                <w:color w:val="264A60"/>
                <w:lang w:val="en-ID"/>
              </w:rPr>
            </w:pPr>
            <w:r>
              <w:rPr>
                <w:rFonts w:ascii="Times New Roman" w:hAnsi="Times New Roman" w:cs="Times New Roman"/>
                <w:color w:val="264A60"/>
                <w:lang w:val="en-ID"/>
              </w:rPr>
              <w:t>VIF</w:t>
            </w:r>
          </w:p>
        </w:tc>
      </w:tr>
      <w:tr w:rsidR="005F3A25">
        <w:trPr>
          <w:cantSplit/>
          <w:trHeight w:val="175"/>
        </w:trPr>
        <w:tc>
          <w:tcPr>
            <w:tcW w:w="566"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1</w:t>
            </w:r>
          </w:p>
        </w:tc>
        <w:tc>
          <w:tcPr>
            <w:tcW w:w="155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(Constant)</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12.148</w:t>
            </w:r>
          </w:p>
        </w:tc>
        <w:tc>
          <w:tcPr>
            <w:tcW w:w="992"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8.903</w:t>
            </w:r>
          </w:p>
        </w:tc>
        <w:tc>
          <w:tcPr>
            <w:tcW w:w="1266"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c>
          <w:tcPr>
            <w:tcW w:w="70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1.364</w:t>
            </w:r>
          </w:p>
        </w:tc>
        <w:tc>
          <w:tcPr>
            <w:tcW w:w="70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.185</w:t>
            </w:r>
          </w:p>
        </w:tc>
        <w:tc>
          <w:tcPr>
            <w:tcW w:w="719"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c>
          <w:tcPr>
            <w:tcW w:w="851" w:type="dxa"/>
            <w:tcBorders>
              <w:top w:val="single" w:sz="4" w:space="0" w:color="auto"/>
              <w:left w:val="single" w:sz="4" w:space="0" w:color="auto"/>
              <w:bottom w:val="single" w:sz="4" w:space="0" w:color="auto"/>
              <w:right w:val="single" w:sz="4" w:space="0" w:color="auto"/>
            </w:tcBorders>
            <w:shd w:val="clear" w:color="auto" w:fill="F9F9FB"/>
            <w:vAlign w:val="center"/>
          </w:tcPr>
          <w:p w:rsidR="005F3A25" w:rsidRDefault="005F3A25">
            <w:pPr>
              <w:autoSpaceDE w:val="0"/>
              <w:autoSpaceDN w:val="0"/>
              <w:adjustRightInd w:val="0"/>
              <w:spacing w:after="0" w:line="276" w:lineRule="auto"/>
              <w:rPr>
                <w:rFonts w:ascii="Times New Roman" w:hAnsi="Times New Roman" w:cs="Times New Roman"/>
                <w:lang w:val="en-ID"/>
              </w:rPr>
            </w:pPr>
          </w:p>
        </w:tc>
      </w:tr>
      <w:tr w:rsidR="005F3A25">
        <w:trPr>
          <w:cantSplit/>
          <w:trHeight w:val="2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55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Profitabilitas</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.104</w:t>
            </w:r>
          </w:p>
        </w:tc>
        <w:tc>
          <w:tcPr>
            <w:tcW w:w="992"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.057</w:t>
            </w:r>
          </w:p>
        </w:tc>
        <w:tc>
          <w:tcPr>
            <w:tcW w:w="126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.265</w:t>
            </w:r>
          </w:p>
        </w:tc>
        <w:tc>
          <w:tcPr>
            <w:tcW w:w="70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1.821</w:t>
            </w:r>
          </w:p>
        </w:tc>
        <w:tc>
          <w:tcPr>
            <w:tcW w:w="70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.081</w:t>
            </w:r>
          </w:p>
        </w:tc>
        <w:tc>
          <w:tcPr>
            <w:tcW w:w="7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.879</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1.138</w:t>
            </w:r>
          </w:p>
        </w:tc>
      </w:tr>
      <w:tr w:rsidR="005F3A25">
        <w:trPr>
          <w:cantSplit/>
          <w:trHeight w:val="19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55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Leverage</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-.001</w:t>
            </w:r>
          </w:p>
        </w:tc>
        <w:tc>
          <w:tcPr>
            <w:tcW w:w="992"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.000</w:t>
            </w:r>
          </w:p>
        </w:tc>
        <w:tc>
          <w:tcPr>
            <w:tcW w:w="126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-.748</w:t>
            </w:r>
          </w:p>
        </w:tc>
        <w:tc>
          <w:tcPr>
            <w:tcW w:w="70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-5.251</w:t>
            </w:r>
          </w:p>
        </w:tc>
        <w:tc>
          <w:tcPr>
            <w:tcW w:w="70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.001</w:t>
            </w:r>
          </w:p>
        </w:tc>
        <w:tc>
          <w:tcPr>
            <w:tcW w:w="7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.916</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1.092</w:t>
            </w:r>
          </w:p>
        </w:tc>
      </w:tr>
      <w:tr w:rsidR="005F3A25">
        <w:trPr>
          <w:cantSplit/>
          <w:trHeight w:val="2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55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Ukuran</w:t>
            </w:r>
            <w:r>
              <w:rPr>
                <w:rFonts w:ascii="Times New Roman" w:hAnsi="Times New Roman" w:cs="Times New Roman"/>
                <w:color w:val="264A60"/>
                <w:lang w:val="en-ID"/>
              </w:rPr>
              <w:t xml:space="preserve"> Perusahaan</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-.004</w:t>
            </w:r>
          </w:p>
        </w:tc>
        <w:tc>
          <w:tcPr>
            <w:tcW w:w="992"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.004</w:t>
            </w:r>
          </w:p>
        </w:tc>
        <w:tc>
          <w:tcPr>
            <w:tcW w:w="126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-.159</w:t>
            </w:r>
          </w:p>
        </w:tc>
        <w:tc>
          <w:tcPr>
            <w:tcW w:w="70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-1.007</w:t>
            </w:r>
          </w:p>
        </w:tc>
        <w:tc>
          <w:tcPr>
            <w:tcW w:w="70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.324</w:t>
            </w:r>
          </w:p>
        </w:tc>
        <w:tc>
          <w:tcPr>
            <w:tcW w:w="7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.744</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1.344</w:t>
            </w:r>
          </w:p>
        </w:tc>
      </w:tr>
      <w:tr w:rsidR="005F3A25">
        <w:trPr>
          <w:cantSplit/>
          <w:trHeight w:val="19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55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KI</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-.006</w:t>
            </w:r>
          </w:p>
        </w:tc>
        <w:tc>
          <w:tcPr>
            <w:tcW w:w="992"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.025</w:t>
            </w:r>
          </w:p>
        </w:tc>
        <w:tc>
          <w:tcPr>
            <w:tcW w:w="126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-.036</w:t>
            </w:r>
          </w:p>
        </w:tc>
        <w:tc>
          <w:tcPr>
            <w:tcW w:w="70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-.245</w:t>
            </w:r>
          </w:p>
        </w:tc>
        <w:tc>
          <w:tcPr>
            <w:tcW w:w="70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.809</w:t>
            </w:r>
          </w:p>
        </w:tc>
        <w:tc>
          <w:tcPr>
            <w:tcW w:w="7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.864</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1.158</w:t>
            </w:r>
          </w:p>
        </w:tc>
      </w:tr>
      <w:tr w:rsidR="005F3A25">
        <w:trPr>
          <w:cantSplit/>
          <w:trHeight w:val="20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F3A25" w:rsidRDefault="005F3A25">
            <w:pPr>
              <w:spacing w:after="0"/>
              <w:rPr>
                <w:rFonts w:ascii="Times New Roman" w:hAnsi="Times New Roman" w:cs="Times New Roman"/>
                <w:color w:val="264A60"/>
                <w:lang w:val="en-ID"/>
              </w:rPr>
            </w:pPr>
          </w:p>
        </w:tc>
        <w:tc>
          <w:tcPr>
            <w:tcW w:w="1558" w:type="dxa"/>
            <w:tcBorders>
              <w:top w:val="single" w:sz="4" w:space="0" w:color="auto"/>
              <w:left w:val="single" w:sz="4" w:space="0" w:color="auto"/>
              <w:bottom w:val="single" w:sz="4" w:space="0" w:color="auto"/>
              <w:right w:val="single" w:sz="4" w:space="0" w:color="auto"/>
            </w:tcBorders>
            <w:shd w:val="clear" w:color="auto" w:fill="E0E0E0"/>
            <w:hideMark/>
          </w:tcPr>
          <w:p w:rsidR="005F3A25" w:rsidRDefault="00C933C0">
            <w:pPr>
              <w:autoSpaceDE w:val="0"/>
              <w:autoSpaceDN w:val="0"/>
              <w:adjustRightInd w:val="0"/>
              <w:spacing w:after="0" w:line="276" w:lineRule="auto"/>
              <w:ind w:left="60" w:right="60"/>
              <w:rPr>
                <w:rFonts w:ascii="Times New Roman" w:hAnsi="Times New Roman" w:cs="Times New Roman"/>
                <w:color w:val="264A60"/>
                <w:lang w:val="en-ID"/>
              </w:rPr>
            </w:pPr>
            <w:r>
              <w:rPr>
                <w:rFonts w:ascii="Times New Roman" w:hAnsi="Times New Roman" w:cs="Times New Roman"/>
                <w:color w:val="264A60"/>
                <w:lang w:val="en-ID"/>
              </w:rPr>
              <w:t>Pertumbuhan Penjualan</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.009</w:t>
            </w:r>
          </w:p>
        </w:tc>
        <w:tc>
          <w:tcPr>
            <w:tcW w:w="992"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.008</w:t>
            </w:r>
          </w:p>
        </w:tc>
        <w:tc>
          <w:tcPr>
            <w:tcW w:w="1266"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.177</w:t>
            </w:r>
          </w:p>
        </w:tc>
        <w:tc>
          <w:tcPr>
            <w:tcW w:w="70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1.203</w:t>
            </w:r>
          </w:p>
        </w:tc>
        <w:tc>
          <w:tcPr>
            <w:tcW w:w="708"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.241</w:t>
            </w:r>
          </w:p>
        </w:tc>
        <w:tc>
          <w:tcPr>
            <w:tcW w:w="719"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.853</w:t>
            </w:r>
          </w:p>
        </w:tc>
        <w:tc>
          <w:tcPr>
            <w:tcW w:w="851" w:type="dxa"/>
            <w:tcBorders>
              <w:top w:val="single" w:sz="4" w:space="0" w:color="auto"/>
              <w:left w:val="single" w:sz="4" w:space="0" w:color="auto"/>
              <w:bottom w:val="single" w:sz="4" w:space="0" w:color="auto"/>
              <w:right w:val="single" w:sz="4" w:space="0" w:color="auto"/>
            </w:tcBorders>
            <w:shd w:val="clear" w:color="auto" w:fill="F9F9FB"/>
            <w:hideMark/>
          </w:tcPr>
          <w:p w:rsidR="005F3A25" w:rsidRDefault="00C933C0">
            <w:pPr>
              <w:autoSpaceDE w:val="0"/>
              <w:autoSpaceDN w:val="0"/>
              <w:adjustRightInd w:val="0"/>
              <w:spacing w:after="0" w:line="276" w:lineRule="auto"/>
              <w:ind w:left="60" w:right="60"/>
              <w:jc w:val="right"/>
              <w:rPr>
                <w:rFonts w:ascii="Times New Roman" w:hAnsi="Times New Roman" w:cs="Times New Roman"/>
                <w:color w:val="010205"/>
                <w:lang w:val="en-ID"/>
              </w:rPr>
            </w:pPr>
            <w:r>
              <w:rPr>
                <w:rFonts w:ascii="Times New Roman" w:hAnsi="Times New Roman" w:cs="Times New Roman"/>
                <w:color w:val="010205"/>
                <w:lang w:val="en-ID"/>
              </w:rPr>
              <w:t>1.173</w:t>
            </w:r>
          </w:p>
        </w:tc>
        <w:bookmarkEnd w:id="6"/>
      </w:tr>
    </w:tbl>
    <w:p w:rsidR="005F3A25" w:rsidRDefault="005F3A25">
      <w:pPr>
        <w:spacing w:line="240" w:lineRule="auto"/>
        <w:ind w:left="1260" w:firstLine="360"/>
        <w:jc w:val="both"/>
        <w:rPr>
          <w:rFonts w:ascii="Times New Roman" w:hAnsi="Times New Roman" w:cs="Times New Roman"/>
          <w:sz w:val="24"/>
          <w:szCs w:val="24"/>
        </w:rPr>
      </w:pPr>
    </w:p>
    <w:p w:rsidR="005F3A25" w:rsidRDefault="00C933C0">
      <w:pPr>
        <w:spacing w:line="24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Dari Tabel 4.8 hasil pengolahan data dengan bantuan program SPSS, maka didapatkan model persamaan regresi akhir sebagai berikut: </w:t>
      </w:r>
    </w:p>
    <w:p w:rsidR="005F3A25" w:rsidRDefault="00C933C0">
      <w:pPr>
        <w:spacing w:line="240" w:lineRule="auto"/>
        <w:ind w:left="1890"/>
        <w:jc w:val="both"/>
        <w:rPr>
          <w:rFonts w:ascii="Times New Roman" w:hAnsi="Times New Roman" w:cs="Times New Roman"/>
          <w:b/>
          <w:sz w:val="24"/>
          <w:szCs w:val="24"/>
          <w:lang w:val="en-ID"/>
        </w:rPr>
      </w:pPr>
      <w:r>
        <w:rPr>
          <w:rFonts w:ascii="Times New Roman" w:hAnsi="Times New Roman" w:cs="Times New Roman"/>
          <w:b/>
          <w:sz w:val="24"/>
          <w:szCs w:val="24"/>
        </w:rPr>
        <w:t>TA= 12.148+ 0.104 Pro - 0.001 Lev -0.004 Zise  - 0.006 KI + 0.009 Sales Growht + e</w:t>
      </w:r>
    </w:p>
    <w:p w:rsidR="005F3A25" w:rsidRDefault="00C933C0">
      <w:pPr>
        <w:spacing w:line="240" w:lineRule="auto"/>
        <w:ind w:left="630" w:firstLine="720"/>
        <w:jc w:val="both"/>
        <w:rPr>
          <w:rFonts w:ascii="Times New Roman" w:hAnsi="Times New Roman" w:cs="Times New Roman"/>
          <w:sz w:val="24"/>
          <w:szCs w:val="24"/>
        </w:rPr>
      </w:pPr>
      <w:r>
        <w:rPr>
          <w:rFonts w:ascii="Times New Roman" w:hAnsi="Times New Roman" w:cs="Times New Roman"/>
          <w:color w:val="000000"/>
          <w:sz w:val="24"/>
          <w:szCs w:val="24"/>
          <w:lang w:val="en-ID"/>
        </w:rPr>
        <w:t xml:space="preserve">Keterangan </w:t>
      </w:r>
      <w:r>
        <w:rPr>
          <w:rFonts w:ascii="Times New Roman" w:hAnsi="Times New Roman" w:cs="Times New Roman"/>
          <w:color w:val="000000"/>
          <w:sz w:val="24"/>
          <w:szCs w:val="24"/>
          <w:lang w:val="en-ID"/>
        </w:rPr>
        <w:tab/>
        <w:t>:</w:t>
      </w:r>
    </w:p>
    <w:p w:rsidR="005F3A25" w:rsidRDefault="00C933C0">
      <w:pPr>
        <w:autoSpaceDE w:val="0"/>
        <w:autoSpaceDN w:val="0"/>
        <w:adjustRightInd w:val="0"/>
        <w:spacing w:after="0" w:line="240" w:lineRule="auto"/>
        <w:ind w:left="135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TA</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 Tax Avoidance</w:t>
      </w:r>
    </w:p>
    <w:p w:rsidR="005F3A25" w:rsidRDefault="00C933C0">
      <w:pPr>
        <w:autoSpaceDE w:val="0"/>
        <w:autoSpaceDN w:val="0"/>
        <w:adjustRightInd w:val="0"/>
        <w:spacing w:after="0" w:line="240" w:lineRule="auto"/>
        <w:ind w:left="135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Pro</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 xml:space="preserve">: Profitabilitas </w:t>
      </w:r>
    </w:p>
    <w:p w:rsidR="005F3A25" w:rsidRDefault="00C933C0">
      <w:pPr>
        <w:autoSpaceDE w:val="0"/>
        <w:autoSpaceDN w:val="0"/>
        <w:adjustRightInd w:val="0"/>
        <w:spacing w:after="0" w:line="240" w:lineRule="auto"/>
        <w:ind w:left="135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Lev</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 xml:space="preserve">: Leverage </w:t>
      </w:r>
    </w:p>
    <w:p w:rsidR="005F3A25" w:rsidRDefault="00C933C0">
      <w:pPr>
        <w:autoSpaceDE w:val="0"/>
        <w:autoSpaceDN w:val="0"/>
        <w:adjustRightInd w:val="0"/>
        <w:spacing w:after="0" w:line="240" w:lineRule="auto"/>
        <w:ind w:left="135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Zise</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 Ukuran Perusahaan</w:t>
      </w:r>
    </w:p>
    <w:p w:rsidR="005F3A25" w:rsidRDefault="00C933C0">
      <w:pPr>
        <w:autoSpaceDE w:val="0"/>
        <w:autoSpaceDN w:val="0"/>
        <w:adjustRightInd w:val="0"/>
        <w:spacing w:after="0" w:line="240" w:lineRule="auto"/>
        <w:ind w:left="135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KI</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 Komisaris Independen</w:t>
      </w:r>
    </w:p>
    <w:p w:rsidR="005F3A25" w:rsidRDefault="00C933C0">
      <w:pPr>
        <w:autoSpaceDE w:val="0"/>
        <w:autoSpaceDN w:val="0"/>
        <w:adjustRightInd w:val="0"/>
        <w:spacing w:after="0" w:line="240" w:lineRule="auto"/>
        <w:ind w:left="1350" w:right="60"/>
        <w:jc w:val="both"/>
        <w:rPr>
          <w:rFonts w:ascii="Times New Roman" w:hAnsi="Times New Roman" w:cs="Times New Roman"/>
          <w:color w:val="000000"/>
          <w:sz w:val="24"/>
          <w:szCs w:val="24"/>
          <w:lang w:val="en-ID"/>
        </w:rPr>
      </w:pPr>
      <w:r>
        <w:rPr>
          <w:rFonts w:ascii="Times New Roman" w:hAnsi="Times New Roman" w:cs="Times New Roman"/>
          <w:i/>
          <w:iCs/>
          <w:color w:val="000000"/>
          <w:sz w:val="24"/>
          <w:szCs w:val="24"/>
          <w:lang w:val="en-ID"/>
        </w:rPr>
        <w:t>Sales Growht</w:t>
      </w:r>
      <w:r>
        <w:rPr>
          <w:rFonts w:ascii="Times New Roman" w:hAnsi="Times New Roman" w:cs="Times New Roman"/>
          <w:color w:val="000000"/>
          <w:sz w:val="24"/>
          <w:szCs w:val="24"/>
          <w:lang w:val="en-ID"/>
        </w:rPr>
        <w:tab/>
        <w:t>: Pertumbuhan Penjualan</w:t>
      </w:r>
    </w:p>
    <w:p w:rsidR="005F3A25" w:rsidRDefault="00C933C0">
      <w:pPr>
        <w:autoSpaceDE w:val="0"/>
        <w:autoSpaceDN w:val="0"/>
        <w:adjustRightInd w:val="0"/>
        <w:spacing w:after="0" w:line="240" w:lineRule="auto"/>
        <w:ind w:left="1350" w:right="60"/>
        <w:jc w:val="both"/>
        <w:rPr>
          <w:rFonts w:ascii="Times New Roman" w:hAnsi="Times New Roman" w:cs="Times New Roman"/>
          <w:color w:val="000000"/>
          <w:sz w:val="24"/>
          <w:szCs w:val="24"/>
          <w:lang w:val="en-ID"/>
        </w:rPr>
      </w:pPr>
      <w:r>
        <w:rPr>
          <w:rFonts w:ascii="Times New Roman" w:hAnsi="Times New Roman" w:cs="Times New Roman"/>
          <w:i/>
          <w:iCs/>
          <w:color w:val="000000"/>
          <w:sz w:val="24"/>
          <w:szCs w:val="24"/>
          <w:lang w:val="en-ID"/>
        </w:rPr>
        <w:t>e</w:t>
      </w:r>
      <w:r>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lang w:val="en-ID"/>
        </w:rPr>
        <w:tab/>
      </w:r>
      <w:r>
        <w:rPr>
          <w:rFonts w:ascii="Times New Roman" w:hAnsi="Times New Roman" w:cs="Times New Roman"/>
          <w:color w:val="000000"/>
          <w:sz w:val="24"/>
          <w:szCs w:val="24"/>
          <w:lang w:val="en-ID"/>
        </w:rPr>
        <w:tab/>
        <w:t>: Errors</w:t>
      </w:r>
    </w:p>
    <w:p w:rsidR="005F3A25" w:rsidRDefault="00C933C0">
      <w:pPr>
        <w:autoSpaceDE w:val="0"/>
        <w:autoSpaceDN w:val="0"/>
        <w:adjustRightInd w:val="0"/>
        <w:spacing w:after="0" w:line="240" w:lineRule="auto"/>
        <w:ind w:left="135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Dari persamaan regresi diatas dapat disimpulkan   bahwa:</w:t>
      </w:r>
    </w:p>
    <w:p w:rsidR="005F3A25" w:rsidRDefault="00C933C0">
      <w:pPr>
        <w:pStyle w:val="ListParagraph"/>
        <w:numPr>
          <w:ilvl w:val="0"/>
          <w:numId w:val="8"/>
        </w:numPr>
        <w:autoSpaceDE w:val="0"/>
        <w:autoSpaceDN w:val="0"/>
        <w:adjustRightInd w:val="0"/>
        <w:spacing w:after="0" w:line="240" w:lineRule="auto"/>
        <w:ind w:left="180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 xml:space="preserve">Constanta sebesar </w:t>
      </w:r>
      <w:r>
        <w:rPr>
          <w:rFonts w:ascii="Times New Roman" w:hAnsi="Times New Roman" w:cs="Times New Roman"/>
          <w:sz w:val="24"/>
          <w:szCs w:val="24"/>
        </w:rPr>
        <w:t>12.148 menyatakan bahwa jika Profitabilitas</w:t>
      </w:r>
      <w:r>
        <w:rPr>
          <w:rFonts w:ascii="Times New Roman" w:hAnsi="Times New Roman" w:cs="Times New Roman"/>
          <w:sz w:val="24"/>
          <w:szCs w:val="24"/>
        </w:rPr>
        <w:t>, Leverage, Ukuran Perusahaan, Komisaris Independen, dan Pertumbuhan Penjualan konstan, maka penghindaran pajak (tax aovidence) adalah sebesar 12.148.</w:t>
      </w:r>
    </w:p>
    <w:p w:rsidR="005F3A25" w:rsidRDefault="00C933C0">
      <w:pPr>
        <w:pStyle w:val="ListParagraph"/>
        <w:numPr>
          <w:ilvl w:val="0"/>
          <w:numId w:val="8"/>
        </w:numPr>
        <w:autoSpaceDE w:val="0"/>
        <w:autoSpaceDN w:val="0"/>
        <w:adjustRightInd w:val="0"/>
        <w:spacing w:after="0" w:line="240" w:lineRule="auto"/>
        <w:ind w:left="1800" w:right="60"/>
        <w:jc w:val="both"/>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Nilai Koefisien Profitabilitas 0.104, menyatakan apabila profitabilitas meningkat sebesar 1%, maka akan m</w:t>
      </w:r>
      <w:r>
        <w:rPr>
          <w:rFonts w:ascii="Times New Roman" w:hAnsi="Times New Roman" w:cs="Times New Roman"/>
          <w:color w:val="000000"/>
          <w:sz w:val="24"/>
          <w:szCs w:val="24"/>
          <w:lang w:val="en-ID"/>
        </w:rPr>
        <w:t xml:space="preserve">eningkatkan penghindaran pajak </w:t>
      </w:r>
      <w:r>
        <w:rPr>
          <w:rFonts w:ascii="Times New Roman" w:hAnsi="Times New Roman" w:cs="Times New Roman"/>
          <w:i/>
          <w:iCs/>
          <w:color w:val="000000"/>
          <w:sz w:val="24"/>
          <w:szCs w:val="24"/>
          <w:lang w:val="en-ID"/>
        </w:rPr>
        <w:t>(tax avoidance)</w:t>
      </w:r>
      <w:r>
        <w:rPr>
          <w:rFonts w:ascii="Times New Roman" w:hAnsi="Times New Roman" w:cs="Times New Roman"/>
          <w:color w:val="000000"/>
          <w:sz w:val="24"/>
          <w:szCs w:val="24"/>
          <w:lang w:val="en-ID"/>
        </w:rPr>
        <w:t xml:space="preserve"> sebesar 104%.</w:t>
      </w:r>
    </w:p>
    <w:p w:rsidR="005F3A25" w:rsidRDefault="00C933C0">
      <w:pPr>
        <w:pStyle w:val="ListParagraph"/>
        <w:numPr>
          <w:ilvl w:val="0"/>
          <w:numId w:val="8"/>
        </w:numPr>
        <w:autoSpaceDE w:val="0"/>
        <w:autoSpaceDN w:val="0"/>
        <w:adjustRightInd w:val="0"/>
        <w:spacing w:after="0" w:line="240" w:lineRule="auto"/>
        <w:ind w:left="1800" w:right="60"/>
        <w:jc w:val="both"/>
        <w:rPr>
          <w:rFonts w:ascii="Times New Roman" w:hAnsi="Times New Roman" w:cs="Times New Roman"/>
          <w:color w:val="000000"/>
          <w:sz w:val="24"/>
          <w:szCs w:val="24"/>
          <w:lang w:val="en-ID"/>
        </w:rPr>
      </w:pPr>
      <w:r>
        <w:rPr>
          <w:rFonts w:ascii="Times New Roman" w:hAnsi="Times New Roman" w:cs="Times New Roman"/>
          <w:sz w:val="24"/>
          <w:szCs w:val="24"/>
        </w:rPr>
        <w:t xml:space="preserve">Nilai koefisien regresi </w:t>
      </w:r>
      <w:r>
        <w:rPr>
          <w:rFonts w:ascii="Times New Roman" w:hAnsi="Times New Roman" w:cs="Times New Roman"/>
          <w:i/>
          <w:iCs/>
          <w:sz w:val="24"/>
          <w:szCs w:val="24"/>
        </w:rPr>
        <w:t xml:space="preserve">leverage </w:t>
      </w:r>
      <w:r>
        <w:rPr>
          <w:rFonts w:ascii="Times New Roman" w:hAnsi="Times New Roman" w:cs="Times New Roman"/>
          <w:sz w:val="24"/>
          <w:szCs w:val="24"/>
        </w:rPr>
        <w:t>sebesar -0.001, menyatakan apabila leverage meningkat sebesar 1%, maka akan menurunkan penghindaran pajak (</w:t>
      </w:r>
      <w:r>
        <w:rPr>
          <w:rFonts w:ascii="Times New Roman" w:hAnsi="Times New Roman" w:cs="Times New Roman"/>
          <w:i/>
          <w:iCs/>
          <w:sz w:val="24"/>
          <w:szCs w:val="24"/>
        </w:rPr>
        <w:t>tax aovidence</w:t>
      </w:r>
      <w:r>
        <w:rPr>
          <w:rFonts w:ascii="Times New Roman" w:hAnsi="Times New Roman" w:cs="Times New Roman"/>
          <w:sz w:val="24"/>
          <w:szCs w:val="24"/>
        </w:rPr>
        <w:t>) sebesar -0.001%.</w:t>
      </w:r>
    </w:p>
    <w:p w:rsidR="005F3A25" w:rsidRDefault="00C933C0">
      <w:pPr>
        <w:pStyle w:val="ListParagraph"/>
        <w:numPr>
          <w:ilvl w:val="0"/>
          <w:numId w:val="8"/>
        </w:numPr>
        <w:autoSpaceDE w:val="0"/>
        <w:autoSpaceDN w:val="0"/>
        <w:adjustRightInd w:val="0"/>
        <w:spacing w:after="0" w:line="240" w:lineRule="auto"/>
        <w:ind w:left="1800" w:right="60"/>
        <w:jc w:val="both"/>
        <w:rPr>
          <w:rFonts w:ascii="Times New Roman" w:hAnsi="Times New Roman" w:cs="Times New Roman"/>
          <w:color w:val="000000"/>
          <w:sz w:val="24"/>
          <w:szCs w:val="24"/>
          <w:lang w:val="en-ID"/>
        </w:rPr>
      </w:pPr>
      <w:r>
        <w:rPr>
          <w:rFonts w:ascii="Times New Roman" w:hAnsi="Times New Roman" w:cs="Times New Roman"/>
          <w:sz w:val="24"/>
          <w:szCs w:val="24"/>
        </w:rPr>
        <w:t>Nilai koefisien regresi</w:t>
      </w:r>
      <w:r>
        <w:rPr>
          <w:rFonts w:ascii="Times New Roman" w:hAnsi="Times New Roman" w:cs="Times New Roman"/>
          <w:sz w:val="24"/>
          <w:szCs w:val="24"/>
        </w:rPr>
        <w:t xml:space="preserve"> ukuran perusahaan sebesar -0.004 menyatakan apabila ukuran perusahaan meningkat sebesar 1%, maka akan menurunkan penghindaran pajak (tax aovidence) sebesar -0.004%.</w:t>
      </w:r>
    </w:p>
    <w:p w:rsidR="005F3A25" w:rsidRDefault="00C933C0">
      <w:pPr>
        <w:pStyle w:val="ListParagraph"/>
        <w:numPr>
          <w:ilvl w:val="0"/>
          <w:numId w:val="8"/>
        </w:numPr>
        <w:autoSpaceDE w:val="0"/>
        <w:autoSpaceDN w:val="0"/>
        <w:adjustRightInd w:val="0"/>
        <w:spacing w:after="0" w:line="240" w:lineRule="auto"/>
        <w:ind w:left="1800" w:right="60"/>
        <w:jc w:val="both"/>
        <w:rPr>
          <w:rFonts w:ascii="Times New Roman" w:hAnsi="Times New Roman" w:cs="Times New Roman"/>
          <w:color w:val="000000"/>
          <w:sz w:val="24"/>
          <w:szCs w:val="24"/>
          <w:lang w:val="en-ID"/>
        </w:rPr>
      </w:pPr>
      <w:r>
        <w:rPr>
          <w:rFonts w:ascii="Times New Roman" w:hAnsi="Times New Roman" w:cs="Times New Roman"/>
          <w:sz w:val="24"/>
          <w:szCs w:val="24"/>
        </w:rPr>
        <w:t xml:space="preserve">Nilai koefisien regresi komisaris independen sebesar -0.006, menyatakan apabila komisaris </w:t>
      </w:r>
      <w:r>
        <w:rPr>
          <w:rFonts w:ascii="Times New Roman" w:hAnsi="Times New Roman" w:cs="Times New Roman"/>
          <w:sz w:val="24"/>
          <w:szCs w:val="24"/>
        </w:rPr>
        <w:t xml:space="preserve">independen meningkat sebesar 1%,  maka akan menurunkan penghindaran pajak (tax aovidence) sebesar </w:t>
      </w:r>
    </w:p>
    <w:p w:rsidR="005F3A25" w:rsidRDefault="00C933C0">
      <w:pPr>
        <w:pStyle w:val="ListParagraph"/>
        <w:autoSpaceDE w:val="0"/>
        <w:autoSpaceDN w:val="0"/>
        <w:adjustRightInd w:val="0"/>
        <w:spacing w:after="0" w:line="240" w:lineRule="auto"/>
        <w:ind w:left="1710" w:right="60" w:hanging="270"/>
        <w:jc w:val="both"/>
        <w:rPr>
          <w:rFonts w:ascii="Times New Roman" w:hAnsi="Times New Roman" w:cs="Times New Roman"/>
          <w:color w:val="000000"/>
          <w:sz w:val="24"/>
          <w:szCs w:val="24"/>
          <w:lang w:val="en-ID"/>
        </w:rPr>
      </w:pPr>
      <w:r>
        <w:rPr>
          <w:rFonts w:ascii="Times New Roman" w:hAnsi="Times New Roman" w:cs="Times New Roman"/>
          <w:sz w:val="24"/>
          <w:szCs w:val="24"/>
        </w:rPr>
        <w:t xml:space="preserve">      -0.006%.</w:t>
      </w:r>
    </w:p>
    <w:p w:rsidR="005F3A25" w:rsidRDefault="00C933C0">
      <w:pPr>
        <w:pStyle w:val="ListParagraph"/>
        <w:numPr>
          <w:ilvl w:val="0"/>
          <w:numId w:val="8"/>
        </w:numPr>
        <w:autoSpaceDE w:val="0"/>
        <w:autoSpaceDN w:val="0"/>
        <w:adjustRightInd w:val="0"/>
        <w:spacing w:after="0" w:line="240" w:lineRule="auto"/>
        <w:ind w:left="1800" w:right="60"/>
        <w:jc w:val="both"/>
        <w:rPr>
          <w:rFonts w:ascii="Times New Roman" w:hAnsi="Times New Roman" w:cs="Times New Roman"/>
          <w:color w:val="000000"/>
          <w:sz w:val="24"/>
          <w:szCs w:val="24"/>
          <w:lang w:val="en-ID"/>
        </w:rPr>
      </w:pPr>
      <w:r>
        <w:rPr>
          <w:rFonts w:ascii="Times New Roman" w:hAnsi="Times New Roman" w:cs="Times New Roman"/>
          <w:sz w:val="24"/>
          <w:szCs w:val="24"/>
        </w:rPr>
        <w:lastRenderedPageBreak/>
        <w:t>Nilai koefisien regresi pertumbuhan penjualan sebesar 0.009, menyatakan apabila pertumbuhan penjualan meningkat sebesar 1%, maka akan meningka</w:t>
      </w:r>
      <w:r>
        <w:rPr>
          <w:rFonts w:ascii="Times New Roman" w:hAnsi="Times New Roman" w:cs="Times New Roman"/>
          <w:sz w:val="24"/>
          <w:szCs w:val="24"/>
        </w:rPr>
        <w:t>tkan penghindaran pajak (tax aovidence) sebesar 0.009%.</w:t>
      </w:r>
    </w:p>
    <w:p w:rsidR="005F3A25" w:rsidRDefault="005F3A25">
      <w:pPr>
        <w:pStyle w:val="ListParagraph"/>
        <w:autoSpaceDE w:val="0"/>
        <w:autoSpaceDN w:val="0"/>
        <w:adjustRightInd w:val="0"/>
        <w:spacing w:after="0" w:line="240" w:lineRule="auto"/>
        <w:ind w:left="1500" w:right="60"/>
        <w:jc w:val="both"/>
        <w:rPr>
          <w:rFonts w:ascii="Times New Roman" w:hAnsi="Times New Roman" w:cs="Times New Roman"/>
          <w:color w:val="000000"/>
          <w:sz w:val="24"/>
          <w:szCs w:val="24"/>
          <w:lang w:val="en-ID"/>
        </w:rPr>
      </w:pPr>
    </w:p>
    <w:p w:rsidR="005F3A25" w:rsidRDefault="00C933C0">
      <w:pPr>
        <w:pStyle w:val="ListParagraph"/>
        <w:numPr>
          <w:ilvl w:val="0"/>
          <w:numId w:val="7"/>
        </w:numPr>
        <w:autoSpaceDE w:val="0"/>
        <w:autoSpaceDN w:val="0"/>
        <w:adjustRightInd w:val="0"/>
        <w:spacing w:before="240" w:after="0" w:line="240" w:lineRule="auto"/>
        <w:ind w:left="1800"/>
        <w:rPr>
          <w:rFonts w:ascii="Times New Roman" w:hAnsi="Times New Roman" w:cs="Times New Roman"/>
          <w:b/>
          <w:bCs/>
          <w:sz w:val="24"/>
          <w:szCs w:val="24"/>
          <w:lang w:val="en-ID"/>
        </w:rPr>
      </w:pPr>
      <w:r>
        <w:rPr>
          <w:rFonts w:ascii="Times New Roman" w:hAnsi="Times New Roman" w:cs="Times New Roman"/>
          <w:b/>
          <w:bCs/>
          <w:sz w:val="24"/>
          <w:szCs w:val="24"/>
          <w:lang w:val="en-ID"/>
        </w:rPr>
        <w:t>Uji hipotesis t</w:t>
      </w:r>
    </w:p>
    <w:p w:rsidR="005F3A25" w:rsidRDefault="005F3A25">
      <w:pPr>
        <w:pStyle w:val="ListParagraph"/>
        <w:autoSpaceDE w:val="0"/>
        <w:autoSpaceDN w:val="0"/>
        <w:adjustRightInd w:val="0"/>
        <w:spacing w:before="240" w:after="0" w:line="240" w:lineRule="auto"/>
        <w:ind w:left="2520"/>
        <w:rPr>
          <w:rFonts w:ascii="Times New Roman" w:hAnsi="Times New Roman" w:cs="Times New Roman"/>
          <w:b/>
          <w:bCs/>
          <w:sz w:val="24"/>
          <w:szCs w:val="24"/>
          <w:lang w:val="en-ID"/>
        </w:rPr>
      </w:pPr>
    </w:p>
    <w:tbl>
      <w:tblPr>
        <w:tblStyle w:val="TableGrid"/>
        <w:tblW w:w="8080" w:type="dxa"/>
        <w:tblInd w:w="1299" w:type="dxa"/>
        <w:tblLook w:val="04A0" w:firstRow="1" w:lastRow="0" w:firstColumn="1" w:lastColumn="0" w:noHBand="0" w:noVBand="1"/>
      </w:tblPr>
      <w:tblGrid>
        <w:gridCol w:w="2935"/>
        <w:gridCol w:w="2168"/>
        <w:gridCol w:w="2977"/>
      </w:tblGrid>
      <w:tr w:rsidR="005F3A25">
        <w:tc>
          <w:tcPr>
            <w:tcW w:w="2935"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Variabel</w:t>
            </w:r>
          </w:p>
        </w:tc>
        <w:tc>
          <w:tcPr>
            <w:tcW w:w="2168"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Hasil Uji t (Sig)</w:t>
            </w:r>
          </w:p>
        </w:tc>
        <w:tc>
          <w:tcPr>
            <w:tcW w:w="2977"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Keterangan</w:t>
            </w:r>
          </w:p>
        </w:tc>
      </w:tr>
      <w:tr w:rsidR="005F3A25">
        <w:tc>
          <w:tcPr>
            <w:tcW w:w="2935"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Profitabilitas</w:t>
            </w:r>
          </w:p>
        </w:tc>
        <w:tc>
          <w:tcPr>
            <w:tcW w:w="2168"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0,081</w:t>
            </w:r>
          </w:p>
        </w:tc>
        <w:tc>
          <w:tcPr>
            <w:tcW w:w="2977"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Tidak berpengaruh terhadap Tax avoidance</w:t>
            </w:r>
          </w:p>
        </w:tc>
      </w:tr>
      <w:tr w:rsidR="005F3A25">
        <w:tc>
          <w:tcPr>
            <w:tcW w:w="2935"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Leverage</w:t>
            </w:r>
          </w:p>
        </w:tc>
        <w:tc>
          <w:tcPr>
            <w:tcW w:w="2168"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0,001</w:t>
            </w:r>
          </w:p>
        </w:tc>
        <w:tc>
          <w:tcPr>
            <w:tcW w:w="2977"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Berpengaruh terhadap Tax Avoidance</w:t>
            </w:r>
          </w:p>
        </w:tc>
      </w:tr>
      <w:tr w:rsidR="005F3A25">
        <w:tc>
          <w:tcPr>
            <w:tcW w:w="2935"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Ukuran Perusahaan</w:t>
            </w:r>
          </w:p>
        </w:tc>
        <w:tc>
          <w:tcPr>
            <w:tcW w:w="2168"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0,324</w:t>
            </w:r>
          </w:p>
        </w:tc>
        <w:tc>
          <w:tcPr>
            <w:tcW w:w="2977"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Tidak</w:t>
            </w:r>
            <w:r>
              <w:rPr>
                <w:rFonts w:ascii="Times New Roman" w:hAnsi="Times New Roman" w:cs="Times New Roman"/>
                <w:bCs/>
                <w:sz w:val="24"/>
                <w:szCs w:val="24"/>
              </w:rPr>
              <w:t xml:space="preserve"> berpengaruh terhadap Tax Avoidance</w:t>
            </w:r>
          </w:p>
        </w:tc>
      </w:tr>
      <w:tr w:rsidR="005F3A25">
        <w:tc>
          <w:tcPr>
            <w:tcW w:w="2935"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Komisaris Independen</w:t>
            </w:r>
          </w:p>
        </w:tc>
        <w:tc>
          <w:tcPr>
            <w:tcW w:w="2168"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0,809</w:t>
            </w:r>
          </w:p>
        </w:tc>
        <w:tc>
          <w:tcPr>
            <w:tcW w:w="2977"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Tidak berpengaruh terhadap Tax Avoidance</w:t>
            </w:r>
          </w:p>
        </w:tc>
      </w:tr>
      <w:tr w:rsidR="005F3A25">
        <w:tc>
          <w:tcPr>
            <w:tcW w:w="2935"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Pertumbuhan Penjualan</w:t>
            </w:r>
          </w:p>
        </w:tc>
        <w:tc>
          <w:tcPr>
            <w:tcW w:w="2168"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0,241</w:t>
            </w:r>
          </w:p>
        </w:tc>
        <w:tc>
          <w:tcPr>
            <w:tcW w:w="2977" w:type="dxa"/>
            <w:tcBorders>
              <w:top w:val="single" w:sz="4" w:space="0" w:color="auto"/>
              <w:left w:val="single" w:sz="4" w:space="0" w:color="auto"/>
              <w:bottom w:val="single" w:sz="4" w:space="0" w:color="auto"/>
              <w:right w:val="single" w:sz="4" w:space="0" w:color="auto"/>
            </w:tcBorders>
            <w:hideMark/>
          </w:tcPr>
          <w:p w:rsidR="005F3A25" w:rsidRDefault="00C933C0">
            <w:pPr>
              <w:pStyle w:val="ListParagraph"/>
              <w:spacing w:line="480" w:lineRule="auto"/>
              <w:ind w:left="0"/>
              <w:jc w:val="center"/>
              <w:rPr>
                <w:rFonts w:ascii="Times New Roman" w:hAnsi="Times New Roman" w:cs="Times New Roman"/>
                <w:bCs/>
                <w:sz w:val="24"/>
                <w:szCs w:val="24"/>
              </w:rPr>
            </w:pPr>
            <w:r>
              <w:rPr>
                <w:rFonts w:ascii="Times New Roman" w:hAnsi="Times New Roman" w:cs="Times New Roman"/>
                <w:bCs/>
                <w:sz w:val="24"/>
                <w:szCs w:val="24"/>
              </w:rPr>
              <w:t>Tidak berpengaruh terhadap Tax Avoidance</w:t>
            </w:r>
          </w:p>
        </w:tc>
      </w:tr>
    </w:tbl>
    <w:p w:rsidR="005F3A25" w:rsidRDefault="005F3A25">
      <w:pPr>
        <w:pStyle w:val="ListParagraph"/>
        <w:autoSpaceDE w:val="0"/>
        <w:autoSpaceDN w:val="0"/>
        <w:adjustRightInd w:val="0"/>
        <w:spacing w:after="0" w:line="240" w:lineRule="auto"/>
        <w:ind w:left="2160"/>
        <w:jc w:val="both"/>
        <w:rPr>
          <w:rFonts w:ascii="Times New Roman" w:hAnsi="Times New Roman" w:cs="Times New Roman"/>
          <w:sz w:val="24"/>
          <w:szCs w:val="24"/>
        </w:rPr>
      </w:pPr>
    </w:p>
    <w:p w:rsidR="005F3A25" w:rsidRDefault="00C933C0">
      <w:pPr>
        <w:pStyle w:val="ListParagraph"/>
        <w:numPr>
          <w:ilvl w:val="0"/>
          <w:numId w:val="9"/>
        </w:numPr>
        <w:autoSpaceDE w:val="0"/>
        <w:autoSpaceDN w:val="0"/>
        <w:adjustRightInd w:val="0"/>
        <w:spacing w:after="0" w:line="24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Pengaruh variabel Profitabilitas (X1) terhadap Penghindaran Pajak (Y). Dari hasil analisis didapat nilai sig. variabel (X1) sebesar </w:t>
      </w:r>
      <w:r>
        <w:rPr>
          <w:rFonts w:ascii="Times New Roman" w:eastAsia="Times New Roman" w:hAnsi="Times New Roman" w:cs="Times New Roman"/>
          <w:color w:val="000000"/>
          <w:sz w:val="24"/>
          <w:szCs w:val="24"/>
          <w:lang w:eastAsia="en-ID"/>
        </w:rPr>
        <w:t xml:space="preserve">0,081 </w:t>
      </w:r>
      <w:r>
        <w:rPr>
          <w:rFonts w:ascii="Times New Roman" w:hAnsi="Times New Roman" w:cs="Times New Roman"/>
          <w:sz w:val="24"/>
          <w:szCs w:val="24"/>
        </w:rPr>
        <w:t>&gt; 0,05 maka Ho diterima dan H1 ditolak. Dapat disimpulkan secara parsial tidak terdapat pengaruh antara profitabilitas</w:t>
      </w:r>
      <w:r>
        <w:rPr>
          <w:rFonts w:ascii="Times New Roman" w:hAnsi="Times New Roman" w:cs="Times New Roman"/>
          <w:sz w:val="24"/>
          <w:szCs w:val="24"/>
        </w:rPr>
        <w:t xml:space="preserve"> terhadap Penghindaran Pajak.</w:t>
      </w:r>
    </w:p>
    <w:p w:rsidR="005F3A25" w:rsidRDefault="00C933C0">
      <w:pPr>
        <w:pStyle w:val="ListParagraph"/>
        <w:numPr>
          <w:ilvl w:val="0"/>
          <w:numId w:val="9"/>
        </w:numPr>
        <w:autoSpaceDE w:val="0"/>
        <w:autoSpaceDN w:val="0"/>
        <w:adjustRightInd w:val="0"/>
        <w:spacing w:after="0" w:line="24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Pengaruh variabel </w:t>
      </w:r>
      <w:r>
        <w:rPr>
          <w:rFonts w:ascii="Times New Roman" w:hAnsi="Times New Roman" w:cs="Times New Roman"/>
          <w:i/>
          <w:iCs/>
          <w:sz w:val="24"/>
          <w:szCs w:val="24"/>
        </w:rPr>
        <w:t>Leverage</w:t>
      </w:r>
      <w:r>
        <w:rPr>
          <w:rFonts w:ascii="Times New Roman" w:hAnsi="Times New Roman" w:cs="Times New Roman"/>
          <w:sz w:val="24"/>
          <w:szCs w:val="24"/>
        </w:rPr>
        <w:t xml:space="preserve"> (X2) terhadap Penghindaran Pajak (Y). Dari hasil analisis didapat nilai sig. variabel (X2) sebesar </w:t>
      </w:r>
      <w:r>
        <w:rPr>
          <w:rFonts w:ascii="Times New Roman" w:eastAsia="Times New Roman" w:hAnsi="Times New Roman" w:cs="Times New Roman"/>
          <w:color w:val="000000"/>
          <w:sz w:val="24"/>
          <w:szCs w:val="24"/>
          <w:lang w:eastAsia="en-ID"/>
        </w:rPr>
        <w:t xml:space="preserve">0,001 </w:t>
      </w:r>
      <w:r>
        <w:rPr>
          <w:rFonts w:ascii="Times New Roman" w:hAnsi="Times New Roman" w:cs="Times New Roman"/>
          <w:sz w:val="24"/>
          <w:szCs w:val="24"/>
        </w:rPr>
        <w:t xml:space="preserve">&lt; 0,05 maka H2 diterima sehingga dapat disimpulkan secara parsial terdapat pengaruh antara </w:t>
      </w:r>
      <w:r>
        <w:rPr>
          <w:rFonts w:ascii="Times New Roman" w:hAnsi="Times New Roman" w:cs="Times New Roman"/>
          <w:i/>
          <w:iCs/>
          <w:sz w:val="24"/>
          <w:szCs w:val="24"/>
        </w:rPr>
        <w:t>lev</w:t>
      </w:r>
      <w:r>
        <w:rPr>
          <w:rFonts w:ascii="Times New Roman" w:hAnsi="Times New Roman" w:cs="Times New Roman"/>
          <w:i/>
          <w:iCs/>
          <w:sz w:val="24"/>
          <w:szCs w:val="24"/>
        </w:rPr>
        <w:t xml:space="preserve">erage </w:t>
      </w:r>
      <w:r>
        <w:rPr>
          <w:rFonts w:ascii="Times New Roman" w:hAnsi="Times New Roman" w:cs="Times New Roman"/>
          <w:sz w:val="24"/>
          <w:szCs w:val="24"/>
        </w:rPr>
        <w:t>terhadap Penghindaran Pajak.</w:t>
      </w:r>
    </w:p>
    <w:p w:rsidR="005F3A25" w:rsidRDefault="00C933C0">
      <w:pPr>
        <w:pStyle w:val="ListParagraph"/>
        <w:numPr>
          <w:ilvl w:val="0"/>
          <w:numId w:val="9"/>
        </w:numPr>
        <w:autoSpaceDE w:val="0"/>
        <w:autoSpaceDN w:val="0"/>
        <w:adjustRightInd w:val="0"/>
        <w:spacing w:after="0" w:line="24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Pengaruh variabel Size (X3) terhadap Penghindaran Pajak (Y). Dari hasil analisis didapat nilai sig. variabel (X3) sebesar </w:t>
      </w:r>
      <w:r>
        <w:rPr>
          <w:rFonts w:ascii="Times New Roman" w:eastAsia="Times New Roman" w:hAnsi="Times New Roman" w:cs="Times New Roman"/>
          <w:color w:val="000000"/>
          <w:sz w:val="24"/>
          <w:szCs w:val="24"/>
          <w:lang w:eastAsia="en-ID"/>
        </w:rPr>
        <w:t xml:space="preserve">0,324 </w:t>
      </w:r>
      <w:r>
        <w:rPr>
          <w:rFonts w:ascii="Times New Roman" w:hAnsi="Times New Roman" w:cs="Times New Roman"/>
          <w:sz w:val="24"/>
          <w:szCs w:val="24"/>
        </w:rPr>
        <w:t>&gt; 0,05 maka Ho diterima dan H3 ditolak. Dapat disimpulkan secara parsial tidak terdapat penga</w:t>
      </w:r>
      <w:r>
        <w:rPr>
          <w:rFonts w:ascii="Times New Roman" w:hAnsi="Times New Roman" w:cs="Times New Roman"/>
          <w:sz w:val="24"/>
          <w:szCs w:val="24"/>
        </w:rPr>
        <w:t>ruh antara Ukuran Perusahaan terhadap Penghindaran Pajak.</w:t>
      </w:r>
    </w:p>
    <w:p w:rsidR="005F3A25" w:rsidRDefault="00C933C0">
      <w:pPr>
        <w:pStyle w:val="ListParagraph"/>
        <w:numPr>
          <w:ilvl w:val="0"/>
          <w:numId w:val="9"/>
        </w:numPr>
        <w:autoSpaceDE w:val="0"/>
        <w:autoSpaceDN w:val="0"/>
        <w:adjustRightInd w:val="0"/>
        <w:spacing w:after="0" w:line="240" w:lineRule="auto"/>
        <w:ind w:left="1620"/>
        <w:jc w:val="both"/>
        <w:rPr>
          <w:rFonts w:ascii="Times New Roman" w:hAnsi="Times New Roman" w:cs="Times New Roman"/>
          <w:sz w:val="24"/>
          <w:szCs w:val="24"/>
        </w:rPr>
      </w:pPr>
      <w:r>
        <w:rPr>
          <w:rFonts w:ascii="Times New Roman" w:hAnsi="Times New Roman" w:cs="Times New Roman"/>
          <w:sz w:val="24"/>
          <w:szCs w:val="24"/>
        </w:rPr>
        <w:t xml:space="preserve">Pengaruh variabel komisaris independen (X4) terhadap Penghindaran Pajak (Y). Dari hasil analisis didapat nilai sig. variabel (X4) sebesar </w:t>
      </w:r>
      <w:r>
        <w:rPr>
          <w:rFonts w:ascii="Times New Roman" w:eastAsia="Times New Roman" w:hAnsi="Times New Roman" w:cs="Times New Roman"/>
          <w:color w:val="000000"/>
          <w:sz w:val="24"/>
          <w:szCs w:val="24"/>
          <w:lang w:eastAsia="en-ID"/>
        </w:rPr>
        <w:t>0,057</w:t>
      </w:r>
      <w:r>
        <w:rPr>
          <w:rFonts w:ascii="Times New Roman" w:hAnsi="Times New Roman" w:cs="Times New Roman"/>
          <w:sz w:val="24"/>
          <w:szCs w:val="24"/>
        </w:rPr>
        <w:t xml:space="preserve"> &gt; 0,05 maka Ho diterima dan H4 ditolak. Dapat disimpul</w:t>
      </w:r>
      <w:r>
        <w:rPr>
          <w:rFonts w:ascii="Times New Roman" w:hAnsi="Times New Roman" w:cs="Times New Roman"/>
          <w:sz w:val="24"/>
          <w:szCs w:val="24"/>
        </w:rPr>
        <w:t>kan secara parsial tidak terdapat pengaruh antara komisaris independen terhadap Penghindaran Pajak.</w:t>
      </w:r>
    </w:p>
    <w:p w:rsidR="005F3A25" w:rsidRDefault="00C933C0">
      <w:pPr>
        <w:pStyle w:val="ListParagraph"/>
        <w:numPr>
          <w:ilvl w:val="0"/>
          <w:numId w:val="9"/>
        </w:numPr>
        <w:autoSpaceDE w:val="0"/>
        <w:autoSpaceDN w:val="0"/>
        <w:adjustRightInd w:val="0"/>
        <w:spacing w:after="0" w:line="240" w:lineRule="auto"/>
        <w:ind w:left="16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Pengaruh variabel pertumbuhan penjualan (X5) terhadap Penghindaran Pajak (Y). Dari hasil analisis didapat nilai sig. variabel (X5) sebesar </w:t>
      </w:r>
      <w:r>
        <w:rPr>
          <w:rFonts w:ascii="Times New Roman" w:eastAsia="Times New Roman" w:hAnsi="Times New Roman" w:cs="Times New Roman"/>
          <w:color w:val="000000"/>
          <w:sz w:val="24"/>
          <w:szCs w:val="24"/>
          <w:lang w:eastAsia="en-ID"/>
        </w:rPr>
        <w:t>0,241</w:t>
      </w:r>
      <w:r>
        <w:rPr>
          <w:rFonts w:ascii="Times New Roman" w:hAnsi="Times New Roman" w:cs="Times New Roman"/>
          <w:sz w:val="24"/>
          <w:szCs w:val="24"/>
        </w:rPr>
        <w:t xml:space="preserve"> &gt; 0,05 maka</w:t>
      </w:r>
      <w:r>
        <w:rPr>
          <w:rFonts w:ascii="Times New Roman" w:hAnsi="Times New Roman" w:cs="Times New Roman"/>
          <w:sz w:val="24"/>
          <w:szCs w:val="24"/>
        </w:rPr>
        <w:t xml:space="preserve"> H5 ditolak. Dapat disimpulkan secara parsial tidak terdapat pengaruh antara komisaris independen terhadap Penghindaran Pajak.</w:t>
      </w:r>
    </w:p>
    <w:p w:rsidR="005F3A25" w:rsidRDefault="005F3A25">
      <w:pPr>
        <w:autoSpaceDE w:val="0"/>
        <w:autoSpaceDN w:val="0"/>
        <w:adjustRightInd w:val="0"/>
        <w:spacing w:before="240" w:after="0" w:line="240" w:lineRule="auto"/>
        <w:rPr>
          <w:rFonts w:ascii="Times New Roman" w:hAnsi="Times New Roman" w:cs="Times New Roman"/>
          <w:b/>
          <w:bCs/>
          <w:sz w:val="24"/>
          <w:szCs w:val="24"/>
          <w:lang w:val="en-ID"/>
        </w:rPr>
      </w:pPr>
    </w:p>
    <w:p w:rsidR="005F3A25" w:rsidRDefault="00C933C0">
      <w:pPr>
        <w:pStyle w:val="ListParagraph"/>
        <w:numPr>
          <w:ilvl w:val="0"/>
          <w:numId w:val="1"/>
        </w:numPr>
        <w:autoSpaceDE w:val="0"/>
        <w:autoSpaceDN w:val="0"/>
        <w:adjustRightInd w:val="0"/>
        <w:spacing w:before="240" w:after="0" w:line="24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PEMBAHASAN</w:t>
      </w:r>
    </w:p>
    <w:p w:rsidR="005F3A25" w:rsidRDefault="00C933C0">
      <w:pPr>
        <w:pStyle w:val="ListParagraph"/>
        <w:numPr>
          <w:ilvl w:val="1"/>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Pengaruh Profitabilitas terhadap Penghindaran Pajak </w:t>
      </w:r>
    </w:p>
    <w:p w:rsidR="005F3A25" w:rsidRDefault="00C933C0">
      <w:pPr>
        <w:pStyle w:val="ListParagraph"/>
        <w:spacing w:line="240" w:lineRule="auto"/>
        <w:ind w:firstLine="360"/>
        <w:jc w:val="both"/>
        <w:rPr>
          <w:rFonts w:ascii="Times New Roman" w:hAnsi="Times New Roman" w:cs="Times New Roman"/>
          <w:b/>
          <w:bCs/>
          <w:sz w:val="24"/>
          <w:szCs w:val="24"/>
        </w:rPr>
      </w:pPr>
      <w:r>
        <w:rPr>
          <w:rFonts w:ascii="Times New Roman" w:hAnsi="Times New Roman" w:cs="Times New Roman"/>
          <w:sz w:val="24"/>
          <w:szCs w:val="24"/>
        </w:rPr>
        <w:t xml:space="preserve">Berdasarkan hasil uji t (parsial) menunjukkan bahwa hipotesis pertama ditolak, sehingga profitabilitas yang diproksikan dalam </w:t>
      </w:r>
      <w:r>
        <w:rPr>
          <w:rFonts w:ascii="Times New Roman" w:hAnsi="Times New Roman" w:cs="Times New Roman"/>
          <w:i/>
          <w:iCs/>
          <w:sz w:val="24"/>
          <w:szCs w:val="24"/>
        </w:rPr>
        <w:t xml:space="preserve">return on asset </w:t>
      </w:r>
      <w:r>
        <w:rPr>
          <w:rFonts w:ascii="Times New Roman" w:hAnsi="Times New Roman" w:cs="Times New Roman"/>
          <w:sz w:val="24"/>
          <w:szCs w:val="24"/>
        </w:rPr>
        <w:t>(ROA) tidak berpengaruh secara signifikan terhadap penghindaran pajak. Dengan demikian dapat disimpulkan bahwa hip</w:t>
      </w:r>
      <w:r>
        <w:rPr>
          <w:rFonts w:ascii="Times New Roman" w:hAnsi="Times New Roman" w:cs="Times New Roman"/>
          <w:sz w:val="24"/>
          <w:szCs w:val="24"/>
        </w:rPr>
        <w:t xml:space="preserve">otesis Pertama (H1) yang menyatakan “Profitabilitas berpengaruh terhadap </w:t>
      </w:r>
      <w:r>
        <w:rPr>
          <w:rFonts w:ascii="Times New Roman" w:hAnsi="Times New Roman" w:cs="Times New Roman"/>
          <w:i/>
          <w:iCs/>
          <w:sz w:val="24"/>
          <w:szCs w:val="24"/>
        </w:rPr>
        <w:t>tax avoidace</w:t>
      </w:r>
      <w:r>
        <w:rPr>
          <w:rFonts w:ascii="Times New Roman" w:hAnsi="Times New Roman" w:cs="Times New Roman"/>
          <w:sz w:val="24"/>
          <w:szCs w:val="24"/>
        </w:rPr>
        <w:t xml:space="preserve">”, ditolak. Hasil penelitian ini sesuai dengan penelitian terdahulu yaitu milik Haryani (2019) yang menyatakan bahwa variabel profitabilitas tidak berpengaruh terhadap </w:t>
      </w:r>
      <w:r>
        <w:rPr>
          <w:rFonts w:ascii="Times New Roman" w:hAnsi="Times New Roman" w:cs="Times New Roman"/>
          <w:i/>
          <w:iCs/>
          <w:sz w:val="24"/>
          <w:szCs w:val="24"/>
        </w:rPr>
        <w:t>tax</w:t>
      </w:r>
      <w:r>
        <w:rPr>
          <w:rFonts w:ascii="Times New Roman" w:hAnsi="Times New Roman" w:cs="Times New Roman"/>
          <w:i/>
          <w:iCs/>
          <w:sz w:val="24"/>
          <w:szCs w:val="24"/>
        </w:rPr>
        <w:t xml:space="preserve"> avoidance.</w:t>
      </w:r>
      <w:r>
        <w:rPr>
          <w:rFonts w:ascii="Times New Roman" w:hAnsi="Times New Roman" w:cs="Times New Roman"/>
          <w:sz w:val="24"/>
          <w:szCs w:val="24"/>
        </w:rPr>
        <w:t xml:space="preserve"> Ketika laba yang diperoleh besar, maka jumlah pajak penghasilan akan meningkat dari sebelumnya sesuai dengan peningkatan laba perusahaan saat ini. Perusahaan yang menerima laba dalam hal ini dapat diasumsikan tidak melakukan Tindakan tax avoida</w:t>
      </w:r>
      <w:r>
        <w:rPr>
          <w:rFonts w:ascii="Times New Roman" w:hAnsi="Times New Roman" w:cs="Times New Roman"/>
          <w:sz w:val="24"/>
          <w:szCs w:val="24"/>
        </w:rPr>
        <w:t>nce sebab perusahaan tersebut mampu mengatur perolehan pendapatan dan pembayarn pajaknya sendiri.</w:t>
      </w:r>
      <w:r>
        <w:rPr>
          <w:rFonts w:ascii="Times New Roman" w:hAnsi="Times New Roman" w:cs="Times New Roman"/>
          <w:i/>
          <w:iCs/>
          <w:sz w:val="24"/>
          <w:szCs w:val="24"/>
        </w:rPr>
        <w:t xml:space="preserve"> </w:t>
      </w:r>
      <w:r>
        <w:rPr>
          <w:rFonts w:ascii="Times New Roman" w:hAnsi="Times New Roman" w:cs="Times New Roman"/>
          <w:sz w:val="24"/>
          <w:szCs w:val="24"/>
        </w:rPr>
        <w:t>Profitabilitas dalam penelitian ini diukur dengan return on asset (ROA). Return on assets (ROA) adalah salah satu bentuk dari rasio profitabilitas yang dimaks</w:t>
      </w:r>
      <w:r>
        <w:rPr>
          <w:rFonts w:ascii="Times New Roman" w:hAnsi="Times New Roman" w:cs="Times New Roman"/>
          <w:sz w:val="24"/>
          <w:szCs w:val="24"/>
        </w:rPr>
        <w:t>udkan untuk dapat mengukur kemampuan perusahaan dengan keseluruhan dana yang ditanamkan dalam aktiva yang digunakan untuk operasi perusahaan dalam menghasilkan keuntungan. ROA menunjukkan kemampuan perusahaan dengan menggunakan seluruh aktiva yang dimiliki</w:t>
      </w:r>
      <w:r>
        <w:rPr>
          <w:rFonts w:ascii="Times New Roman" w:hAnsi="Times New Roman" w:cs="Times New Roman"/>
          <w:sz w:val="24"/>
          <w:szCs w:val="24"/>
        </w:rPr>
        <w:t xml:space="preserve"> untuk menghasilkan laba setelah pajak.  Ratio ini digunakan untuk menggambarkan kemampuan manajemen perusahaan dalam memperoleh laba dan manajerial efisiensi secara keseluruhan. Semakin tinggi profit yang dihasilkan oleh perusahaan maka kebijakan untuk me</w:t>
      </w:r>
      <w:r>
        <w:rPr>
          <w:rFonts w:ascii="Times New Roman" w:hAnsi="Times New Roman" w:cs="Times New Roman"/>
          <w:sz w:val="24"/>
          <w:szCs w:val="24"/>
        </w:rPr>
        <w:t>lakukan penghindaran pajak akan berkurang karena perusahaan mampu untuk membayar pajak sebagai kewajiban.</w:t>
      </w:r>
    </w:p>
    <w:p w:rsidR="005F3A25" w:rsidRDefault="00C933C0">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5F3A25" w:rsidRDefault="00C933C0">
      <w:pPr>
        <w:pStyle w:val="ListParagraph"/>
        <w:numPr>
          <w:ilvl w:val="1"/>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Pengaruh </w:t>
      </w:r>
      <w:r>
        <w:rPr>
          <w:rFonts w:ascii="Times New Roman" w:hAnsi="Times New Roman" w:cs="Times New Roman"/>
          <w:b/>
          <w:bCs/>
          <w:i/>
          <w:iCs/>
          <w:sz w:val="24"/>
          <w:szCs w:val="24"/>
        </w:rPr>
        <w:t>Leverage</w:t>
      </w:r>
      <w:r>
        <w:rPr>
          <w:rFonts w:ascii="Times New Roman" w:hAnsi="Times New Roman" w:cs="Times New Roman"/>
          <w:b/>
          <w:bCs/>
          <w:sz w:val="24"/>
          <w:szCs w:val="24"/>
        </w:rPr>
        <w:t xml:space="preserve"> Terhadap Penghindaran Pajak </w:t>
      </w:r>
    </w:p>
    <w:p w:rsidR="005F3A25" w:rsidRDefault="00C933C0">
      <w:pPr>
        <w:pStyle w:val="ListParagraph"/>
        <w:spacing w:line="240" w:lineRule="auto"/>
        <w:ind w:firstLine="360"/>
        <w:jc w:val="both"/>
        <w:rPr>
          <w:rFonts w:ascii="Times New Roman" w:hAnsi="Times New Roman" w:cs="Times New Roman"/>
          <w:sz w:val="24"/>
          <w:szCs w:val="24"/>
          <w:lang w:val="en-ID"/>
        </w:rPr>
      </w:pPr>
      <w:r>
        <w:rPr>
          <w:rFonts w:ascii="Times New Roman" w:hAnsi="Times New Roman" w:cs="Times New Roman"/>
          <w:iCs/>
          <w:sz w:val="24"/>
          <w:szCs w:val="24"/>
        </w:rPr>
        <w:t xml:space="preserve">Hasil penelitian menunjukkan bahwa </w:t>
      </w:r>
      <w:r>
        <w:rPr>
          <w:rFonts w:ascii="Times New Roman" w:hAnsi="Times New Roman" w:cs="Times New Roman"/>
          <w:i/>
          <w:iCs/>
          <w:sz w:val="24"/>
          <w:szCs w:val="24"/>
        </w:rPr>
        <w:t xml:space="preserve">Leverage </w:t>
      </w:r>
      <w:r>
        <w:rPr>
          <w:rFonts w:ascii="Times New Roman" w:hAnsi="Times New Roman" w:cs="Times New Roman"/>
          <w:sz w:val="24"/>
          <w:szCs w:val="24"/>
        </w:rPr>
        <w:t>berpengaruh secara signifikan terhadap Penghindaran Pajak</w:t>
      </w:r>
      <w:r>
        <w:rPr>
          <w:rFonts w:ascii="Times New Roman" w:hAnsi="Times New Roman" w:cs="Times New Roman"/>
          <w:sz w:val="24"/>
          <w:szCs w:val="24"/>
        </w:rPr>
        <w:t xml:space="preserve"> dan</w:t>
      </w:r>
      <w:r>
        <w:rPr>
          <w:rFonts w:ascii="Times New Roman" w:hAnsi="Times New Roman" w:cs="Times New Roman"/>
          <w:sz w:val="24"/>
          <w:szCs w:val="24"/>
          <w:lang w:val="en-ID"/>
        </w:rPr>
        <w:t xml:space="preserve"> memiliki arah negative. Hal ini berarti naiknya akan menurunkan praktik penghindaran pajak dengan kata lain penghindaran pajak perusahaan semakin rendah. Hasil ini mendukung penelitian </w:t>
      </w:r>
      <w:r>
        <w:rPr>
          <w:rFonts w:ascii="Times New Roman" w:hAnsi="Times New Roman" w:cs="Times New Roman"/>
          <w:sz w:val="24"/>
          <w:szCs w:val="24"/>
        </w:rPr>
        <w:t>Oktamawati, Mayarisa(2017); Mulyani, Kusmuriyanto, Suryarini (2017</w:t>
      </w:r>
      <w:r>
        <w:rPr>
          <w:rFonts w:ascii="Times New Roman" w:hAnsi="Times New Roman" w:cs="Times New Roman"/>
          <w:sz w:val="24"/>
          <w:szCs w:val="24"/>
        </w:rPr>
        <w:t xml:space="preserve">); Yanuar, Havid, dan Yusriati (2017); Siti dan Vidya (2017);  </w:t>
      </w:r>
      <w:r>
        <w:rPr>
          <w:rFonts w:ascii="Times New Roman" w:hAnsi="Times New Roman" w:cs="Times New Roman"/>
          <w:i/>
          <w:iCs/>
          <w:sz w:val="24"/>
          <w:szCs w:val="24"/>
          <w:lang w:val="en-ID"/>
        </w:rPr>
        <w:t xml:space="preserve">Leverage </w:t>
      </w:r>
      <w:r>
        <w:rPr>
          <w:rFonts w:ascii="Times New Roman" w:hAnsi="Times New Roman" w:cs="Times New Roman"/>
          <w:sz w:val="24"/>
          <w:szCs w:val="24"/>
          <w:lang w:val="en-ID"/>
        </w:rPr>
        <w:t xml:space="preserve">berpengaruh terhadap penghindaran pajak ini berarti rasio </w:t>
      </w:r>
      <w:r>
        <w:rPr>
          <w:rFonts w:ascii="Times New Roman" w:hAnsi="Times New Roman" w:cs="Times New Roman"/>
          <w:i/>
          <w:iCs/>
          <w:sz w:val="24"/>
          <w:szCs w:val="24"/>
          <w:lang w:val="en-ID"/>
        </w:rPr>
        <w:t xml:space="preserve">leverage </w:t>
      </w:r>
      <w:r>
        <w:rPr>
          <w:rFonts w:ascii="Times New Roman" w:hAnsi="Times New Roman" w:cs="Times New Roman"/>
          <w:sz w:val="24"/>
          <w:szCs w:val="24"/>
          <w:lang w:val="en-ID"/>
        </w:rPr>
        <w:t xml:space="preserve">tinggi, maka perusahaan identik akan melakukan penghindaran pajak karena perusahaan memiliki hutang yang tinggi </w:t>
      </w:r>
      <w:r>
        <w:rPr>
          <w:rFonts w:ascii="Times New Roman" w:hAnsi="Times New Roman" w:cs="Times New Roman"/>
          <w:sz w:val="24"/>
          <w:szCs w:val="24"/>
          <w:lang w:val="en-ID"/>
        </w:rPr>
        <w:t>mengakibatkan beban bunga semakin tinggi, dari tingginya beban bunga yang ditanggung perusahaan dapat dimanfaatkan sebagai pengurang laba kena pajak agar pajak terutang semakin rendah.</w:t>
      </w:r>
    </w:p>
    <w:p w:rsidR="005F3A25" w:rsidRDefault="005F3A25">
      <w:pPr>
        <w:pStyle w:val="ListParagraph"/>
        <w:spacing w:line="240" w:lineRule="auto"/>
        <w:ind w:left="1440"/>
        <w:jc w:val="both"/>
        <w:rPr>
          <w:rFonts w:ascii="Times New Roman" w:hAnsi="Times New Roman" w:cs="Times New Roman"/>
          <w:sz w:val="24"/>
          <w:szCs w:val="24"/>
          <w:lang w:val="en-ID"/>
        </w:rPr>
      </w:pPr>
    </w:p>
    <w:p w:rsidR="005F3A25" w:rsidRDefault="00C933C0">
      <w:pPr>
        <w:pStyle w:val="ListParagraph"/>
        <w:numPr>
          <w:ilvl w:val="1"/>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Pengaruh Ukuran Perusahaan </w:t>
      </w:r>
      <w:r>
        <w:rPr>
          <w:rFonts w:ascii="Times New Roman" w:hAnsi="Times New Roman" w:cs="Times New Roman"/>
          <w:b/>
          <w:bCs/>
          <w:i/>
          <w:iCs/>
          <w:sz w:val="24"/>
          <w:szCs w:val="24"/>
        </w:rPr>
        <w:t xml:space="preserve">(Zise ) </w:t>
      </w:r>
      <w:r>
        <w:rPr>
          <w:rFonts w:ascii="Times New Roman" w:hAnsi="Times New Roman" w:cs="Times New Roman"/>
          <w:b/>
          <w:bCs/>
          <w:sz w:val="24"/>
          <w:szCs w:val="24"/>
        </w:rPr>
        <w:t xml:space="preserve">terhadap Penghindaran Pajak </w:t>
      </w:r>
      <w:r>
        <w:rPr>
          <w:rFonts w:ascii="Times New Roman" w:hAnsi="Times New Roman" w:cs="Times New Roman"/>
          <w:b/>
          <w:bCs/>
          <w:i/>
          <w:iCs/>
          <w:sz w:val="24"/>
          <w:szCs w:val="24"/>
        </w:rPr>
        <w:t>(tax av</w:t>
      </w:r>
      <w:r>
        <w:rPr>
          <w:rFonts w:ascii="Times New Roman" w:hAnsi="Times New Roman" w:cs="Times New Roman"/>
          <w:b/>
          <w:bCs/>
          <w:i/>
          <w:iCs/>
          <w:sz w:val="24"/>
          <w:szCs w:val="24"/>
        </w:rPr>
        <w:t>oidance).</w:t>
      </w:r>
    </w:p>
    <w:p w:rsidR="005F3A25" w:rsidRDefault="00C933C0">
      <w:pPr>
        <w:pStyle w:val="ListParagraph"/>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Ukuran Perusahaan tidak berpengaruh signifikan terhadap penghindaran pajak. Dalam penelitian ini ukuran perusahaan tidak berpengaruh terhadap penghindaran pajak karena </w:t>
      </w:r>
      <w:r>
        <w:rPr>
          <w:rFonts w:ascii="Times New Roman" w:hAnsi="Times New Roman" w:cs="Times New Roman"/>
          <w:sz w:val="24"/>
          <w:szCs w:val="24"/>
        </w:rPr>
        <w:lastRenderedPageBreak/>
        <w:t xml:space="preserve">besar kecilnya suatu perusahaan yang diukur melalui total asset yang dimiliki </w:t>
      </w:r>
      <w:r>
        <w:rPr>
          <w:rFonts w:ascii="Times New Roman" w:hAnsi="Times New Roman" w:cs="Times New Roman"/>
          <w:sz w:val="24"/>
          <w:szCs w:val="24"/>
        </w:rPr>
        <w:t xml:space="preserve">tidak mempengaruhi keputusan untuk melakukan penghindaran pajak sehingga  perusahaan  sadar bahwa  membayar pajak merupakan sebuah kewajiban bagi seluruh warga negara, baik wajib pajak badan maupun wajib pajak orang pribadi dan dapat menjauhkan perusahaan </w:t>
      </w:r>
      <w:r>
        <w:rPr>
          <w:rFonts w:ascii="Times New Roman" w:hAnsi="Times New Roman" w:cs="Times New Roman"/>
          <w:sz w:val="24"/>
          <w:szCs w:val="24"/>
        </w:rPr>
        <w:t>gagal dalam mempraktikkan penghindaran pajak. Perusahaan yang memiliki ukuran yang besar akan lebih stabil dan lebih mampu dalam menghasilkan laba dan melaksanakan kewajibannya dibandingkan perusahaan yang memiliki ukuran kecil.</w:t>
      </w:r>
    </w:p>
    <w:p w:rsidR="005F3A25" w:rsidRDefault="00C933C0">
      <w:pPr>
        <w:pStyle w:val="ListParagraph"/>
        <w:spacing w:line="24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Hasil penellitian ini menol</w:t>
      </w:r>
      <w:r>
        <w:rPr>
          <w:rFonts w:ascii="Times New Roman" w:hAnsi="Times New Roman" w:cs="Times New Roman"/>
          <w:sz w:val="24"/>
          <w:szCs w:val="24"/>
          <w:lang w:val="en-ID"/>
        </w:rPr>
        <w:t xml:space="preserve">ak penelitian yang dilakukan oleh </w:t>
      </w:r>
      <w:r>
        <w:rPr>
          <w:rFonts w:ascii="Times New Roman" w:hAnsi="Times New Roman" w:cs="Times New Roman"/>
          <w:sz w:val="24"/>
          <w:szCs w:val="24"/>
        </w:rPr>
        <w:t xml:space="preserve">(Amanda, Siti, Endang, 2017; Oktamawati, Mayarisa, 2017; Yanuar, Havid, dan Yusriati, 2017; Siti dan Vidya 2017; Tommy dan Maria, 2013). </w:t>
      </w:r>
      <w:r>
        <w:rPr>
          <w:rFonts w:ascii="Times New Roman" w:hAnsi="Times New Roman" w:cs="Times New Roman"/>
          <w:sz w:val="24"/>
          <w:szCs w:val="24"/>
          <w:lang w:val="en-ID"/>
        </w:rPr>
        <w:t>menyebutkan bahwa Ukuran perusahaan berpengaruh terhadap penghindaran pajak.</w:t>
      </w:r>
    </w:p>
    <w:p w:rsidR="005F3A25" w:rsidRDefault="005F3A25">
      <w:pPr>
        <w:pStyle w:val="ListParagraph"/>
        <w:spacing w:line="240" w:lineRule="auto"/>
        <w:ind w:left="1440" w:firstLine="720"/>
        <w:jc w:val="both"/>
        <w:rPr>
          <w:rFonts w:ascii="Times New Roman" w:hAnsi="Times New Roman" w:cs="Times New Roman"/>
          <w:sz w:val="24"/>
          <w:szCs w:val="24"/>
        </w:rPr>
      </w:pPr>
    </w:p>
    <w:p w:rsidR="005F3A25" w:rsidRDefault="00C933C0">
      <w:pPr>
        <w:pStyle w:val="ListParagraph"/>
        <w:numPr>
          <w:ilvl w:val="1"/>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ID"/>
        </w:rPr>
        <w:t xml:space="preserve">Pengaruh Komisaris Independen terhadap Penghindaran Pajak </w:t>
      </w:r>
      <w:r>
        <w:rPr>
          <w:rFonts w:ascii="Times New Roman" w:hAnsi="Times New Roman" w:cs="Times New Roman"/>
          <w:b/>
          <w:bCs/>
          <w:i/>
          <w:iCs/>
          <w:sz w:val="24"/>
          <w:szCs w:val="24"/>
          <w:lang w:val="en-ID"/>
        </w:rPr>
        <w:t>(tax avoidance).</w:t>
      </w:r>
    </w:p>
    <w:p w:rsidR="005F3A25" w:rsidRDefault="00C933C0">
      <w:pPr>
        <w:pStyle w:val="ListParagraph"/>
        <w:spacing w:line="24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Proporsi komisaris independen tidak berpengaruh terhadap penghindaran pajak (</w:t>
      </w:r>
      <w:r>
        <w:rPr>
          <w:rFonts w:ascii="Times New Roman" w:hAnsi="Times New Roman" w:cs="Times New Roman"/>
          <w:i/>
          <w:iCs/>
          <w:sz w:val="24"/>
          <w:szCs w:val="24"/>
          <w:lang w:val="en-ID"/>
        </w:rPr>
        <w:t>tax aovidence</w:t>
      </w:r>
      <w:r>
        <w:rPr>
          <w:rFonts w:ascii="Times New Roman" w:hAnsi="Times New Roman" w:cs="Times New Roman"/>
          <w:sz w:val="24"/>
          <w:szCs w:val="24"/>
          <w:lang w:val="en-ID"/>
        </w:rPr>
        <w:t>). Kondisi ini terjadi karena penempatan atau penambahan anggota dewan komisaris independen</w:t>
      </w:r>
      <w:r>
        <w:rPr>
          <w:rFonts w:ascii="Times New Roman" w:hAnsi="Times New Roman" w:cs="Times New Roman"/>
          <w:sz w:val="24"/>
          <w:szCs w:val="24"/>
          <w:lang w:val="en-ID"/>
        </w:rPr>
        <w:t xml:space="preserve"> dimungkinkan hanya sekedar memenuhi ketentuan formal serta tidak semua dewan komisaris independen dapat menunjukkan independensinya, sehingga tidak berpengaruh terhadap kinerja dewan dalam melakukan fungsi pengawasan dan berdampak pada kurangnya pengawasa</w:t>
      </w:r>
      <w:r>
        <w:rPr>
          <w:rFonts w:ascii="Times New Roman" w:hAnsi="Times New Roman" w:cs="Times New Roman"/>
          <w:sz w:val="24"/>
          <w:szCs w:val="24"/>
          <w:lang w:val="en-ID"/>
        </w:rPr>
        <w:t>n terhadap manajemen dalam melakukan tindakan penghindaran pajak. Komisaris independent dikatakan tidak berpengaruh secara signifikan terhadap penghindaran pajak karena banyak atau sedikitnya proporsi komisaris independent disuatu perusahaan tidak menjamin</w:t>
      </w:r>
      <w:r>
        <w:rPr>
          <w:rFonts w:ascii="Times New Roman" w:hAnsi="Times New Roman" w:cs="Times New Roman"/>
          <w:sz w:val="24"/>
          <w:szCs w:val="24"/>
          <w:lang w:val="en-ID"/>
        </w:rPr>
        <w:t xml:space="preserve"> bahwa komisaris independent dapat menghindari Tindakan penghindaran pajak.</w:t>
      </w:r>
    </w:p>
    <w:p w:rsidR="005F3A25" w:rsidRDefault="00C933C0">
      <w:pPr>
        <w:pStyle w:val="ListParagraph"/>
        <w:spacing w:line="24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Hasil penelitian ini tidak mendukung teori keagenan yang menyatakan bahwa komisaris independen dibutuhkan pada dewan komisaris untuk mengawasi dan mengontrol tindakan-tindakan dire</w:t>
      </w:r>
      <w:r>
        <w:rPr>
          <w:rFonts w:ascii="Times New Roman" w:hAnsi="Times New Roman" w:cs="Times New Roman"/>
          <w:sz w:val="24"/>
          <w:szCs w:val="24"/>
          <w:lang w:val="en-ID"/>
        </w:rPr>
        <w:t>ksi, sehubungan dengan perilaku oportunistik mereka. Tetapi fungsi dalam mengawasi dan mengontrol yang diharapkan dapat mengurangi kemungkinan eksekutif yang lain melakukan manipulasi laba dan penghindaran pajak belum tercapai dengan baik.</w:t>
      </w:r>
    </w:p>
    <w:p w:rsidR="005F3A25" w:rsidRDefault="00C933C0">
      <w:pPr>
        <w:pStyle w:val="ListParagraph"/>
        <w:spacing w:line="24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Hasil ini menduk</w:t>
      </w:r>
      <w:r>
        <w:rPr>
          <w:rFonts w:ascii="Times New Roman" w:hAnsi="Times New Roman" w:cs="Times New Roman"/>
          <w:sz w:val="24"/>
          <w:szCs w:val="24"/>
          <w:lang w:val="en-ID"/>
        </w:rPr>
        <w:t>ung penelitian (Sarra, 2017) dan (Ningsih &amp; Mildawati, 2017) bahwa Proporsi komisaris independen tidak berpengaruh terhadap penghindaran pajak.</w:t>
      </w:r>
    </w:p>
    <w:p w:rsidR="005F3A25" w:rsidRDefault="005F3A25">
      <w:pPr>
        <w:pStyle w:val="ListParagraph"/>
        <w:spacing w:line="240" w:lineRule="auto"/>
        <w:ind w:left="1440" w:firstLine="720"/>
        <w:jc w:val="both"/>
        <w:rPr>
          <w:rFonts w:ascii="Times New Roman" w:hAnsi="Times New Roman" w:cs="Times New Roman"/>
          <w:sz w:val="24"/>
          <w:szCs w:val="24"/>
          <w:lang w:val="en-ID"/>
        </w:rPr>
      </w:pPr>
    </w:p>
    <w:p w:rsidR="005F3A25" w:rsidRDefault="00C933C0">
      <w:pPr>
        <w:pStyle w:val="ListParagraph"/>
        <w:numPr>
          <w:ilvl w:val="1"/>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Pengaruh Pertumbuhan Penjualan terhadap Penghindaran Pajak </w:t>
      </w:r>
      <w:r>
        <w:rPr>
          <w:rFonts w:ascii="Times New Roman" w:hAnsi="Times New Roman" w:cs="Times New Roman"/>
          <w:b/>
          <w:bCs/>
          <w:i/>
          <w:iCs/>
          <w:sz w:val="24"/>
          <w:szCs w:val="24"/>
        </w:rPr>
        <w:t>(tax avoidance).</w:t>
      </w:r>
    </w:p>
    <w:p w:rsidR="005F3A25" w:rsidRDefault="00C933C0">
      <w:pPr>
        <w:pStyle w:val="ListParagraph"/>
        <w:spacing w:line="24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Pertumbuhan penjualan tidak berpeng</w:t>
      </w:r>
      <w:r>
        <w:rPr>
          <w:rFonts w:ascii="Times New Roman" w:hAnsi="Times New Roman" w:cs="Times New Roman"/>
          <w:sz w:val="24"/>
          <w:szCs w:val="24"/>
          <w:lang w:val="en-ID"/>
        </w:rPr>
        <w:t>aruh terhadap penghindaran pajak (</w:t>
      </w:r>
      <w:r>
        <w:rPr>
          <w:rFonts w:ascii="Times New Roman" w:hAnsi="Times New Roman" w:cs="Times New Roman"/>
          <w:i/>
          <w:iCs/>
          <w:sz w:val="24"/>
          <w:szCs w:val="24"/>
          <w:lang w:val="en-ID"/>
        </w:rPr>
        <w:t>tax aovidence</w:t>
      </w:r>
      <w:r>
        <w:rPr>
          <w:rFonts w:ascii="Times New Roman" w:hAnsi="Times New Roman" w:cs="Times New Roman"/>
          <w:sz w:val="24"/>
          <w:szCs w:val="24"/>
          <w:lang w:val="en-ID"/>
        </w:rPr>
        <w:t>) Pertumbuhan penjualan perusahaan tidak mempengaruhi keputusan perusahaan untuk melakukan penghindaran pajak karena perusahaan dengan pertumbuhan penjualan yang meningkat maupun menurun memiliki kewajiban yan</w:t>
      </w:r>
      <w:r>
        <w:rPr>
          <w:rFonts w:ascii="Times New Roman" w:hAnsi="Times New Roman" w:cs="Times New Roman"/>
          <w:sz w:val="24"/>
          <w:szCs w:val="24"/>
          <w:lang w:val="en-ID"/>
        </w:rPr>
        <w:t>g sama dalam membayar pajak. Selain itu perusahaan akan tetap menghindari pajak meskipun memiliki pertumnuhan penjualan yang rendah. Hal ini   disebabkan perusahaan ingin meminimalkan beban pajak untuk memperoleh laba yang lebih besar. Berdasarkan teori ag</w:t>
      </w:r>
      <w:r>
        <w:rPr>
          <w:rFonts w:ascii="Times New Roman" w:hAnsi="Times New Roman" w:cs="Times New Roman"/>
          <w:sz w:val="24"/>
          <w:szCs w:val="24"/>
          <w:lang w:val="en-ID"/>
        </w:rPr>
        <w:t>ensi, agen akan akan berusaha untuk mengelola beban pajaknya agar tidak mengurangi kompensasi kinerja agen sebagai akibat dari peningkatan keuntungan perusahaan yang berasal dari peningkatan pertumbuhan penjualan yang dapat menyebabkan pajak yang lebih bes</w:t>
      </w:r>
      <w:r>
        <w:rPr>
          <w:rFonts w:ascii="Times New Roman" w:hAnsi="Times New Roman" w:cs="Times New Roman"/>
          <w:sz w:val="24"/>
          <w:szCs w:val="24"/>
          <w:lang w:val="en-ID"/>
        </w:rPr>
        <w:t xml:space="preserve">ar karena wajib pajak yang mempunyai nilai pertumbuhan penjualan yang besar, akan cenderung untuk </w:t>
      </w:r>
      <w:r>
        <w:rPr>
          <w:rFonts w:ascii="Times New Roman" w:hAnsi="Times New Roman" w:cs="Times New Roman"/>
          <w:sz w:val="24"/>
          <w:szCs w:val="24"/>
          <w:lang w:val="en-ID"/>
        </w:rPr>
        <w:lastRenderedPageBreak/>
        <w:t>melakukakan penghindaran pajak dibandingkan jika pertumbuhan penjualan yang rendah otomatis perusahaan akan cenderung untuk melakukan praktik penghindaran paj</w:t>
      </w:r>
      <w:r>
        <w:rPr>
          <w:rFonts w:ascii="Times New Roman" w:hAnsi="Times New Roman" w:cs="Times New Roman"/>
          <w:sz w:val="24"/>
          <w:szCs w:val="24"/>
          <w:lang w:val="en-ID"/>
        </w:rPr>
        <w:t xml:space="preserve">ak. </w:t>
      </w:r>
    </w:p>
    <w:p w:rsidR="005F3A25" w:rsidRDefault="00C933C0">
      <w:pPr>
        <w:pStyle w:val="ListParagraph"/>
        <w:spacing w:line="24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ini tidak mendukung penelitian yang dilakukan oleh (Dewinta &amp;Setiawan, 2016), pertumbuhan penjualan berpengaruh terhadap penghindaran pajak, pertumbuhan penjualan pada suatu perusahaan menunjukkan bahwa semakin besar volume penjualan, maka laba </w:t>
      </w:r>
      <w:r>
        <w:rPr>
          <w:rFonts w:ascii="Times New Roman" w:hAnsi="Times New Roman" w:cs="Times New Roman"/>
          <w:sz w:val="24"/>
          <w:szCs w:val="24"/>
          <w:lang w:val="en-ID"/>
        </w:rPr>
        <w:t>yang akan dihasilkan pun akan meningkat.</w:t>
      </w:r>
    </w:p>
    <w:p w:rsidR="005F3A25" w:rsidRDefault="005F3A25">
      <w:pPr>
        <w:pStyle w:val="ListParagraph"/>
        <w:spacing w:line="240" w:lineRule="auto"/>
        <w:ind w:left="1440" w:firstLine="720"/>
        <w:jc w:val="both"/>
        <w:rPr>
          <w:rFonts w:ascii="Times New Roman" w:hAnsi="Times New Roman" w:cs="Times New Roman"/>
          <w:sz w:val="24"/>
          <w:szCs w:val="24"/>
          <w:lang w:val="en-ID"/>
        </w:rPr>
      </w:pPr>
    </w:p>
    <w:p w:rsidR="005F3A25" w:rsidRDefault="00C933C0">
      <w:pPr>
        <w:pStyle w:val="ListParagraph"/>
        <w:numPr>
          <w:ilvl w:val="0"/>
          <w:numId w:val="1"/>
        </w:numPr>
        <w:autoSpaceDE w:val="0"/>
        <w:autoSpaceDN w:val="0"/>
        <w:adjustRightInd w:val="0"/>
        <w:spacing w:before="240" w:after="0" w:line="240" w:lineRule="auto"/>
        <w:rPr>
          <w:rFonts w:ascii="Times New Roman" w:hAnsi="Times New Roman" w:cs="Times New Roman"/>
          <w:b/>
          <w:bCs/>
          <w:sz w:val="24"/>
          <w:szCs w:val="24"/>
          <w:lang w:val="en-ID"/>
        </w:rPr>
      </w:pPr>
      <w:r>
        <w:rPr>
          <w:rFonts w:ascii="Times New Roman" w:hAnsi="Times New Roman" w:cs="Times New Roman"/>
          <w:b/>
          <w:bCs/>
          <w:sz w:val="24"/>
          <w:szCs w:val="24"/>
          <w:lang w:val="en-ID"/>
        </w:rPr>
        <w:t>KESIMPULAN</w:t>
      </w:r>
    </w:p>
    <w:p w:rsidR="005F3A25" w:rsidRDefault="00C933C0">
      <w:pPr>
        <w:pStyle w:val="ListParagraph"/>
        <w:tabs>
          <w:tab w:val="left" w:pos="810"/>
          <w:tab w:val="left" w:pos="1080"/>
          <w:tab w:val="left" w:pos="135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dari pembahasan terkait pengaruh profitabilitas, </w:t>
      </w:r>
      <w:r>
        <w:rPr>
          <w:rFonts w:ascii="Times New Roman" w:hAnsi="Times New Roman" w:cs="Times New Roman"/>
          <w:i/>
          <w:iCs/>
          <w:sz w:val="24"/>
          <w:szCs w:val="24"/>
        </w:rPr>
        <w:t>leverage, zise,</w:t>
      </w:r>
      <w:r>
        <w:rPr>
          <w:rFonts w:ascii="Times New Roman" w:hAnsi="Times New Roman" w:cs="Times New Roman"/>
          <w:sz w:val="24"/>
          <w:szCs w:val="24"/>
        </w:rPr>
        <w:t xml:space="preserve"> komisaris independent dan pertumbuhan penjualan terhadap </w:t>
      </w:r>
      <w:r>
        <w:rPr>
          <w:rFonts w:ascii="Times New Roman" w:hAnsi="Times New Roman" w:cs="Times New Roman"/>
          <w:i/>
          <w:iCs/>
          <w:sz w:val="24"/>
          <w:szCs w:val="24"/>
        </w:rPr>
        <w:t xml:space="preserve">tax avoidance </w:t>
      </w:r>
      <w:r>
        <w:rPr>
          <w:rFonts w:ascii="Times New Roman" w:hAnsi="Times New Roman" w:cs="Times New Roman"/>
          <w:sz w:val="24"/>
          <w:szCs w:val="24"/>
        </w:rPr>
        <w:t>pada perusahaan manufaktur yang terdapat</w:t>
      </w:r>
      <w:r>
        <w:rPr>
          <w:rFonts w:ascii="Times New Roman" w:hAnsi="Times New Roman" w:cs="Times New Roman"/>
          <w:sz w:val="24"/>
          <w:szCs w:val="24"/>
        </w:rPr>
        <w:t xml:space="preserve"> di Bursa Efek Indonesia (BEI) tahun 2020-2021, maka dapat disimpulkan sebagai berikut:</w:t>
      </w:r>
    </w:p>
    <w:p w:rsidR="005F3A25" w:rsidRDefault="00C933C0">
      <w:pPr>
        <w:numPr>
          <w:ilvl w:val="0"/>
          <w:numId w:val="11"/>
        </w:numPr>
        <w:tabs>
          <w:tab w:val="left" w:pos="810"/>
          <w:tab w:val="left" w:pos="851"/>
          <w:tab w:val="left" w:pos="1350"/>
        </w:tabs>
        <w:spacing w:after="0"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 xml:space="preserve">Profitabilitas secara parsial tidak berpengaruh terhadap </w:t>
      </w:r>
      <w:r>
        <w:rPr>
          <w:rFonts w:ascii="Times New Roman" w:hAnsi="Times New Roman" w:cs="Times New Roman"/>
          <w:i/>
          <w:iCs/>
          <w:sz w:val="24"/>
          <w:szCs w:val="24"/>
        </w:rPr>
        <w:t>tax avoidance</w:t>
      </w:r>
      <w:r>
        <w:rPr>
          <w:rFonts w:ascii="Times New Roman" w:hAnsi="Times New Roman" w:cs="Times New Roman"/>
          <w:sz w:val="24"/>
          <w:szCs w:val="24"/>
        </w:rPr>
        <w:t xml:space="preserve"> pada perusahaan manufaktur yang terdaftar di Bursa Efek Indonesia tahun 2020-2021.</w:t>
      </w:r>
    </w:p>
    <w:p w:rsidR="005F3A25" w:rsidRDefault="00C933C0">
      <w:pPr>
        <w:numPr>
          <w:ilvl w:val="0"/>
          <w:numId w:val="11"/>
        </w:numPr>
        <w:tabs>
          <w:tab w:val="left" w:pos="810"/>
          <w:tab w:val="left" w:pos="851"/>
          <w:tab w:val="left" w:pos="1418"/>
        </w:tabs>
        <w:spacing w:after="0"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Leverage secar</w:t>
      </w:r>
      <w:r>
        <w:rPr>
          <w:rFonts w:ascii="Times New Roman" w:hAnsi="Times New Roman" w:cs="Times New Roman"/>
          <w:sz w:val="24"/>
          <w:szCs w:val="24"/>
        </w:rPr>
        <w:t xml:space="preserve">a parsial berpengaruh terhadap </w:t>
      </w:r>
      <w:r>
        <w:rPr>
          <w:rFonts w:ascii="Times New Roman" w:hAnsi="Times New Roman" w:cs="Times New Roman"/>
          <w:i/>
          <w:iCs/>
          <w:sz w:val="24"/>
          <w:szCs w:val="24"/>
        </w:rPr>
        <w:t>tax avoidance</w:t>
      </w:r>
      <w:r>
        <w:rPr>
          <w:rFonts w:ascii="Times New Roman" w:hAnsi="Times New Roman" w:cs="Times New Roman"/>
          <w:sz w:val="24"/>
          <w:szCs w:val="24"/>
        </w:rPr>
        <w:t xml:space="preserve"> pada perusahaan manufaktur yang terdaftar di Bursa Efek Indonesia tahun 2020-2021.</w:t>
      </w:r>
    </w:p>
    <w:p w:rsidR="005F3A25" w:rsidRDefault="00C933C0">
      <w:pPr>
        <w:numPr>
          <w:ilvl w:val="0"/>
          <w:numId w:val="11"/>
        </w:numPr>
        <w:tabs>
          <w:tab w:val="left" w:pos="810"/>
          <w:tab w:val="left" w:pos="851"/>
          <w:tab w:val="left" w:pos="1418"/>
        </w:tabs>
        <w:spacing w:after="0"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 xml:space="preserve">Ukuran Perusahaan tidak berpengaruh terhadap </w:t>
      </w:r>
      <w:r>
        <w:rPr>
          <w:rFonts w:ascii="Times New Roman" w:hAnsi="Times New Roman" w:cs="Times New Roman"/>
          <w:i/>
          <w:iCs/>
          <w:sz w:val="24"/>
          <w:szCs w:val="24"/>
        </w:rPr>
        <w:t>tax avoidance</w:t>
      </w:r>
      <w:r>
        <w:rPr>
          <w:rFonts w:ascii="Times New Roman" w:hAnsi="Times New Roman" w:cs="Times New Roman"/>
          <w:sz w:val="24"/>
          <w:szCs w:val="24"/>
        </w:rPr>
        <w:t xml:space="preserve"> pada Perusahaan Manufaktur yang terdaftar di Bursa Efek Indonesia (BEI) Tahun 2020-2021.</w:t>
      </w:r>
    </w:p>
    <w:p w:rsidR="005F3A25" w:rsidRDefault="00C933C0">
      <w:pPr>
        <w:numPr>
          <w:ilvl w:val="0"/>
          <w:numId w:val="11"/>
        </w:numPr>
        <w:tabs>
          <w:tab w:val="left" w:pos="810"/>
          <w:tab w:val="left" w:pos="851"/>
          <w:tab w:val="left" w:pos="1418"/>
        </w:tabs>
        <w:spacing w:after="0"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 xml:space="preserve">Komisaris Independen tidak berpengaruh terhadap </w:t>
      </w:r>
      <w:r>
        <w:rPr>
          <w:rFonts w:ascii="Times New Roman" w:hAnsi="Times New Roman" w:cs="Times New Roman"/>
          <w:i/>
          <w:iCs/>
          <w:sz w:val="24"/>
          <w:szCs w:val="24"/>
        </w:rPr>
        <w:t>tax avoidance</w:t>
      </w:r>
      <w:r>
        <w:rPr>
          <w:rFonts w:ascii="Times New Roman" w:hAnsi="Times New Roman" w:cs="Times New Roman"/>
          <w:sz w:val="24"/>
          <w:szCs w:val="24"/>
        </w:rPr>
        <w:t xml:space="preserve"> pada Perusahaan Manufaktur yang terdaftar di Bursa Efek Indonesia (BEI) Tahun 2020-2021.</w:t>
      </w:r>
    </w:p>
    <w:p w:rsidR="005F3A25" w:rsidRDefault="00C933C0">
      <w:pPr>
        <w:numPr>
          <w:ilvl w:val="0"/>
          <w:numId w:val="11"/>
        </w:numPr>
        <w:tabs>
          <w:tab w:val="left" w:pos="810"/>
          <w:tab w:val="left" w:pos="851"/>
          <w:tab w:val="left" w:pos="1418"/>
        </w:tabs>
        <w:spacing w:after="0" w:line="240" w:lineRule="auto"/>
        <w:ind w:left="810" w:hanging="180"/>
        <w:jc w:val="both"/>
        <w:rPr>
          <w:rFonts w:ascii="Times New Roman" w:hAnsi="Times New Roman" w:cs="Times New Roman"/>
          <w:sz w:val="24"/>
          <w:szCs w:val="24"/>
        </w:rPr>
      </w:pPr>
      <w:r>
        <w:rPr>
          <w:rFonts w:ascii="Times New Roman" w:hAnsi="Times New Roman" w:cs="Times New Roman"/>
          <w:sz w:val="24"/>
          <w:szCs w:val="24"/>
        </w:rPr>
        <w:t>Pertumbuhan Pen</w:t>
      </w:r>
      <w:r>
        <w:rPr>
          <w:rFonts w:ascii="Times New Roman" w:hAnsi="Times New Roman" w:cs="Times New Roman"/>
          <w:sz w:val="24"/>
          <w:szCs w:val="24"/>
        </w:rPr>
        <w:t xml:space="preserve">jualan tidak berpengaruh terhadap </w:t>
      </w:r>
      <w:r>
        <w:rPr>
          <w:rFonts w:ascii="Times New Roman" w:hAnsi="Times New Roman" w:cs="Times New Roman"/>
          <w:i/>
          <w:iCs/>
          <w:sz w:val="24"/>
          <w:szCs w:val="24"/>
        </w:rPr>
        <w:t>tax avoidance</w:t>
      </w:r>
      <w:r>
        <w:rPr>
          <w:rFonts w:ascii="Times New Roman" w:hAnsi="Times New Roman" w:cs="Times New Roman"/>
          <w:sz w:val="24"/>
          <w:szCs w:val="24"/>
        </w:rPr>
        <w:t xml:space="preserve"> pada Perusahaan Manufaktur yang terdaftar di Bursa Efek Indonesia (BEI) Tahun 2020-2021.</w:t>
      </w:r>
    </w:p>
    <w:p w:rsidR="005F3A25" w:rsidRDefault="005F3A25">
      <w:pPr>
        <w:autoSpaceDE w:val="0"/>
        <w:autoSpaceDN w:val="0"/>
        <w:adjustRightInd w:val="0"/>
        <w:spacing w:before="240" w:after="0" w:line="240" w:lineRule="auto"/>
        <w:rPr>
          <w:rFonts w:ascii="Times New Roman" w:hAnsi="Times New Roman" w:cs="Times New Roman"/>
          <w:b/>
          <w:bCs/>
          <w:sz w:val="24"/>
          <w:szCs w:val="24"/>
          <w:lang w:val="en-ID"/>
        </w:rPr>
      </w:pPr>
    </w:p>
    <w:p w:rsidR="005F3A25" w:rsidRDefault="005F3A25">
      <w:pPr>
        <w:autoSpaceDE w:val="0"/>
        <w:autoSpaceDN w:val="0"/>
        <w:adjustRightInd w:val="0"/>
        <w:spacing w:before="240" w:after="0" w:line="240" w:lineRule="auto"/>
        <w:rPr>
          <w:rFonts w:ascii="Times New Roman" w:hAnsi="Times New Roman" w:cs="Times New Roman"/>
          <w:b/>
          <w:bCs/>
          <w:sz w:val="24"/>
          <w:szCs w:val="24"/>
          <w:lang w:val="en-ID"/>
        </w:rPr>
      </w:pPr>
    </w:p>
    <w:p w:rsidR="005F3A25" w:rsidRDefault="00C933C0">
      <w:pPr>
        <w:autoSpaceDE w:val="0"/>
        <w:autoSpaceDN w:val="0"/>
        <w:adjustRightInd w:val="0"/>
        <w:spacing w:before="240"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DAFTAR PUSTAKA</w:t>
      </w:r>
    </w:p>
    <w:p w:rsidR="005F3A25" w:rsidRDefault="00C933C0">
      <w:pPr>
        <w:autoSpaceDE w:val="0"/>
        <w:autoSpaceDN w:val="0"/>
        <w:adjustRightInd w:val="0"/>
        <w:spacing w:after="0" w:line="480" w:lineRule="auto"/>
        <w:ind w:left="720" w:hanging="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Indriantoro, N., &amp; Supomo, B. (2016). </w:t>
      </w:r>
      <w:r>
        <w:rPr>
          <w:rFonts w:ascii="Times New Roman" w:hAnsi="Times New Roman" w:cs="Times New Roman"/>
          <w:i/>
          <w:iCs/>
          <w:sz w:val="24"/>
          <w:szCs w:val="24"/>
          <w:lang w:val="en-ID"/>
        </w:rPr>
        <w:t xml:space="preserve">Metodologi Penelitian Bisnis. </w:t>
      </w:r>
      <w:r>
        <w:rPr>
          <w:rFonts w:ascii="Times New Roman" w:hAnsi="Times New Roman" w:cs="Times New Roman"/>
          <w:sz w:val="24"/>
          <w:szCs w:val="24"/>
          <w:lang w:val="en-ID"/>
        </w:rPr>
        <w:t>Yogyakarta: BPFE.</w:t>
      </w:r>
    </w:p>
    <w:p w:rsidR="005F3A25" w:rsidRDefault="00C933C0">
      <w:pPr>
        <w:autoSpaceDE w:val="0"/>
        <w:autoSpaceDN w:val="0"/>
        <w:adjustRightInd w:val="0"/>
        <w:spacing w:after="0" w:line="480" w:lineRule="auto"/>
        <w:ind w:left="720" w:hanging="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Kasmir. (2010). </w:t>
      </w:r>
      <w:r>
        <w:rPr>
          <w:rFonts w:ascii="Times New Roman" w:hAnsi="Times New Roman" w:cs="Times New Roman"/>
          <w:i/>
          <w:iCs/>
          <w:sz w:val="24"/>
          <w:szCs w:val="24"/>
          <w:lang w:val="en-ID"/>
        </w:rPr>
        <w:t xml:space="preserve">Pengantar Manajemen Keuangan. </w:t>
      </w:r>
      <w:r>
        <w:rPr>
          <w:rFonts w:ascii="Times New Roman" w:hAnsi="Times New Roman" w:cs="Times New Roman"/>
          <w:sz w:val="24"/>
          <w:szCs w:val="24"/>
          <w:lang w:val="en-ID"/>
        </w:rPr>
        <w:t>Jakarta: Penerbit Kencana.</w:t>
      </w:r>
    </w:p>
    <w:p w:rsidR="005F3A25" w:rsidRDefault="00C933C0">
      <w:pPr>
        <w:autoSpaceDE w:val="0"/>
        <w:autoSpaceDN w:val="0"/>
        <w:adjustRightInd w:val="0"/>
        <w:spacing w:after="0" w:line="480" w:lineRule="auto"/>
        <w:ind w:left="709" w:hanging="709"/>
        <w:jc w:val="both"/>
        <w:rPr>
          <w:rFonts w:ascii="Times New Roman" w:hAnsi="Times New Roman" w:cs="Times New Roman"/>
          <w:i/>
          <w:iCs/>
          <w:sz w:val="24"/>
          <w:szCs w:val="24"/>
          <w:lang w:val="en-ID"/>
        </w:rPr>
      </w:pPr>
      <w:r>
        <w:rPr>
          <w:rFonts w:ascii="Times New Roman" w:hAnsi="Times New Roman" w:cs="Times New Roman"/>
          <w:sz w:val="24"/>
          <w:szCs w:val="24"/>
          <w:lang w:val="en-ID"/>
        </w:rPr>
        <w:t xml:space="preserve">Midiastuty, P. P., Eddy, S., &amp; Krsitina. (2017). </w:t>
      </w:r>
      <w:r>
        <w:rPr>
          <w:rFonts w:ascii="Times New Roman" w:hAnsi="Times New Roman" w:cs="Times New Roman"/>
          <w:i/>
          <w:iCs/>
          <w:sz w:val="24"/>
          <w:szCs w:val="24"/>
          <w:lang w:val="en-ID"/>
        </w:rPr>
        <w:t>Pengaruh Penghindaran Pajak terhadap Struktur Modal</w:t>
      </w:r>
      <w:r>
        <w:rPr>
          <w:rFonts w:ascii="Times New Roman" w:hAnsi="Times New Roman" w:cs="Times New Roman"/>
          <w:sz w:val="24"/>
          <w:szCs w:val="24"/>
          <w:lang w:val="en-ID"/>
        </w:rPr>
        <w:t>. Simposium Nasional Akuntansi XX, Jember , 1-24.</w:t>
      </w:r>
    </w:p>
    <w:p w:rsidR="005F3A25" w:rsidRDefault="00C933C0">
      <w:pPr>
        <w:autoSpaceDE w:val="0"/>
        <w:autoSpaceDN w:val="0"/>
        <w:adjustRightInd w:val="0"/>
        <w:spacing w:after="0" w:line="480" w:lineRule="auto"/>
        <w:ind w:left="709" w:hanging="709"/>
        <w:jc w:val="both"/>
        <w:rPr>
          <w:rFonts w:ascii="Times New Roman" w:hAnsi="Times New Roman" w:cs="Times New Roman"/>
          <w:i/>
          <w:iCs/>
          <w:sz w:val="24"/>
          <w:szCs w:val="24"/>
          <w:lang w:val="en-ID"/>
        </w:rPr>
      </w:pPr>
      <w:r>
        <w:rPr>
          <w:rFonts w:ascii="Times New Roman" w:hAnsi="Times New Roman" w:cs="Times New Roman"/>
          <w:sz w:val="24"/>
          <w:szCs w:val="24"/>
          <w:lang w:val="en-ID"/>
        </w:rPr>
        <w:t xml:space="preserve">Ningsih, W. F., &amp; Mildawati, T. (2017). </w:t>
      </w:r>
      <w:r>
        <w:rPr>
          <w:rFonts w:ascii="Times New Roman" w:hAnsi="Times New Roman" w:cs="Times New Roman"/>
          <w:i/>
          <w:iCs/>
          <w:sz w:val="24"/>
          <w:szCs w:val="24"/>
          <w:lang w:val="en-ID"/>
        </w:rPr>
        <w:t xml:space="preserve">Pengaruh </w:t>
      </w:r>
      <w:r>
        <w:rPr>
          <w:rFonts w:ascii="Times New Roman" w:hAnsi="Times New Roman" w:cs="Times New Roman"/>
          <w:i/>
          <w:iCs/>
          <w:sz w:val="24"/>
          <w:szCs w:val="24"/>
          <w:lang w:val="en-ID"/>
        </w:rPr>
        <w:t>Corporate Governace terhadap Penghindaran Pajak Perusahaan</w:t>
      </w:r>
      <w:r>
        <w:rPr>
          <w:rFonts w:ascii="Times New Roman" w:hAnsi="Times New Roman" w:cs="Times New Roman"/>
          <w:sz w:val="24"/>
          <w:szCs w:val="24"/>
          <w:lang w:val="en-ID"/>
        </w:rPr>
        <w:t>. Simposium Nasional Akuntansi XX, Jember , 1-27.</w:t>
      </w:r>
    </w:p>
    <w:p w:rsidR="005F3A25" w:rsidRDefault="00C933C0">
      <w:pPr>
        <w:autoSpaceDE w:val="0"/>
        <w:autoSpaceDN w:val="0"/>
        <w:adjustRightInd w:val="0"/>
        <w:spacing w:after="0" w:line="480" w:lineRule="auto"/>
        <w:ind w:left="709" w:hanging="709"/>
        <w:jc w:val="both"/>
        <w:rPr>
          <w:rFonts w:ascii="Times New Roman" w:hAnsi="Times New Roman" w:cs="Times New Roman"/>
          <w:i/>
          <w:iCs/>
          <w:sz w:val="24"/>
          <w:szCs w:val="24"/>
          <w:lang w:val="en-ID"/>
        </w:rPr>
      </w:pPr>
      <w:r>
        <w:rPr>
          <w:rFonts w:ascii="Times New Roman" w:hAnsi="Times New Roman" w:cs="Times New Roman"/>
          <w:sz w:val="24"/>
          <w:szCs w:val="24"/>
          <w:lang w:val="en-ID"/>
        </w:rPr>
        <w:t xml:space="preserve">Oktamawati, M. (2017). </w:t>
      </w:r>
      <w:r>
        <w:rPr>
          <w:rFonts w:ascii="Times New Roman" w:hAnsi="Times New Roman" w:cs="Times New Roman"/>
          <w:i/>
          <w:iCs/>
          <w:sz w:val="24"/>
          <w:szCs w:val="24"/>
          <w:lang w:val="en-ID"/>
        </w:rPr>
        <w:t xml:space="preserve">Pengaruh Karakter Eksekutif, Komite Audit, Ukuran Perusahaan, Leverage, Pertumbuhan Penjualan dan Profitabilitas Terhadap Penghindaran Pajak. </w:t>
      </w:r>
      <w:r>
        <w:rPr>
          <w:rFonts w:ascii="Times New Roman" w:hAnsi="Times New Roman" w:cs="Times New Roman"/>
          <w:sz w:val="24"/>
          <w:szCs w:val="24"/>
          <w:lang w:val="en-ID"/>
        </w:rPr>
        <w:t>Jurnal Akuntansi Bisnis, XV (30), 126-143.</w:t>
      </w:r>
    </w:p>
    <w:p w:rsidR="005F3A25" w:rsidRDefault="00C933C0">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Peraturan Otoritas Jasa Keuangan No 33/POJK.04/2014</w:t>
      </w:r>
    </w:p>
    <w:p w:rsidR="005F3A25" w:rsidRDefault="00C933C0">
      <w:pPr>
        <w:ind w:left="709" w:hanging="709"/>
        <w:jc w:val="both"/>
        <w:rPr>
          <w:rFonts w:ascii="Times New Roman" w:hAnsi="Times New Roman" w:cs="Times New Roman"/>
          <w:sz w:val="24"/>
          <w:szCs w:val="24"/>
        </w:rPr>
      </w:pPr>
      <w:r>
        <w:rPr>
          <w:rFonts w:ascii="Times New Roman" w:hAnsi="Times New Roman" w:cs="Times New Roman"/>
          <w:sz w:val="24"/>
          <w:szCs w:val="24"/>
        </w:rPr>
        <w:t>Ardyansah, Danis da</w:t>
      </w:r>
      <w:r>
        <w:rPr>
          <w:rFonts w:ascii="Times New Roman" w:hAnsi="Times New Roman" w:cs="Times New Roman"/>
          <w:sz w:val="24"/>
          <w:szCs w:val="24"/>
        </w:rPr>
        <w:t xml:space="preserve">n Zulaikha, (2014). </w:t>
      </w:r>
      <w:r>
        <w:rPr>
          <w:rFonts w:ascii="Times New Roman" w:hAnsi="Times New Roman" w:cs="Times New Roman"/>
          <w:i/>
          <w:iCs/>
          <w:sz w:val="24"/>
          <w:szCs w:val="24"/>
        </w:rPr>
        <w:t>Pengaruh Size, Leverage, Profitabilitas, Capital Intensity Ratio dan Komisaris Independen terhadap Effective Tax Rate (ETR): Studi Empiris pada Perusahaan Manufaktur yang Terdaftar di Bursa Efek Indonesia</w:t>
      </w:r>
      <w:r>
        <w:rPr>
          <w:rFonts w:ascii="Times New Roman" w:hAnsi="Times New Roman" w:cs="Times New Roman"/>
          <w:sz w:val="24"/>
          <w:szCs w:val="24"/>
        </w:rPr>
        <w:t>. Diponegoro Journal of Accounti</w:t>
      </w:r>
      <w:r>
        <w:rPr>
          <w:rFonts w:ascii="Times New Roman" w:hAnsi="Times New Roman" w:cs="Times New Roman"/>
          <w:sz w:val="24"/>
          <w:szCs w:val="24"/>
        </w:rPr>
        <w:t>ng. Semarang</w:t>
      </w:r>
    </w:p>
    <w:p w:rsidR="005F3A25" w:rsidRDefault="00C933C0">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Arleen, Herawati., Dan Susanto, Yulius Kurnia, (2009). </w:t>
      </w:r>
      <w:r>
        <w:rPr>
          <w:rFonts w:ascii="Times New Roman" w:hAnsi="Times New Roman" w:cs="Times New Roman"/>
          <w:i/>
          <w:iCs/>
          <w:sz w:val="24"/>
          <w:szCs w:val="24"/>
        </w:rPr>
        <w:t>Pengaruh Profesionalisme Auditior, Etika Profesi, Dan Pengalaman Auditor Terhadap Pertimbangan Tingkat Materialitas</w:t>
      </w:r>
      <w:r>
        <w:rPr>
          <w:rFonts w:ascii="Times New Roman" w:hAnsi="Times New Roman" w:cs="Times New Roman"/>
          <w:sz w:val="24"/>
          <w:szCs w:val="24"/>
        </w:rPr>
        <w:t xml:space="preserve">. Jurnal Akuntansi Dan Keuangan Vol.11. </w:t>
      </w:r>
    </w:p>
    <w:p w:rsidR="005F3A25" w:rsidRDefault="00C933C0">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Arma, Endra Ulkri, (2013). </w:t>
      </w:r>
      <w:r>
        <w:rPr>
          <w:rFonts w:ascii="Times New Roman" w:hAnsi="Times New Roman" w:cs="Times New Roman"/>
          <w:i/>
          <w:iCs/>
          <w:sz w:val="24"/>
          <w:szCs w:val="24"/>
        </w:rPr>
        <w:t>Penga</w:t>
      </w:r>
      <w:r>
        <w:rPr>
          <w:rFonts w:ascii="Times New Roman" w:hAnsi="Times New Roman" w:cs="Times New Roman"/>
          <w:i/>
          <w:iCs/>
          <w:sz w:val="24"/>
          <w:szCs w:val="24"/>
        </w:rPr>
        <w:t>ruh Profitabilitas, Likuiditas, dan Pertumbuhan Perusahaan Terhadap Penerimaan Opini Audit Going Concern (Studi Empiris Perusahaan Manufaktur yang Terdaftar di Bursa Efek Indonesia).</w:t>
      </w:r>
      <w:r>
        <w:rPr>
          <w:rFonts w:ascii="Times New Roman" w:hAnsi="Times New Roman" w:cs="Times New Roman"/>
          <w:sz w:val="24"/>
          <w:szCs w:val="24"/>
        </w:rPr>
        <w:t xml:space="preserve"> Skripsi. Univesitas Negeri Padang, Padang.</w:t>
      </w:r>
    </w:p>
    <w:p w:rsidR="005F3A25" w:rsidRDefault="00C933C0">
      <w:pPr>
        <w:jc w:val="both"/>
        <w:rPr>
          <w:rFonts w:ascii="Times New Roman" w:hAnsi="Times New Roman" w:cs="Times New Roman"/>
          <w:sz w:val="24"/>
          <w:szCs w:val="24"/>
        </w:rPr>
      </w:pPr>
      <w:r>
        <w:rPr>
          <w:rFonts w:ascii="Times New Roman" w:hAnsi="Times New Roman" w:cs="Times New Roman"/>
          <w:sz w:val="24"/>
          <w:szCs w:val="24"/>
        </w:rPr>
        <w:t xml:space="preserve">Boynton Johnson Kell, (2003). </w:t>
      </w:r>
      <w:r>
        <w:rPr>
          <w:rFonts w:ascii="Times New Roman" w:hAnsi="Times New Roman" w:cs="Times New Roman"/>
          <w:i/>
          <w:iCs/>
          <w:sz w:val="24"/>
          <w:szCs w:val="24"/>
        </w:rPr>
        <w:t>Modern Auditing</w:t>
      </w:r>
      <w:r>
        <w:rPr>
          <w:rFonts w:ascii="Times New Roman" w:hAnsi="Times New Roman" w:cs="Times New Roman"/>
          <w:sz w:val="24"/>
          <w:szCs w:val="24"/>
        </w:rPr>
        <w:t xml:space="preserve">. Jakarta: Erlangga. </w:t>
      </w:r>
    </w:p>
    <w:p w:rsidR="005F3A25" w:rsidRDefault="00C933C0">
      <w:pPr>
        <w:jc w:val="both"/>
        <w:rPr>
          <w:rFonts w:ascii="Times New Roman" w:hAnsi="Times New Roman" w:cs="Times New Roman"/>
          <w:sz w:val="24"/>
          <w:szCs w:val="24"/>
        </w:rPr>
      </w:pPr>
      <w:hyperlink r:id="rId10" w:history="1">
        <w:r>
          <w:rPr>
            <w:rStyle w:val="Hyperlink"/>
            <w:rFonts w:ascii="Times New Roman" w:hAnsi="Times New Roman" w:cs="Times New Roman"/>
            <w:sz w:val="24"/>
            <w:szCs w:val="24"/>
          </w:rPr>
          <w:t>www.idx.co.id</w:t>
        </w:r>
      </w:hyperlink>
      <w:r>
        <w:rPr>
          <w:rFonts w:ascii="Times New Roman" w:hAnsi="Times New Roman" w:cs="Times New Roman"/>
          <w:sz w:val="24"/>
          <w:szCs w:val="24"/>
        </w:rPr>
        <w:t>.</w:t>
      </w:r>
    </w:p>
    <w:p w:rsidR="005F3A25" w:rsidRDefault="005F3A25">
      <w:pPr>
        <w:jc w:val="both"/>
        <w:rPr>
          <w:rFonts w:ascii="Times New Roman" w:hAnsi="Times New Roman" w:cs="Times New Roman"/>
          <w:sz w:val="24"/>
          <w:szCs w:val="24"/>
        </w:rPr>
      </w:pPr>
    </w:p>
    <w:p w:rsidR="005F3A25" w:rsidRDefault="005F3A25">
      <w:pPr>
        <w:autoSpaceDE w:val="0"/>
        <w:autoSpaceDN w:val="0"/>
        <w:adjustRightInd w:val="0"/>
        <w:spacing w:before="240" w:after="0" w:line="240" w:lineRule="auto"/>
        <w:rPr>
          <w:rFonts w:ascii="Times New Roman" w:hAnsi="Times New Roman" w:cs="Times New Roman"/>
          <w:b/>
          <w:bCs/>
          <w:sz w:val="24"/>
          <w:szCs w:val="24"/>
          <w:lang w:val="en-ID"/>
        </w:rPr>
      </w:pPr>
    </w:p>
    <w:sectPr w:rsidR="005F3A2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3C0" w:rsidRDefault="00C933C0" w:rsidP="001E2263">
      <w:pPr>
        <w:spacing w:after="0" w:line="240" w:lineRule="auto"/>
      </w:pPr>
      <w:r>
        <w:separator/>
      </w:r>
    </w:p>
  </w:endnote>
  <w:endnote w:type="continuationSeparator" w:id="0">
    <w:p w:rsidR="00C933C0" w:rsidRDefault="00C933C0" w:rsidP="001E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334124"/>
      <w:docPartObj>
        <w:docPartGallery w:val="Page Numbers (Bottom of Page)"/>
        <w:docPartUnique/>
      </w:docPartObj>
    </w:sdtPr>
    <w:sdtEndPr>
      <w:rPr>
        <w:noProof/>
      </w:rPr>
    </w:sdtEndPr>
    <w:sdtContent>
      <w:p w:rsidR="001E2263" w:rsidRDefault="001E2263">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1E2263" w:rsidRDefault="001E2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3C0" w:rsidRDefault="00C933C0" w:rsidP="001E2263">
      <w:pPr>
        <w:spacing w:after="0" w:line="240" w:lineRule="auto"/>
      </w:pPr>
      <w:r>
        <w:separator/>
      </w:r>
    </w:p>
  </w:footnote>
  <w:footnote w:type="continuationSeparator" w:id="0">
    <w:p w:rsidR="00C933C0" w:rsidRDefault="00C933C0" w:rsidP="001E2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28026358"/>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
    <w:nsid w:val="00000001"/>
    <w:multiLevelType w:val="hybridMultilevel"/>
    <w:tmpl w:val="48381C6E"/>
    <w:lvl w:ilvl="0" w:tplc="1722F890">
      <w:start w:val="1"/>
      <w:numFmt w:val="decimal"/>
      <w:lvlText w:val="%1."/>
      <w:lvlJc w:val="left"/>
      <w:pPr>
        <w:ind w:left="1800" w:hanging="360"/>
      </w:pPr>
    </w:lvl>
    <w:lvl w:ilvl="1" w:tplc="68EA54D0">
      <w:start w:val="1"/>
      <w:numFmt w:val="lowerLetter"/>
      <w:lvlText w:val="%2."/>
      <w:lvlJc w:val="left"/>
      <w:pPr>
        <w:ind w:left="2520" w:hanging="360"/>
      </w:pPr>
    </w:lvl>
    <w:lvl w:ilvl="2" w:tplc="1A2C6E38">
      <w:start w:val="1"/>
      <w:numFmt w:val="lowerRoman"/>
      <w:lvlText w:val="%3."/>
      <w:lvlJc w:val="right"/>
      <w:pPr>
        <w:ind w:left="3240" w:hanging="180"/>
      </w:pPr>
    </w:lvl>
    <w:lvl w:ilvl="3" w:tplc="F30E142C">
      <w:start w:val="1"/>
      <w:numFmt w:val="decimal"/>
      <w:lvlText w:val="%4."/>
      <w:lvlJc w:val="left"/>
      <w:pPr>
        <w:ind w:left="3960" w:hanging="360"/>
      </w:pPr>
    </w:lvl>
    <w:lvl w:ilvl="4" w:tplc="1CE4D74E">
      <w:start w:val="1"/>
      <w:numFmt w:val="lowerLetter"/>
      <w:lvlText w:val="%5."/>
      <w:lvlJc w:val="left"/>
      <w:pPr>
        <w:ind w:left="4680" w:hanging="360"/>
      </w:pPr>
    </w:lvl>
    <w:lvl w:ilvl="5" w:tplc="6BEE0210">
      <w:start w:val="1"/>
      <w:numFmt w:val="lowerRoman"/>
      <w:lvlText w:val="%6."/>
      <w:lvlJc w:val="right"/>
      <w:pPr>
        <w:ind w:left="5400" w:hanging="180"/>
      </w:pPr>
    </w:lvl>
    <w:lvl w:ilvl="6" w:tplc="6ED8E13E">
      <w:start w:val="1"/>
      <w:numFmt w:val="decimal"/>
      <w:lvlText w:val="%7."/>
      <w:lvlJc w:val="left"/>
      <w:pPr>
        <w:ind w:left="6120" w:hanging="360"/>
      </w:pPr>
    </w:lvl>
    <w:lvl w:ilvl="7" w:tplc="A8069CE0">
      <w:start w:val="1"/>
      <w:numFmt w:val="lowerLetter"/>
      <w:lvlText w:val="%8."/>
      <w:lvlJc w:val="left"/>
      <w:pPr>
        <w:ind w:left="6840" w:hanging="360"/>
      </w:pPr>
    </w:lvl>
    <w:lvl w:ilvl="8" w:tplc="EBEC3AEC">
      <w:start w:val="1"/>
      <w:numFmt w:val="lowerRoman"/>
      <w:lvlText w:val="%9."/>
      <w:lvlJc w:val="right"/>
      <w:pPr>
        <w:ind w:left="7560" w:hanging="180"/>
      </w:pPr>
    </w:lvl>
  </w:abstractNum>
  <w:abstractNum w:abstractNumId="2">
    <w:nsid w:val="00000002"/>
    <w:multiLevelType w:val="hybridMultilevel"/>
    <w:tmpl w:val="19588A4C"/>
    <w:lvl w:ilvl="0" w:tplc="38090019">
      <w:start w:val="1"/>
      <w:numFmt w:val="lowerLetter"/>
      <w:lvlText w:val="%1."/>
      <w:lvlJc w:val="left"/>
      <w:pPr>
        <w:ind w:left="1500" w:hanging="360"/>
      </w:pPr>
    </w:lvl>
    <w:lvl w:ilvl="1" w:tplc="38090019">
      <w:start w:val="1"/>
      <w:numFmt w:val="lowerLetter"/>
      <w:lvlText w:val="%2."/>
      <w:lvlJc w:val="left"/>
      <w:pPr>
        <w:ind w:left="2220" w:hanging="360"/>
      </w:pPr>
    </w:lvl>
    <w:lvl w:ilvl="2" w:tplc="3809001B">
      <w:start w:val="1"/>
      <w:numFmt w:val="lowerRoman"/>
      <w:lvlText w:val="%3."/>
      <w:lvlJc w:val="right"/>
      <w:pPr>
        <w:ind w:left="2940" w:hanging="180"/>
      </w:pPr>
    </w:lvl>
    <w:lvl w:ilvl="3" w:tplc="3809000F">
      <w:start w:val="1"/>
      <w:numFmt w:val="decimal"/>
      <w:lvlText w:val="%4."/>
      <w:lvlJc w:val="left"/>
      <w:pPr>
        <w:ind w:left="3660" w:hanging="360"/>
      </w:pPr>
    </w:lvl>
    <w:lvl w:ilvl="4" w:tplc="38090019">
      <w:start w:val="1"/>
      <w:numFmt w:val="lowerLetter"/>
      <w:lvlText w:val="%5."/>
      <w:lvlJc w:val="left"/>
      <w:pPr>
        <w:ind w:left="4380" w:hanging="360"/>
      </w:pPr>
    </w:lvl>
    <w:lvl w:ilvl="5" w:tplc="3809001B">
      <w:start w:val="1"/>
      <w:numFmt w:val="lowerRoman"/>
      <w:lvlText w:val="%6."/>
      <w:lvlJc w:val="right"/>
      <w:pPr>
        <w:ind w:left="5100" w:hanging="180"/>
      </w:pPr>
    </w:lvl>
    <w:lvl w:ilvl="6" w:tplc="3809000F">
      <w:start w:val="1"/>
      <w:numFmt w:val="decimal"/>
      <w:lvlText w:val="%7."/>
      <w:lvlJc w:val="left"/>
      <w:pPr>
        <w:ind w:left="5820" w:hanging="360"/>
      </w:pPr>
    </w:lvl>
    <w:lvl w:ilvl="7" w:tplc="38090019">
      <w:start w:val="1"/>
      <w:numFmt w:val="lowerLetter"/>
      <w:lvlText w:val="%8."/>
      <w:lvlJc w:val="left"/>
      <w:pPr>
        <w:ind w:left="6540" w:hanging="360"/>
      </w:pPr>
    </w:lvl>
    <w:lvl w:ilvl="8" w:tplc="3809001B">
      <w:start w:val="1"/>
      <w:numFmt w:val="lowerRoman"/>
      <w:lvlText w:val="%9."/>
      <w:lvlJc w:val="right"/>
      <w:pPr>
        <w:ind w:left="7260" w:hanging="180"/>
      </w:pPr>
    </w:lvl>
  </w:abstractNum>
  <w:abstractNum w:abstractNumId="3">
    <w:nsid w:val="00000003"/>
    <w:multiLevelType w:val="multilevel"/>
    <w:tmpl w:val="D1D684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0000004"/>
    <w:multiLevelType w:val="hybridMultilevel"/>
    <w:tmpl w:val="B70CE47C"/>
    <w:lvl w:ilvl="0" w:tplc="B36CE95A">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5">
    <w:nsid w:val="00000005"/>
    <w:multiLevelType w:val="hybridMultilevel"/>
    <w:tmpl w:val="CB0E4B8C"/>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0000006"/>
    <w:multiLevelType w:val="hybridMultilevel"/>
    <w:tmpl w:val="61882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03040CD0"/>
    <w:lvl w:ilvl="0" w:tplc="94308E18">
      <w:start w:val="1"/>
      <w:numFmt w:val="decimal"/>
      <w:lvlText w:val="%1."/>
      <w:lvlJc w:val="left"/>
      <w:pPr>
        <w:ind w:left="1440" w:hanging="360"/>
      </w:pPr>
    </w:lvl>
    <w:lvl w:ilvl="1" w:tplc="BEC88404">
      <w:start w:val="1"/>
      <w:numFmt w:val="lowerLetter"/>
      <w:lvlText w:val="%2."/>
      <w:lvlJc w:val="left"/>
      <w:pPr>
        <w:ind w:left="2160" w:hanging="360"/>
      </w:pPr>
    </w:lvl>
    <w:lvl w:ilvl="2" w:tplc="0FCC523E">
      <w:start w:val="1"/>
      <w:numFmt w:val="lowerRoman"/>
      <w:lvlText w:val="%3."/>
      <w:lvlJc w:val="right"/>
      <w:pPr>
        <w:ind w:left="2880" w:hanging="180"/>
      </w:pPr>
    </w:lvl>
    <w:lvl w:ilvl="3" w:tplc="8C52BDC2">
      <w:start w:val="1"/>
      <w:numFmt w:val="decimal"/>
      <w:lvlText w:val="%4."/>
      <w:lvlJc w:val="left"/>
      <w:pPr>
        <w:ind w:left="3600" w:hanging="360"/>
      </w:pPr>
    </w:lvl>
    <w:lvl w:ilvl="4" w:tplc="3F921BE6">
      <w:start w:val="1"/>
      <w:numFmt w:val="lowerLetter"/>
      <w:lvlText w:val="%5."/>
      <w:lvlJc w:val="left"/>
      <w:pPr>
        <w:ind w:left="4320" w:hanging="360"/>
      </w:pPr>
    </w:lvl>
    <w:lvl w:ilvl="5" w:tplc="A268219C">
      <w:start w:val="1"/>
      <w:numFmt w:val="lowerRoman"/>
      <w:lvlText w:val="%6."/>
      <w:lvlJc w:val="right"/>
      <w:pPr>
        <w:ind w:left="5040" w:hanging="180"/>
      </w:pPr>
    </w:lvl>
    <w:lvl w:ilvl="6" w:tplc="D2B03EC2">
      <w:start w:val="1"/>
      <w:numFmt w:val="decimal"/>
      <w:lvlText w:val="%7."/>
      <w:lvlJc w:val="left"/>
      <w:pPr>
        <w:ind w:left="5760" w:hanging="360"/>
      </w:pPr>
    </w:lvl>
    <w:lvl w:ilvl="7" w:tplc="0B52B112">
      <w:start w:val="1"/>
      <w:numFmt w:val="lowerLetter"/>
      <w:lvlText w:val="%8."/>
      <w:lvlJc w:val="left"/>
      <w:pPr>
        <w:ind w:left="6480" w:hanging="360"/>
      </w:pPr>
    </w:lvl>
    <w:lvl w:ilvl="8" w:tplc="9EC45F6C">
      <w:start w:val="1"/>
      <w:numFmt w:val="lowerRoman"/>
      <w:lvlText w:val="%9."/>
      <w:lvlJc w:val="right"/>
      <w:pPr>
        <w:ind w:left="7200" w:hanging="180"/>
      </w:pPr>
    </w:lvl>
  </w:abstractNum>
  <w:abstractNum w:abstractNumId="8">
    <w:nsid w:val="00000008"/>
    <w:multiLevelType w:val="hybridMultilevel"/>
    <w:tmpl w:val="99F6E462"/>
    <w:lvl w:ilvl="0" w:tplc="15F84FF2">
      <w:start w:val="1"/>
      <w:numFmt w:val="decimal"/>
      <w:lvlText w:val="%1."/>
      <w:lvlJc w:val="left"/>
      <w:pPr>
        <w:ind w:left="1800" w:hanging="360"/>
      </w:pPr>
    </w:lvl>
    <w:lvl w:ilvl="1" w:tplc="65E0AC54">
      <w:start w:val="1"/>
      <w:numFmt w:val="lowerLetter"/>
      <w:lvlText w:val="%2."/>
      <w:lvlJc w:val="left"/>
      <w:pPr>
        <w:ind w:left="2520" w:hanging="360"/>
      </w:pPr>
    </w:lvl>
    <w:lvl w:ilvl="2" w:tplc="A106FE66">
      <w:start w:val="1"/>
      <w:numFmt w:val="lowerRoman"/>
      <w:lvlText w:val="%3."/>
      <w:lvlJc w:val="right"/>
      <w:pPr>
        <w:ind w:left="3240" w:hanging="180"/>
      </w:pPr>
    </w:lvl>
    <w:lvl w:ilvl="3" w:tplc="232490CA">
      <w:start w:val="1"/>
      <w:numFmt w:val="decimal"/>
      <w:lvlText w:val="%4."/>
      <w:lvlJc w:val="left"/>
      <w:pPr>
        <w:ind w:left="3960" w:hanging="360"/>
      </w:pPr>
    </w:lvl>
    <w:lvl w:ilvl="4" w:tplc="3D1A6592">
      <w:start w:val="1"/>
      <w:numFmt w:val="lowerLetter"/>
      <w:lvlText w:val="%5."/>
      <w:lvlJc w:val="left"/>
      <w:pPr>
        <w:ind w:left="4680" w:hanging="360"/>
      </w:pPr>
    </w:lvl>
    <w:lvl w:ilvl="5" w:tplc="08F877EE">
      <w:start w:val="1"/>
      <w:numFmt w:val="lowerRoman"/>
      <w:lvlText w:val="%6."/>
      <w:lvlJc w:val="right"/>
      <w:pPr>
        <w:ind w:left="5400" w:hanging="180"/>
      </w:pPr>
    </w:lvl>
    <w:lvl w:ilvl="6" w:tplc="705272FE">
      <w:start w:val="1"/>
      <w:numFmt w:val="decimal"/>
      <w:lvlText w:val="%7."/>
      <w:lvlJc w:val="left"/>
      <w:pPr>
        <w:ind w:left="6120" w:hanging="360"/>
      </w:pPr>
    </w:lvl>
    <w:lvl w:ilvl="7" w:tplc="1C2C1604">
      <w:start w:val="1"/>
      <w:numFmt w:val="lowerLetter"/>
      <w:lvlText w:val="%8."/>
      <w:lvlJc w:val="left"/>
      <w:pPr>
        <w:ind w:left="6840" w:hanging="360"/>
      </w:pPr>
    </w:lvl>
    <w:lvl w:ilvl="8" w:tplc="201C475E">
      <w:start w:val="1"/>
      <w:numFmt w:val="lowerRoman"/>
      <w:lvlText w:val="%9."/>
      <w:lvlJc w:val="right"/>
      <w:pPr>
        <w:ind w:left="7560" w:hanging="180"/>
      </w:pPr>
    </w:lvl>
  </w:abstractNum>
  <w:abstractNum w:abstractNumId="9">
    <w:nsid w:val="00000009"/>
    <w:multiLevelType w:val="hybridMultilevel"/>
    <w:tmpl w:val="D56C3AC4"/>
    <w:lvl w:ilvl="0" w:tplc="3809000F">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0">
    <w:nsid w:val="0000000A"/>
    <w:multiLevelType w:val="hybridMultilevel"/>
    <w:tmpl w:val="C19AD3BC"/>
    <w:lvl w:ilvl="0" w:tplc="40DCA9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0000000B"/>
    <w:multiLevelType w:val="hybridMultilevel"/>
    <w:tmpl w:val="8EE677A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25"/>
    <w:rsid w:val="001E2263"/>
    <w:rsid w:val="005F3A25"/>
    <w:rsid w:val="00C9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6FBB6-4DF3-4130-AE16-F956253E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qFormat/>
    <w:rPr>
      <w:color w:val="0563C1"/>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ekodh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dx.co.id"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5746</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smart</cp:lastModifiedBy>
  <cp:revision>2</cp:revision>
  <dcterms:created xsi:type="dcterms:W3CDTF">2023-01-13T04:49:00Z</dcterms:created>
  <dcterms:modified xsi:type="dcterms:W3CDTF">2023-01-13T04:49:00Z</dcterms:modified>
</cp:coreProperties>
</file>