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C1" w:rsidRDefault="009E7AC1" w:rsidP="003A4980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PENGARUH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>CURRENT RATIO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DAN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FIXED ASSETS TURNOVER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TERHADAP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RETURN ON ASSETS </w:t>
      </w:r>
      <w:r>
        <w:rPr>
          <w:rFonts w:ascii="Times New Roman" w:hAnsi="Times New Roman"/>
          <w:b/>
          <w:sz w:val="24"/>
          <w:szCs w:val="24"/>
          <w:lang w:val="id-ID"/>
        </w:rPr>
        <w:t>(ROA) PADA KPN “TEGAK” SENTOLO</w:t>
      </w:r>
      <w:r w:rsidR="003A4980">
        <w:rPr>
          <w:rFonts w:ascii="Times New Roman" w:hAnsi="Times New Roman"/>
          <w:b/>
          <w:sz w:val="24"/>
          <w:szCs w:val="24"/>
          <w:lang w:val="id-ID"/>
        </w:rPr>
        <w:t xml:space="preserve"> PERIODE 2005 – 2014</w:t>
      </w:r>
    </w:p>
    <w:p w:rsid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3A4980" w:rsidRP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  <w:r w:rsidRPr="003A4980">
        <w:rPr>
          <w:rFonts w:ascii="Times New Roman" w:hAnsi="Times New Roman"/>
          <w:sz w:val="24"/>
          <w:szCs w:val="24"/>
          <w:lang w:val="id-ID"/>
        </w:rPr>
        <w:t>Oleh</w:t>
      </w:r>
    </w:p>
    <w:p w:rsid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  <w:r w:rsidRPr="003A4980">
        <w:rPr>
          <w:rFonts w:ascii="Times New Roman" w:hAnsi="Times New Roman"/>
          <w:sz w:val="24"/>
          <w:szCs w:val="24"/>
          <w:lang w:val="id-ID"/>
        </w:rPr>
        <w:t>Ita Oktitawati / 12051047</w:t>
      </w:r>
    </w:p>
    <w:p w:rsid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Program Studi Manajemen</w:t>
      </w:r>
    </w:p>
    <w:p w:rsid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Fakultas Ekonomi</w:t>
      </w:r>
    </w:p>
    <w:p w:rsid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Universitas Mercu Buana Yogyakarta</w:t>
      </w:r>
    </w:p>
    <w:p w:rsid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3A4980" w:rsidRPr="003A4980" w:rsidRDefault="003A4980" w:rsidP="003A4980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ABSTRAK</w:t>
      </w:r>
    </w:p>
    <w:p w:rsidR="00A145A6" w:rsidRDefault="00A145A6" w:rsidP="00A145A6">
      <w:pPr>
        <w:rPr>
          <w:rFonts w:ascii="Times New Roman" w:hAnsi="Times New Roman"/>
          <w:sz w:val="24"/>
          <w:szCs w:val="24"/>
          <w:lang w:val="id-ID"/>
        </w:rPr>
      </w:pPr>
    </w:p>
    <w:p w:rsidR="00D1699C" w:rsidRDefault="00A145A6" w:rsidP="00D1699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D1699C">
        <w:rPr>
          <w:rFonts w:ascii="Times New Roman" w:hAnsi="Times New Roman"/>
          <w:sz w:val="24"/>
          <w:szCs w:val="24"/>
          <w:lang w:val="id-ID"/>
        </w:rPr>
        <w:t xml:space="preserve">Penelitian ini bertujuan untuk </w:t>
      </w:r>
      <w:r w:rsidR="00C43E1D" w:rsidRPr="00D1699C">
        <w:rPr>
          <w:rFonts w:ascii="Times New Roman" w:hAnsi="Times New Roman"/>
          <w:sz w:val="24"/>
          <w:szCs w:val="24"/>
          <w:lang w:val="id-ID"/>
        </w:rPr>
        <w:t>menganalisis</w:t>
      </w:r>
      <w:r w:rsidRPr="00D1699C">
        <w:rPr>
          <w:rFonts w:ascii="Times New Roman" w:hAnsi="Times New Roman"/>
          <w:sz w:val="24"/>
          <w:szCs w:val="24"/>
          <w:lang w:val="id-ID"/>
        </w:rPr>
        <w:t xml:space="preserve"> pengaruh </w:t>
      </w:r>
      <w:r w:rsidRPr="00D1699C">
        <w:rPr>
          <w:rFonts w:ascii="Times New Roman" w:hAnsi="Times New Roman"/>
          <w:i/>
          <w:sz w:val="24"/>
          <w:szCs w:val="24"/>
          <w:lang w:val="id-ID"/>
        </w:rPr>
        <w:t>current ratio</w:t>
      </w:r>
      <w:r w:rsidRPr="00D1699C"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Pr="00D1699C">
        <w:rPr>
          <w:rFonts w:ascii="Times New Roman" w:hAnsi="Times New Roman"/>
          <w:i/>
          <w:sz w:val="24"/>
          <w:szCs w:val="24"/>
          <w:lang w:val="id-ID"/>
        </w:rPr>
        <w:t>fixed assets turnover</w:t>
      </w:r>
      <w:r w:rsidRPr="00D1699C">
        <w:rPr>
          <w:rFonts w:ascii="Times New Roman" w:hAnsi="Times New Roman"/>
          <w:sz w:val="24"/>
          <w:szCs w:val="24"/>
          <w:lang w:val="id-ID"/>
        </w:rPr>
        <w:t xml:space="preserve"> terhadap </w:t>
      </w:r>
      <w:r w:rsidRPr="00D1699C">
        <w:rPr>
          <w:rFonts w:ascii="Times New Roman" w:hAnsi="Times New Roman"/>
          <w:i/>
          <w:sz w:val="24"/>
          <w:szCs w:val="24"/>
          <w:lang w:val="id-ID"/>
        </w:rPr>
        <w:t xml:space="preserve">return on assets </w:t>
      </w:r>
      <w:r w:rsidRPr="00D1699C">
        <w:rPr>
          <w:rFonts w:ascii="Times New Roman" w:hAnsi="Times New Roman"/>
          <w:sz w:val="24"/>
          <w:szCs w:val="24"/>
          <w:lang w:val="id-ID"/>
        </w:rPr>
        <w:t xml:space="preserve">(ROA) pada KPN “Tegak” Sentolo periode 2005-2014. Jenis penelitian ini menggunakan data primer yang diperoleh dari KPN “Tegak” Sentolo. </w:t>
      </w:r>
      <w:r w:rsidR="00C43E1D" w:rsidRPr="00D1699C">
        <w:rPr>
          <w:rFonts w:ascii="Times New Roman" w:hAnsi="Times New Roman"/>
          <w:sz w:val="24"/>
          <w:szCs w:val="24"/>
          <w:lang w:val="id-ID"/>
        </w:rPr>
        <w:t xml:space="preserve">Metode analisis yang digunakan pada penelitian ini adalah dengan analisis deskriptif dan analisis inferensial sedangkan teknik analisis data menggunakan teknik analisis regresi linier sederhana dan analisis regresi linier berganda. </w:t>
      </w:r>
      <w:r w:rsidR="008B6C0B">
        <w:rPr>
          <w:rFonts w:ascii="Times New Roman" w:hAnsi="Times New Roman"/>
          <w:sz w:val="24"/>
          <w:szCs w:val="24"/>
          <w:lang w:val="id-ID"/>
        </w:rPr>
        <w:t xml:space="preserve">Analisis statistik yang digunakan pada penelitian ini adalah analisis regresi linier berganda dengan menggunakan program SPSS 16. </w:t>
      </w:r>
      <w:r w:rsidRPr="00D1699C">
        <w:rPr>
          <w:rFonts w:ascii="Times New Roman" w:hAnsi="Times New Roman"/>
          <w:sz w:val="24"/>
          <w:szCs w:val="24"/>
          <w:lang w:val="id-ID"/>
        </w:rPr>
        <w:t xml:space="preserve">Analisis data yang digunakan adalah analisis rasio keuangan. Rasio keuangan tersebut terdiri dari rasio likuiditas yang diwakili oleh </w:t>
      </w:r>
      <w:r w:rsidRPr="00D1699C">
        <w:rPr>
          <w:rFonts w:ascii="Times New Roman" w:hAnsi="Times New Roman"/>
          <w:i/>
          <w:sz w:val="24"/>
          <w:szCs w:val="24"/>
          <w:lang w:val="id-ID"/>
        </w:rPr>
        <w:t>current ratio</w:t>
      </w:r>
      <w:r w:rsidRPr="00D1699C">
        <w:rPr>
          <w:rFonts w:ascii="Times New Roman" w:hAnsi="Times New Roman"/>
          <w:sz w:val="24"/>
          <w:szCs w:val="24"/>
          <w:lang w:val="id-ID"/>
        </w:rPr>
        <w:t xml:space="preserve">, rasio aktivitas diwakili oleh </w:t>
      </w:r>
      <w:r w:rsidRPr="00D1699C">
        <w:rPr>
          <w:rFonts w:ascii="Times New Roman" w:hAnsi="Times New Roman"/>
          <w:i/>
          <w:sz w:val="24"/>
          <w:szCs w:val="24"/>
          <w:lang w:val="id-ID"/>
        </w:rPr>
        <w:t xml:space="preserve">fixed assets turnover </w:t>
      </w:r>
      <w:r w:rsidRPr="00D1699C">
        <w:rPr>
          <w:rFonts w:ascii="Times New Roman" w:hAnsi="Times New Roman"/>
          <w:sz w:val="24"/>
          <w:szCs w:val="24"/>
          <w:lang w:val="id-ID"/>
        </w:rPr>
        <w:t xml:space="preserve">dan rasio profitabilitas diwakili oleh </w:t>
      </w:r>
      <w:r w:rsidRPr="00D1699C">
        <w:rPr>
          <w:rFonts w:ascii="Times New Roman" w:hAnsi="Times New Roman"/>
          <w:i/>
          <w:sz w:val="24"/>
          <w:szCs w:val="24"/>
          <w:lang w:val="id-ID"/>
        </w:rPr>
        <w:t xml:space="preserve">return on assets </w:t>
      </w:r>
      <w:r w:rsidRPr="00D1699C">
        <w:rPr>
          <w:rFonts w:ascii="Times New Roman" w:hAnsi="Times New Roman"/>
          <w:sz w:val="24"/>
          <w:szCs w:val="24"/>
          <w:lang w:val="id-ID"/>
        </w:rPr>
        <w:t xml:space="preserve">(ROA). </w:t>
      </w:r>
    </w:p>
    <w:p w:rsidR="00BC5D4C" w:rsidRPr="00D17C96" w:rsidRDefault="00D1699C" w:rsidP="00D1699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Penelitian ini</w:t>
      </w:r>
      <w:r w:rsidR="00A145A6" w:rsidRPr="00D1699C">
        <w:rPr>
          <w:rFonts w:ascii="Times New Roman" w:hAnsi="Times New Roman"/>
          <w:sz w:val="24"/>
          <w:szCs w:val="24"/>
          <w:lang w:val="id-ID"/>
        </w:rPr>
        <w:t xml:space="preserve"> menunjukkan bahwa kemampuan koperasi ini dalam menghasilkan laba dipengaruhi oleh efektivitas pengunaan dana yang tertanam pada harta tetap atau inventaris dan dengan kemampuan koperasi menutupi kewajiban jangka pendeknya. </w:t>
      </w:r>
      <w:r w:rsidR="00A2690C">
        <w:rPr>
          <w:rFonts w:ascii="Times New Roman" w:hAnsi="Times New Roman"/>
          <w:sz w:val="24"/>
          <w:szCs w:val="24"/>
          <w:lang w:val="id-ID"/>
        </w:rPr>
        <w:t xml:space="preserve">Pada penelitian ini dapat dilihat bahwa ada pengaruh antara </w:t>
      </w:r>
      <w:r w:rsidR="00A2690C">
        <w:rPr>
          <w:rFonts w:ascii="Times New Roman" w:hAnsi="Times New Roman"/>
          <w:i/>
          <w:sz w:val="24"/>
          <w:szCs w:val="24"/>
          <w:lang w:val="id-ID"/>
        </w:rPr>
        <w:t xml:space="preserve">current </w:t>
      </w:r>
      <w:r w:rsidR="00A2690C" w:rsidRPr="00A2690C">
        <w:rPr>
          <w:rFonts w:ascii="Times New Roman" w:hAnsi="Times New Roman"/>
          <w:i/>
          <w:sz w:val="24"/>
          <w:szCs w:val="24"/>
          <w:lang w:val="id-ID"/>
        </w:rPr>
        <w:t>ratio</w:t>
      </w:r>
      <w:r w:rsidR="00A2690C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A2690C">
        <w:rPr>
          <w:rFonts w:ascii="Times New Roman" w:hAnsi="Times New Roman"/>
          <w:sz w:val="24"/>
          <w:szCs w:val="24"/>
          <w:lang w:val="id-ID"/>
        </w:rPr>
        <w:t xml:space="preserve">dan </w:t>
      </w:r>
      <w:r w:rsidR="00A2690C">
        <w:rPr>
          <w:rFonts w:ascii="Times New Roman" w:hAnsi="Times New Roman"/>
          <w:i/>
          <w:sz w:val="24"/>
          <w:szCs w:val="24"/>
          <w:lang w:val="id-ID"/>
        </w:rPr>
        <w:t xml:space="preserve">fixed assets turnover </w:t>
      </w:r>
      <w:r w:rsidR="00A2690C">
        <w:rPr>
          <w:rFonts w:ascii="Times New Roman" w:hAnsi="Times New Roman"/>
          <w:sz w:val="24"/>
          <w:szCs w:val="24"/>
          <w:lang w:val="id-ID"/>
        </w:rPr>
        <w:t xml:space="preserve">terhadap </w:t>
      </w:r>
      <w:r w:rsidR="00A2690C">
        <w:rPr>
          <w:rFonts w:ascii="Times New Roman" w:hAnsi="Times New Roman"/>
          <w:i/>
          <w:sz w:val="24"/>
          <w:szCs w:val="24"/>
          <w:lang w:val="id-ID"/>
        </w:rPr>
        <w:t xml:space="preserve">return on assets (ROA) baik secara parsial maupun simultan. </w:t>
      </w:r>
      <w:r w:rsidRPr="00A2690C">
        <w:rPr>
          <w:rFonts w:ascii="Times New Roman" w:hAnsi="Times New Roman"/>
          <w:sz w:val="24"/>
          <w:szCs w:val="24"/>
          <w:lang w:val="id-ID"/>
        </w:rPr>
        <w:t>Hal</w:t>
      </w:r>
      <w:r>
        <w:rPr>
          <w:rFonts w:ascii="Times New Roman" w:hAnsi="Times New Roman"/>
          <w:sz w:val="24"/>
          <w:szCs w:val="24"/>
          <w:lang w:val="id-ID"/>
        </w:rPr>
        <w:t xml:space="preserve"> ini dibuktikan dengan uji t dan uji f. Pada uji t</w:t>
      </w:r>
      <w:r w:rsidR="00BB3606">
        <w:rPr>
          <w:rFonts w:ascii="Times New Roman" w:hAnsi="Times New Roman"/>
          <w:sz w:val="24"/>
          <w:szCs w:val="24"/>
          <w:lang w:val="id-ID"/>
        </w:rPr>
        <w:t xml:space="preserve"> atau pengujian secara parsial</w:t>
      </w:r>
      <w:r>
        <w:rPr>
          <w:rFonts w:ascii="Times New Roman" w:hAnsi="Times New Roman"/>
          <w:sz w:val="24"/>
          <w:szCs w:val="24"/>
          <w:lang w:val="id-ID"/>
        </w:rPr>
        <w:t xml:space="preserve"> diperoleh </w:t>
      </w:r>
      <w:r w:rsidR="009F3DCB">
        <w:rPr>
          <w:rFonts w:ascii="Times New Roman" w:hAnsi="Times New Roman"/>
          <w:sz w:val="24"/>
          <w:szCs w:val="24"/>
          <w:lang w:val="id-ID"/>
        </w:rPr>
        <w:t xml:space="preserve">hasil nilai signifikasi yaitu 0,001 lebih kecil dari nilai probabilitas 0,05 atau nilai t hitung 5,540 lebih besar dari t tabel 1,895 jadi dapat disimpulkan bahwa variabel </w:t>
      </w:r>
      <w:r w:rsidR="009F3DCB">
        <w:rPr>
          <w:rFonts w:ascii="Times New Roman" w:hAnsi="Times New Roman"/>
          <w:i/>
          <w:sz w:val="24"/>
          <w:szCs w:val="24"/>
          <w:lang w:val="id-ID"/>
        </w:rPr>
        <w:t>fixed assets turnover</w:t>
      </w:r>
      <w:r w:rsidR="009F3DCB">
        <w:rPr>
          <w:rFonts w:ascii="Times New Roman" w:hAnsi="Times New Roman"/>
          <w:sz w:val="24"/>
          <w:szCs w:val="24"/>
          <w:lang w:val="id-ID"/>
        </w:rPr>
        <w:t xml:space="preserve"> memiliki pengaruh signifikan terhadap risiko </w:t>
      </w:r>
      <w:r w:rsidR="009F3DCB">
        <w:rPr>
          <w:rFonts w:ascii="Times New Roman" w:hAnsi="Times New Roman"/>
          <w:i/>
          <w:sz w:val="24"/>
          <w:szCs w:val="24"/>
          <w:lang w:val="id-ID"/>
        </w:rPr>
        <w:t>return on assets</w:t>
      </w:r>
      <w:r w:rsidR="009F3DCB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D17C96">
        <w:rPr>
          <w:rFonts w:ascii="Times New Roman" w:hAnsi="Times New Roman"/>
          <w:sz w:val="24"/>
          <w:szCs w:val="24"/>
          <w:lang w:val="id-ID"/>
        </w:rPr>
        <w:t xml:space="preserve">Pada penelitian ini juga diperoleh hasil bahwa variabel </w:t>
      </w:r>
      <w:r w:rsidR="00D17C96" w:rsidRPr="00BC5D4C">
        <w:rPr>
          <w:rFonts w:ascii="Times New Roman" w:hAnsi="Times New Roman"/>
          <w:i/>
          <w:sz w:val="24"/>
          <w:szCs w:val="24"/>
          <w:lang w:val="id-ID"/>
        </w:rPr>
        <w:t>current ratio</w:t>
      </w:r>
      <w:r w:rsidR="00D17C96"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="00D17C96" w:rsidRPr="00BC5D4C">
        <w:rPr>
          <w:rFonts w:ascii="Times New Roman" w:hAnsi="Times New Roman"/>
          <w:i/>
          <w:sz w:val="24"/>
          <w:szCs w:val="24"/>
          <w:lang w:val="id-ID"/>
        </w:rPr>
        <w:t>fixed assets turnover</w:t>
      </w:r>
      <w:r w:rsidR="00D17C96">
        <w:rPr>
          <w:rFonts w:ascii="Times New Roman" w:hAnsi="Times New Roman"/>
          <w:sz w:val="24"/>
          <w:szCs w:val="24"/>
          <w:lang w:val="id-ID"/>
        </w:rPr>
        <w:t xml:space="preserve"> secara bersama-sama (simultan) berpengaruh signifikan terhadap </w:t>
      </w:r>
      <w:r w:rsidR="00D17C96">
        <w:rPr>
          <w:rFonts w:ascii="Times New Roman" w:hAnsi="Times New Roman"/>
          <w:i/>
          <w:sz w:val="24"/>
          <w:szCs w:val="24"/>
          <w:lang w:val="id-ID"/>
        </w:rPr>
        <w:t xml:space="preserve">return on </w:t>
      </w:r>
      <w:r w:rsidR="00D17C96" w:rsidRPr="00BC5D4C">
        <w:rPr>
          <w:rFonts w:ascii="Times New Roman" w:hAnsi="Times New Roman"/>
          <w:i/>
          <w:sz w:val="24"/>
          <w:szCs w:val="24"/>
          <w:lang w:val="id-ID"/>
        </w:rPr>
        <w:t>assets</w:t>
      </w:r>
      <w:r w:rsidR="00D17C96">
        <w:rPr>
          <w:rFonts w:ascii="Times New Roman" w:hAnsi="Times New Roman"/>
          <w:i/>
          <w:sz w:val="24"/>
          <w:szCs w:val="24"/>
          <w:lang w:val="id-ID"/>
        </w:rPr>
        <w:t xml:space="preserve">. </w:t>
      </w:r>
      <w:r w:rsidR="00D17C96">
        <w:rPr>
          <w:rFonts w:ascii="Times New Roman" w:hAnsi="Times New Roman"/>
          <w:sz w:val="24"/>
          <w:szCs w:val="24"/>
          <w:lang w:val="id-ID"/>
        </w:rPr>
        <w:t>Hal ini dibuktikan dengan uji f dengan taraf signifikasi dibawah 0,05 atau nilai f hitung 3,571 lebih kecil dari f tabel 4,74</w:t>
      </w:r>
      <w:r w:rsidR="00A2690C">
        <w:rPr>
          <w:rFonts w:ascii="Times New Roman" w:hAnsi="Times New Roman"/>
          <w:sz w:val="24"/>
          <w:szCs w:val="24"/>
          <w:lang w:val="id-ID"/>
        </w:rPr>
        <w:t>.</w:t>
      </w:r>
      <w:r w:rsidR="00D17C96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A145A6" w:rsidRPr="00BB3606" w:rsidRDefault="00536F8D" w:rsidP="00D1699C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Sehingga dapat dilihat dari penelitian diatas bahwa f</w:t>
      </w:r>
      <w:r w:rsidR="00BB3606">
        <w:rPr>
          <w:rFonts w:ascii="Times New Roman" w:hAnsi="Times New Roman"/>
          <w:sz w:val="24"/>
          <w:szCs w:val="24"/>
          <w:lang w:val="id-ID"/>
        </w:rPr>
        <w:t xml:space="preserve">aktor yang paling dominan mempengaruhi </w:t>
      </w:r>
      <w:r w:rsidR="00BB3606">
        <w:rPr>
          <w:rFonts w:ascii="Times New Roman" w:hAnsi="Times New Roman"/>
          <w:i/>
          <w:sz w:val="24"/>
          <w:szCs w:val="24"/>
          <w:lang w:val="id-ID"/>
        </w:rPr>
        <w:t>return on assets</w:t>
      </w:r>
      <w:r w:rsidR="00BB3606">
        <w:rPr>
          <w:rFonts w:ascii="Times New Roman" w:hAnsi="Times New Roman"/>
          <w:sz w:val="24"/>
          <w:szCs w:val="24"/>
          <w:lang w:val="id-ID"/>
        </w:rPr>
        <w:t xml:space="preserve"> adalah variabel </w:t>
      </w:r>
      <w:r w:rsidR="00BB3606">
        <w:rPr>
          <w:rFonts w:ascii="Times New Roman" w:hAnsi="Times New Roman"/>
          <w:i/>
          <w:sz w:val="24"/>
          <w:szCs w:val="24"/>
          <w:lang w:val="id-ID"/>
        </w:rPr>
        <w:t>fixed assets turnover.</w:t>
      </w:r>
    </w:p>
    <w:p w:rsidR="00D1699C" w:rsidRPr="00D1699C" w:rsidRDefault="00D1699C" w:rsidP="00D1699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A25CA" w:rsidRPr="003A4980" w:rsidRDefault="00A145A6" w:rsidP="003A4980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D1699C">
        <w:rPr>
          <w:rFonts w:ascii="Times New Roman" w:hAnsi="Times New Roman"/>
          <w:sz w:val="24"/>
          <w:szCs w:val="24"/>
          <w:lang w:val="id-ID"/>
        </w:rPr>
        <w:t xml:space="preserve">Kata Kunci : </w:t>
      </w:r>
      <w:r w:rsidRPr="00D1699C">
        <w:rPr>
          <w:rFonts w:ascii="Times New Roman" w:hAnsi="Times New Roman"/>
          <w:i/>
          <w:sz w:val="24"/>
          <w:szCs w:val="24"/>
          <w:lang w:val="id-ID"/>
        </w:rPr>
        <w:t>current ratio, fixed assets turnover, return on assets</w:t>
      </w:r>
      <w:r w:rsidR="003A4980">
        <w:rPr>
          <w:rFonts w:ascii="Times New Roman" w:hAnsi="Times New Roman"/>
          <w:sz w:val="24"/>
          <w:szCs w:val="24"/>
          <w:lang w:val="id-ID"/>
        </w:rPr>
        <w:t xml:space="preserve"> (ROA)</w:t>
      </w:r>
      <w:bookmarkStart w:id="0" w:name="_GoBack"/>
      <w:bookmarkEnd w:id="0"/>
    </w:p>
    <w:sectPr w:rsidR="008A25CA" w:rsidRPr="003A4980" w:rsidSect="009D5656">
      <w:footerReference w:type="default" r:id="rId7"/>
      <w:pgSz w:w="11906" w:h="16838" w:code="9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19" w:rsidRDefault="003C5E19" w:rsidP="00136E49">
      <w:pPr>
        <w:spacing w:after="0" w:line="240" w:lineRule="auto"/>
      </w:pPr>
      <w:r>
        <w:separator/>
      </w:r>
    </w:p>
  </w:endnote>
  <w:endnote w:type="continuationSeparator" w:id="0">
    <w:p w:rsidR="003C5E19" w:rsidRDefault="003C5E19" w:rsidP="0013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48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656" w:rsidRPr="007A0570" w:rsidRDefault="009D5656">
        <w:pPr>
          <w:pStyle w:val="Footer"/>
          <w:jc w:val="right"/>
        </w:pPr>
        <w:r w:rsidRPr="007A0570">
          <w:fldChar w:fldCharType="begin"/>
        </w:r>
        <w:r w:rsidRPr="007A0570">
          <w:instrText xml:space="preserve"> PAGE   \* MERGEFORMAT </w:instrText>
        </w:r>
        <w:r w:rsidRPr="007A0570">
          <w:fldChar w:fldCharType="separate"/>
        </w:r>
        <w:r w:rsidR="003A4980">
          <w:rPr>
            <w:noProof/>
          </w:rPr>
          <w:t>i</w:t>
        </w:r>
        <w:r w:rsidRPr="007A0570">
          <w:rPr>
            <w:noProof/>
          </w:rPr>
          <w:fldChar w:fldCharType="end"/>
        </w:r>
      </w:p>
    </w:sdtContent>
  </w:sdt>
  <w:p w:rsidR="00136E49" w:rsidRDefault="00136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19" w:rsidRDefault="003C5E19" w:rsidP="00136E49">
      <w:pPr>
        <w:spacing w:after="0" w:line="240" w:lineRule="auto"/>
      </w:pPr>
      <w:r>
        <w:separator/>
      </w:r>
    </w:p>
  </w:footnote>
  <w:footnote w:type="continuationSeparator" w:id="0">
    <w:p w:rsidR="003C5E19" w:rsidRDefault="003C5E19" w:rsidP="00136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A0B3B"/>
    <w:multiLevelType w:val="hybridMultilevel"/>
    <w:tmpl w:val="29DE7F88"/>
    <w:lvl w:ilvl="0" w:tplc="0421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347DA0"/>
    <w:multiLevelType w:val="hybridMultilevel"/>
    <w:tmpl w:val="65468C56"/>
    <w:lvl w:ilvl="0" w:tplc="0421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841021"/>
    <w:multiLevelType w:val="hybridMultilevel"/>
    <w:tmpl w:val="D01C6F08"/>
    <w:lvl w:ilvl="0" w:tplc="0421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9B23CD"/>
    <w:multiLevelType w:val="hybridMultilevel"/>
    <w:tmpl w:val="8B20D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472DD"/>
    <w:multiLevelType w:val="hybridMultilevel"/>
    <w:tmpl w:val="FA925E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F643A"/>
    <w:multiLevelType w:val="hybridMultilevel"/>
    <w:tmpl w:val="BEFC3E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17704"/>
    <w:multiLevelType w:val="hybridMultilevel"/>
    <w:tmpl w:val="35741D82"/>
    <w:lvl w:ilvl="0" w:tplc="5216A242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474" w:hanging="360"/>
      </w:pPr>
    </w:lvl>
    <w:lvl w:ilvl="2" w:tplc="0421001B" w:tentative="1">
      <w:start w:val="1"/>
      <w:numFmt w:val="lowerRoman"/>
      <w:lvlText w:val="%3."/>
      <w:lvlJc w:val="right"/>
      <w:pPr>
        <w:ind w:left="6194" w:hanging="180"/>
      </w:pPr>
    </w:lvl>
    <w:lvl w:ilvl="3" w:tplc="0421000F" w:tentative="1">
      <w:start w:val="1"/>
      <w:numFmt w:val="decimal"/>
      <w:lvlText w:val="%4."/>
      <w:lvlJc w:val="left"/>
      <w:pPr>
        <w:ind w:left="6914" w:hanging="360"/>
      </w:pPr>
    </w:lvl>
    <w:lvl w:ilvl="4" w:tplc="04210019" w:tentative="1">
      <w:start w:val="1"/>
      <w:numFmt w:val="lowerLetter"/>
      <w:lvlText w:val="%5."/>
      <w:lvlJc w:val="left"/>
      <w:pPr>
        <w:ind w:left="7634" w:hanging="360"/>
      </w:pPr>
    </w:lvl>
    <w:lvl w:ilvl="5" w:tplc="0421001B" w:tentative="1">
      <w:start w:val="1"/>
      <w:numFmt w:val="lowerRoman"/>
      <w:lvlText w:val="%6."/>
      <w:lvlJc w:val="right"/>
      <w:pPr>
        <w:ind w:left="8354" w:hanging="180"/>
      </w:pPr>
    </w:lvl>
    <w:lvl w:ilvl="6" w:tplc="0421000F" w:tentative="1">
      <w:start w:val="1"/>
      <w:numFmt w:val="decimal"/>
      <w:lvlText w:val="%7."/>
      <w:lvlJc w:val="left"/>
      <w:pPr>
        <w:ind w:left="9074" w:hanging="360"/>
      </w:pPr>
    </w:lvl>
    <w:lvl w:ilvl="7" w:tplc="04210019" w:tentative="1">
      <w:start w:val="1"/>
      <w:numFmt w:val="lowerLetter"/>
      <w:lvlText w:val="%8."/>
      <w:lvlJc w:val="left"/>
      <w:pPr>
        <w:ind w:left="9794" w:hanging="360"/>
      </w:pPr>
    </w:lvl>
    <w:lvl w:ilvl="8" w:tplc="0421001B" w:tentative="1">
      <w:start w:val="1"/>
      <w:numFmt w:val="lowerRoman"/>
      <w:lvlText w:val="%9."/>
      <w:lvlJc w:val="right"/>
      <w:pPr>
        <w:ind w:left="1051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A1"/>
    <w:rsid w:val="00023E94"/>
    <w:rsid w:val="00027F29"/>
    <w:rsid w:val="00034FD0"/>
    <w:rsid w:val="0004435C"/>
    <w:rsid w:val="000A1172"/>
    <w:rsid w:val="000D2370"/>
    <w:rsid w:val="000F44F8"/>
    <w:rsid w:val="001004EC"/>
    <w:rsid w:val="00124777"/>
    <w:rsid w:val="00125E44"/>
    <w:rsid w:val="00136E49"/>
    <w:rsid w:val="001D0293"/>
    <w:rsid w:val="001E153A"/>
    <w:rsid w:val="00237C2E"/>
    <w:rsid w:val="0025136A"/>
    <w:rsid w:val="002A1439"/>
    <w:rsid w:val="002B2605"/>
    <w:rsid w:val="002D2474"/>
    <w:rsid w:val="002D5EE3"/>
    <w:rsid w:val="002F3C34"/>
    <w:rsid w:val="0031481A"/>
    <w:rsid w:val="003255B7"/>
    <w:rsid w:val="00327B00"/>
    <w:rsid w:val="00367FBE"/>
    <w:rsid w:val="003A4980"/>
    <w:rsid w:val="003C5E19"/>
    <w:rsid w:val="003E323E"/>
    <w:rsid w:val="00404D07"/>
    <w:rsid w:val="00451D28"/>
    <w:rsid w:val="00456275"/>
    <w:rsid w:val="00460287"/>
    <w:rsid w:val="00461D0B"/>
    <w:rsid w:val="005066CE"/>
    <w:rsid w:val="005069CD"/>
    <w:rsid w:val="00536F8D"/>
    <w:rsid w:val="00544DDA"/>
    <w:rsid w:val="00545BFE"/>
    <w:rsid w:val="005526C0"/>
    <w:rsid w:val="00575A9D"/>
    <w:rsid w:val="005B3365"/>
    <w:rsid w:val="005B78D1"/>
    <w:rsid w:val="005F2C96"/>
    <w:rsid w:val="00606187"/>
    <w:rsid w:val="00624015"/>
    <w:rsid w:val="00633D96"/>
    <w:rsid w:val="006508D7"/>
    <w:rsid w:val="006709E5"/>
    <w:rsid w:val="006735A0"/>
    <w:rsid w:val="006B2EAA"/>
    <w:rsid w:val="006E6339"/>
    <w:rsid w:val="006E77F4"/>
    <w:rsid w:val="006F343B"/>
    <w:rsid w:val="006F67F7"/>
    <w:rsid w:val="00721E09"/>
    <w:rsid w:val="00726535"/>
    <w:rsid w:val="00751887"/>
    <w:rsid w:val="007635C0"/>
    <w:rsid w:val="007801EE"/>
    <w:rsid w:val="00784EFE"/>
    <w:rsid w:val="007907ED"/>
    <w:rsid w:val="007A0570"/>
    <w:rsid w:val="007A5C52"/>
    <w:rsid w:val="00820A5C"/>
    <w:rsid w:val="00835467"/>
    <w:rsid w:val="008429FC"/>
    <w:rsid w:val="00892211"/>
    <w:rsid w:val="008A25CA"/>
    <w:rsid w:val="008A40D0"/>
    <w:rsid w:val="008B6C0B"/>
    <w:rsid w:val="008F7ABA"/>
    <w:rsid w:val="009038E2"/>
    <w:rsid w:val="0090511C"/>
    <w:rsid w:val="009B0C02"/>
    <w:rsid w:val="009C6C26"/>
    <w:rsid w:val="009D5656"/>
    <w:rsid w:val="009E7AC1"/>
    <w:rsid w:val="009F3DCB"/>
    <w:rsid w:val="00A145A6"/>
    <w:rsid w:val="00A2690C"/>
    <w:rsid w:val="00A43316"/>
    <w:rsid w:val="00A46A4B"/>
    <w:rsid w:val="00A57B50"/>
    <w:rsid w:val="00A90319"/>
    <w:rsid w:val="00AB69FA"/>
    <w:rsid w:val="00AD1823"/>
    <w:rsid w:val="00AD7ACA"/>
    <w:rsid w:val="00B84D34"/>
    <w:rsid w:val="00B94E20"/>
    <w:rsid w:val="00BB1289"/>
    <w:rsid w:val="00BB3606"/>
    <w:rsid w:val="00BC1B7B"/>
    <w:rsid w:val="00BC57D5"/>
    <w:rsid w:val="00BC5D4C"/>
    <w:rsid w:val="00BD4D9B"/>
    <w:rsid w:val="00BE71DB"/>
    <w:rsid w:val="00BF59FF"/>
    <w:rsid w:val="00C43E1D"/>
    <w:rsid w:val="00C5614E"/>
    <w:rsid w:val="00C75754"/>
    <w:rsid w:val="00C80C61"/>
    <w:rsid w:val="00C91476"/>
    <w:rsid w:val="00CD6909"/>
    <w:rsid w:val="00D077DB"/>
    <w:rsid w:val="00D1699C"/>
    <w:rsid w:val="00D17C96"/>
    <w:rsid w:val="00D367A3"/>
    <w:rsid w:val="00D414E7"/>
    <w:rsid w:val="00D42189"/>
    <w:rsid w:val="00D47EE2"/>
    <w:rsid w:val="00D522ED"/>
    <w:rsid w:val="00D82BFC"/>
    <w:rsid w:val="00D909A3"/>
    <w:rsid w:val="00D95A5D"/>
    <w:rsid w:val="00D95BE6"/>
    <w:rsid w:val="00DC11EF"/>
    <w:rsid w:val="00DD10E6"/>
    <w:rsid w:val="00E24EC8"/>
    <w:rsid w:val="00E630DE"/>
    <w:rsid w:val="00EA5545"/>
    <w:rsid w:val="00EB2C47"/>
    <w:rsid w:val="00EB75DE"/>
    <w:rsid w:val="00EC7940"/>
    <w:rsid w:val="00ED0872"/>
    <w:rsid w:val="00F14AA9"/>
    <w:rsid w:val="00F16AE8"/>
    <w:rsid w:val="00F31CA1"/>
    <w:rsid w:val="00F73203"/>
    <w:rsid w:val="00F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D44CB-CEED-4ECA-B824-BE7CB8C8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A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CA1"/>
    <w:pPr>
      <w:ind w:left="720"/>
      <w:contextualSpacing/>
    </w:pPr>
    <w:rPr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136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36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36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4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6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4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6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E4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D1699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Itha</dc:creator>
  <cp:lastModifiedBy>Itha</cp:lastModifiedBy>
  <cp:revision>3</cp:revision>
  <dcterms:created xsi:type="dcterms:W3CDTF">2016-08-12T09:35:00Z</dcterms:created>
  <dcterms:modified xsi:type="dcterms:W3CDTF">2016-08-12T10:44:00Z</dcterms:modified>
</cp:coreProperties>
</file>