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0B" w:rsidRDefault="00DC007C">
      <w:pPr>
        <w:pStyle w:val="Heading1"/>
        <w:spacing w:before="0" w:line="240" w:lineRule="auto"/>
        <w:ind w:left="-105"/>
        <w:jc w:val="center"/>
      </w:pPr>
      <w:r>
        <w:rPr>
          <w:rFonts w:ascii="Times New Roman" w:hAnsi="Times New Roman"/>
          <w:color w:val="000000"/>
          <w:sz w:val="24"/>
          <w:szCs w:val="24"/>
        </w:rPr>
        <w:t xml:space="preserve">SIFAT FISIK DAN TINGKAT KESUKAAN ROTI TAWAR DENGAN PENAMBAHAN EKSTRAK BUAH NAGA </w:t>
      </w:r>
    </w:p>
    <w:p w:rsidR="003F570B" w:rsidRDefault="00DC007C">
      <w:pPr>
        <w:pStyle w:val="Heading1"/>
        <w:spacing w:before="0" w:line="240" w:lineRule="auto"/>
        <w:ind w:left="-105"/>
        <w:jc w:val="center"/>
      </w:pP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color w:val="000000"/>
          <w:sz w:val="24"/>
          <w:szCs w:val="24"/>
        </w:rPr>
        <w:t>Hylocereus Costaricensis)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570B" w:rsidRDefault="003F5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70B" w:rsidRDefault="00DC00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Oleh:</w:t>
      </w:r>
    </w:p>
    <w:p w:rsidR="003F570B" w:rsidRDefault="00DC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Dani Adityatama</w:t>
      </w:r>
    </w:p>
    <w:p w:rsidR="003F570B" w:rsidRDefault="00DC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14032091</w:t>
      </w:r>
    </w:p>
    <w:p w:rsidR="003F570B" w:rsidRDefault="003F5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70B" w:rsidRDefault="00DC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TEKNOLOGI HASIL PERTANIAN</w:t>
      </w:r>
    </w:p>
    <w:p w:rsidR="003F570B" w:rsidRDefault="00DC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AGROINDUSTRI</w:t>
      </w:r>
    </w:p>
    <w:p w:rsidR="003F570B" w:rsidRDefault="00DC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UNIVERSITAS MERCU BUANA YOGYAKARTA</w:t>
      </w:r>
    </w:p>
    <w:p w:rsidR="003F570B" w:rsidRDefault="00DC00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2016</w:t>
      </w:r>
    </w:p>
    <w:p w:rsidR="003F570B" w:rsidRDefault="003F5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70B" w:rsidRDefault="00DC007C">
      <w:pPr>
        <w:pStyle w:val="Heading1"/>
        <w:spacing w:before="0" w:after="20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INTISARI</w:t>
      </w:r>
    </w:p>
    <w:p w:rsidR="003F570B" w:rsidRDefault="003F570B">
      <w:pPr>
        <w:spacing w:after="0" w:line="240" w:lineRule="auto"/>
      </w:pPr>
    </w:p>
    <w:p w:rsidR="003F570B" w:rsidRDefault="00DC007C">
      <w:pPr>
        <w:spacing w:after="0" w:line="240" w:lineRule="auto"/>
        <w:ind w:firstLine="567"/>
        <w:jc w:val="both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Hylocereus costaricensis </w:t>
      </w:r>
      <w:r>
        <w:rPr>
          <w:rFonts w:ascii="Times New Roman" w:hAnsi="Times New Roman"/>
          <w:color w:val="000000"/>
          <w:sz w:val="24"/>
          <w:szCs w:val="24"/>
        </w:rPr>
        <w:t>merupakan spesies buah naga yang berdaging merah yang mengandung antosianin. Antosianin merupakan senyawa flavonoid yang berpotensi sebagai antioksidan Tujuan penelitian ini adalah mengetahui pengaruh ekstrak buah naga merah yang d</w:t>
      </w:r>
      <w:r>
        <w:rPr>
          <w:rFonts w:ascii="Times New Roman" w:hAnsi="Times New Roman"/>
          <w:color w:val="000000"/>
          <w:sz w:val="24"/>
          <w:szCs w:val="24"/>
        </w:rPr>
        <w:t>iberikan pada roti tawar terhadap sifat fisik dan tingkat kesukaan untuk produk roti tawar.</w:t>
      </w:r>
    </w:p>
    <w:p w:rsidR="003F570B" w:rsidRDefault="00DC007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Ekstrak buah naga merah (% dari 100 g tepung terigu =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0%, </w:t>
      </w:r>
      <w:r>
        <w:rPr>
          <w:rFonts w:ascii="Times New Roman" w:hAnsi="Times New Roman"/>
          <w:color w:val="000000"/>
          <w:sz w:val="24"/>
          <w:szCs w:val="24"/>
        </w:rPr>
        <w:t xml:space="preserve">5%, 10%, 15%, dan 20%) ditambahkan kepada adonan roti tawar.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roduk roti tawar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diproduksi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kem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udian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diteliti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volume</w:t>
      </w:r>
      <w:r>
        <w:rPr>
          <w:rFonts w:ascii="Times New Roman" w:hAnsi="Times New Roman"/>
          <w:color w:val="000000"/>
          <w:sz w:val="24"/>
          <w:szCs w:val="24"/>
        </w:rPr>
        <w:t xml:space="preserve"> pengembangan, nilai warna, 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hardness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deformasi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tekstur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tingkat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kesukaan,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komposisi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kimia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(air, abu, abu tidak larut asam, dan garam NaCl) dan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kadar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antosianin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F570B" w:rsidRDefault="00DC007C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Hasil penelitian menunjukkan bahwa roti tawar dengan penambahan ekstrak buah naga merah yang paling disukai adalah pada konsentrasi sebesar 15%. Roti tawar dengan ekstrak buah naga merah 15% mengandung kadar antosianin sebesar 0,45 mg/100 g. Semakin tinggi</w:t>
      </w:r>
      <w:r>
        <w:rPr>
          <w:rFonts w:ascii="Times New Roman" w:hAnsi="Times New Roman"/>
          <w:color w:val="000000"/>
          <w:sz w:val="24"/>
          <w:szCs w:val="24"/>
        </w:rPr>
        <w:t xml:space="preserve"> konsentrasi ekstrak buah naga ternyata nilai warna merah dan kuning semakin tinggi sedangkan nilai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hardness </w:t>
      </w:r>
      <w:r>
        <w:rPr>
          <w:rFonts w:ascii="Times New Roman" w:hAnsi="Times New Roman"/>
          <w:color w:val="000000"/>
          <w:sz w:val="24"/>
          <w:szCs w:val="24"/>
        </w:rPr>
        <w:t xml:space="preserve">dan deformasi semakin rendah. Nilai pengembangan dan nilai deformasi tidak ada perubahan nyata kecuali pada deformasi roti tawar dengan ekstrak 5% </w:t>
      </w:r>
      <w:r>
        <w:rPr>
          <w:rFonts w:ascii="Times New Roman" w:hAnsi="Times New Roman"/>
          <w:color w:val="000000"/>
          <w:sz w:val="24"/>
          <w:szCs w:val="24"/>
        </w:rPr>
        <w:t>berbeda nyata.</w:t>
      </w:r>
    </w:p>
    <w:p w:rsidR="003F570B" w:rsidRDefault="003F57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DC007C">
      <w:pPr>
        <w:spacing w:after="0" w:line="240" w:lineRule="auto"/>
        <w:jc w:val="both"/>
      </w:pPr>
      <w:bookmarkStart w:id="0" w:name="__DdeLink__7837_1851885726"/>
      <w:bookmarkEnd w:id="0"/>
      <w:r>
        <w:rPr>
          <w:rFonts w:ascii="Times New Roman" w:hAnsi="Times New Roman"/>
          <w:i/>
          <w:iCs/>
          <w:color w:val="000000"/>
          <w:sz w:val="24"/>
          <w:szCs w:val="24"/>
        </w:rPr>
        <w:t>Kata kunci : buah naga, roti tawar, antosianin</w:t>
      </w: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70B" w:rsidRDefault="003F57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sectPr w:rsidR="003F570B">
      <w:pgSz w:w="11906" w:h="16838"/>
      <w:pgMar w:top="2268" w:right="1701" w:bottom="1701" w:left="226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0B"/>
    <w:rsid w:val="003F570B"/>
    <w:rsid w:val="00DC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9C5D4-BFD5-41AE-9A83-AE9533AFC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80D72"/>
    <w:pPr>
      <w:spacing w:after="200" w:line="276" w:lineRule="auto"/>
    </w:pPr>
    <w:rPr>
      <w:rFonts w:ascii="Calibri" w:eastAsia="MS Mincho" w:hAnsi="Calibri" w:cs="Tahoma"/>
      <w:color w:val="00000A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80D72"/>
    <w:pPr>
      <w:keepNext/>
      <w:keepLines/>
      <w:spacing w:before="480" w:after="0"/>
      <w:outlineLvl w:val="0"/>
    </w:pPr>
    <w:rPr>
      <w:rFonts w:ascii="Cambria" w:eastAsia="Segoe UI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E80D72"/>
    <w:rPr>
      <w:rFonts w:ascii="Cambria" w:eastAsia="Segoe UI" w:hAnsi="Cambria" w:cs="Tahoma"/>
      <w:b/>
      <w:bCs/>
      <w:color w:val="365F91"/>
      <w:sz w:val="28"/>
      <w:szCs w:val="28"/>
      <w:lang w:eastAsia="ja-JP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perpustakaan</dc:creator>
  <dc:description/>
  <cp:lastModifiedBy>PERPUS-5</cp:lastModifiedBy>
  <cp:revision>2</cp:revision>
  <dcterms:created xsi:type="dcterms:W3CDTF">2016-12-05T05:46:00Z</dcterms:created>
  <dcterms:modified xsi:type="dcterms:W3CDTF">2016-12-05T05:46:00Z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