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p>
    <w:p>
      <w:pPr>
        <w:pStyle w:val="BodyText"/>
        <w:rPr>
          <w:sz w:val="20"/>
        </w:rPr>
      </w:pPr>
    </w:p>
    <w:p>
      <w:pPr>
        <w:spacing w:line="240" w:lineRule="auto" w:before="205"/>
        <w:ind w:left="764" w:right="1500" w:firstLine="6"/>
        <w:jc w:val="center"/>
        <w:rPr>
          <w:b/>
          <w:sz w:val="24"/>
        </w:rPr>
      </w:pPr>
      <w:r>
        <w:rPr>
          <w:b/>
          <w:sz w:val="24"/>
        </w:rPr>
        <w:t>HUBUNGAN ANTARA KEPUASAN PELANGGAN DENGAN LOYALITAS PELANGGAN PRODUK LIPSTIK MATTE WARDAH PADA MAHASISWI UNIVERSITAS MERCU BUANA YOGYAKARTA</w:t>
      </w:r>
    </w:p>
    <w:p>
      <w:pPr>
        <w:pStyle w:val="BodyText"/>
        <w:rPr>
          <w:b/>
          <w:sz w:val="26"/>
        </w:rPr>
      </w:pPr>
    </w:p>
    <w:p>
      <w:pPr>
        <w:pStyle w:val="BodyText"/>
        <w:spacing w:before="8"/>
        <w:rPr>
          <w:b/>
          <w:sz w:val="21"/>
        </w:rPr>
      </w:pPr>
    </w:p>
    <w:p>
      <w:pPr>
        <w:pStyle w:val="BodyText"/>
        <w:ind w:left="2198" w:right="2925"/>
        <w:jc w:val="center"/>
        <w:rPr>
          <w:b/>
        </w:rPr>
      </w:pPr>
      <w:r>
        <w:rPr/>
        <w:t>Feti</w:t>
      </w:r>
      <w:r>
        <w:rPr>
          <w:b/>
        </w:rPr>
        <w:t>¹, </w:t>
      </w:r>
      <w:r>
        <w:rPr/>
        <w:t>Dr. Alimatus Sahrah, M.M,M.Si.</w:t>
      </w:r>
      <w:r>
        <w:rPr>
          <w:b/>
        </w:rPr>
        <w:t>²</w:t>
      </w:r>
    </w:p>
    <w:p>
      <w:pPr>
        <w:spacing w:before="1"/>
        <w:ind w:left="2198" w:right="2931" w:firstLine="0"/>
        <w:jc w:val="center"/>
        <w:rPr>
          <w:sz w:val="20"/>
        </w:rPr>
      </w:pPr>
      <w:r>
        <w:rPr>
          <w:b/>
          <w:sz w:val="20"/>
        </w:rPr>
        <w:t>¹²</w:t>
      </w:r>
      <w:r>
        <w:rPr>
          <w:sz w:val="20"/>
        </w:rPr>
        <w:t>Fakultas Psikologi Universitas Mercu Buana Yogyakarta</w:t>
      </w:r>
    </w:p>
    <w:p>
      <w:pPr>
        <w:spacing w:before="6"/>
        <w:ind w:left="2198" w:right="2927" w:firstLine="0"/>
        <w:jc w:val="center"/>
        <w:rPr>
          <w:sz w:val="20"/>
        </w:rPr>
      </w:pPr>
      <w:hyperlink r:id="rId5">
        <w:r>
          <w:rPr>
            <w:b/>
            <w:sz w:val="22"/>
          </w:rPr>
          <w:t>¹</w:t>
        </w:r>
        <w:r>
          <w:rPr>
            <w:sz w:val="20"/>
          </w:rPr>
          <w:t>Feti3319@gmail.com</w:t>
        </w:r>
      </w:hyperlink>
    </w:p>
    <w:p>
      <w:pPr>
        <w:pStyle w:val="BodyText"/>
        <w:rPr>
          <w:sz w:val="24"/>
        </w:rPr>
      </w:pPr>
    </w:p>
    <w:p>
      <w:pPr>
        <w:pStyle w:val="BodyText"/>
        <w:spacing w:before="9"/>
        <w:rPr>
          <w:sz w:val="33"/>
        </w:rPr>
      </w:pPr>
    </w:p>
    <w:p>
      <w:pPr>
        <w:pStyle w:val="Heading2"/>
        <w:spacing w:before="0"/>
        <w:ind w:left="2198" w:right="2922"/>
        <w:jc w:val="center"/>
      </w:pPr>
      <w:r>
        <w:rPr/>
        <w:t>Abstrak</w:t>
      </w:r>
    </w:p>
    <w:p>
      <w:pPr>
        <w:pStyle w:val="BodyText"/>
        <w:spacing w:before="198"/>
        <w:ind w:left="586" w:right="1313" w:firstLine="720"/>
        <w:jc w:val="both"/>
      </w:pPr>
      <w:r>
        <w:rPr/>
        <w:t>Penelitian ini bertujuan untuk mengetahui hubungan antara kepuasan pelanggan dengan loyalitas pelanggan produk lipstik matte wardah pada mahasiswi Universitas Mercu Buana Yogyakarta. Subjek penelitian ini sebanyak 78 orang mahasiswi dengan usia minimal 18 tahun dan sudah pernah membeli produk wardah lebih dari satu </w:t>
      </w:r>
      <w:r>
        <w:rPr>
          <w:spacing w:val="-3"/>
        </w:rPr>
        <w:t>kali. </w:t>
      </w:r>
      <w:r>
        <w:rPr/>
        <w:t>Metode pengumpulan data menggunakan skala loyalitas pelanggan dan skala kepuasan pelanggan. Hasil analisis dengan uji korelasi </w:t>
      </w:r>
      <w:r>
        <w:rPr>
          <w:i/>
        </w:rPr>
        <w:t>product moment </w:t>
      </w:r>
      <w:r>
        <w:rPr/>
        <w:t>diperoleh (rxy)</w:t>
      </w:r>
      <w:r>
        <w:rPr>
          <w:spacing w:val="28"/>
        </w:rPr>
        <w:t> </w:t>
      </w:r>
      <w:r>
        <w:rPr/>
        <w:t>sebesar</w:t>
      </w:r>
    </w:p>
    <w:p>
      <w:pPr>
        <w:pStyle w:val="BodyText"/>
        <w:ind w:left="586" w:right="1316"/>
        <w:jc w:val="both"/>
      </w:pPr>
      <w:r>
        <w:rPr/>
        <w:t>0.560 (P = 0.000). Hal ini menunjukan bahwa terdapat hubungan positif antara kepuasan pelanggan dengan loyalitas pelanggan produk lipstik matte wardah pada mahasiswa Universitas Mercu Buana Yogyakarta, Koefisien determinasi (R²) sebesar 0,314 artinya variabel kepuasan pelanggam dalam penelitian ini mampu memberikan sumbangan sebesar 31.4% terhadap loyalitas pelanggan produk lipstik matte wardah pada mahasiswi Universitas Mercu Buana Yogyakarta. Hal ini sekaligus menegaskan pengaruh variabel lain yang tidak diteliti dalam penelitian ini sebesar 68.6%.</w:t>
      </w:r>
    </w:p>
    <w:p>
      <w:pPr>
        <w:pStyle w:val="BodyText"/>
        <w:spacing w:before="197"/>
        <w:ind w:left="586" w:right="1832"/>
      </w:pPr>
      <w:r>
        <w:rPr>
          <w:b/>
        </w:rPr>
        <w:t>Kata Kunci : </w:t>
      </w:r>
      <w:r>
        <w:rPr/>
        <w:t>Kepuasan Pelanggan, Loyalitas Pelanggan, Pelanggan Produk Lipstik Matte Wardah</w:t>
      </w:r>
    </w:p>
    <w:p>
      <w:pPr>
        <w:pStyle w:val="BodyText"/>
        <w:rPr>
          <w:sz w:val="24"/>
        </w:rPr>
      </w:pPr>
    </w:p>
    <w:p>
      <w:pPr>
        <w:pStyle w:val="BodyText"/>
        <w:rPr>
          <w:sz w:val="24"/>
        </w:rPr>
      </w:pPr>
    </w:p>
    <w:p>
      <w:pPr>
        <w:spacing w:line="251" w:lineRule="exact" w:before="215"/>
        <w:ind w:left="2198" w:right="2921" w:firstLine="0"/>
        <w:jc w:val="center"/>
        <w:rPr>
          <w:b/>
          <w:i/>
          <w:sz w:val="22"/>
        </w:rPr>
      </w:pPr>
      <w:r>
        <w:rPr>
          <w:b/>
          <w:i/>
          <w:sz w:val="22"/>
        </w:rPr>
        <w:t>Abstract</w:t>
      </w:r>
    </w:p>
    <w:p>
      <w:pPr>
        <w:spacing w:line="240" w:lineRule="auto" w:before="0"/>
        <w:ind w:left="586" w:right="1310" w:firstLine="720"/>
        <w:jc w:val="both"/>
        <w:rPr>
          <w:i/>
          <w:sz w:val="22"/>
        </w:rPr>
      </w:pPr>
      <w:r>
        <w:rPr>
          <w:i/>
          <w:sz w:val="22"/>
        </w:rPr>
        <w:t>This research aimed to know the relationship </w:t>
      </w:r>
      <w:r>
        <w:rPr>
          <w:i/>
          <w:spacing w:val="-3"/>
          <w:sz w:val="22"/>
        </w:rPr>
        <w:t>between </w:t>
      </w:r>
      <w:r>
        <w:rPr>
          <w:i/>
          <w:sz w:val="22"/>
        </w:rPr>
        <w:t>customer satisfaction and </w:t>
      </w:r>
      <w:r>
        <w:rPr>
          <w:i/>
          <w:sz w:val="22"/>
        </w:rPr>
        <w:t>the customer loyalty Wardah matte lipstick at student in Mercu Buana University Yogyakarta. The subjects in this research </w:t>
      </w:r>
      <w:r>
        <w:rPr>
          <w:i/>
          <w:spacing w:val="-3"/>
          <w:sz w:val="22"/>
        </w:rPr>
        <w:t>were </w:t>
      </w:r>
      <w:r>
        <w:rPr>
          <w:i/>
          <w:sz w:val="22"/>
        </w:rPr>
        <w:t>78 female students </w:t>
      </w:r>
      <w:r>
        <w:rPr>
          <w:i/>
          <w:spacing w:val="-3"/>
          <w:sz w:val="22"/>
        </w:rPr>
        <w:t>with </w:t>
      </w:r>
      <w:r>
        <w:rPr>
          <w:i/>
          <w:sz w:val="22"/>
        </w:rPr>
        <w:t>minimum age 18 years old and had bought Wardah products more than once. The method of data collection used a customer loyalty scale and customer satisfaction scale. The resulted of the analysis </w:t>
      </w:r>
      <w:r>
        <w:rPr>
          <w:i/>
          <w:spacing w:val="-3"/>
          <w:sz w:val="22"/>
        </w:rPr>
        <w:t>with </w:t>
      </w:r>
      <w:r>
        <w:rPr>
          <w:i/>
          <w:sz w:val="22"/>
        </w:rPr>
        <w:t>product moment correlation test obtained (rxy) of 0.560 (P = 0.000). It showed that there is a positive relationship between customer satisfaction and customer loyalty for Wardah matte lipstick products for students at Mercu Buana University Yogyakarta, The coefficient of determination (R²) </w:t>
      </w:r>
      <w:r>
        <w:rPr>
          <w:i/>
          <w:spacing w:val="-3"/>
          <w:sz w:val="22"/>
        </w:rPr>
        <w:t>was </w:t>
      </w:r>
      <w:r>
        <w:rPr>
          <w:i/>
          <w:sz w:val="22"/>
        </w:rPr>
        <w:t>0.314 it means that the variable customer satisfaction in this research </w:t>
      </w:r>
      <w:r>
        <w:rPr>
          <w:i/>
          <w:spacing w:val="-3"/>
          <w:sz w:val="22"/>
        </w:rPr>
        <w:t>was </w:t>
      </w:r>
      <w:r>
        <w:rPr>
          <w:i/>
          <w:sz w:val="22"/>
        </w:rPr>
        <w:t>able to contribute 31.4% to customer loyalty for Wardah matte lipstick products on female students in Mercu Buana University Yogyakarta. It also confirmed the influence of other variables </w:t>
      </w:r>
      <w:r>
        <w:rPr>
          <w:i/>
          <w:spacing w:val="-3"/>
          <w:sz w:val="22"/>
        </w:rPr>
        <w:t>were </w:t>
      </w:r>
      <w:r>
        <w:rPr>
          <w:i/>
          <w:sz w:val="22"/>
        </w:rPr>
        <w:t>not examined in this study amounted</w:t>
      </w:r>
      <w:r>
        <w:rPr>
          <w:i/>
          <w:spacing w:val="-4"/>
          <w:sz w:val="22"/>
        </w:rPr>
        <w:t> </w:t>
      </w:r>
      <w:r>
        <w:rPr>
          <w:i/>
          <w:sz w:val="22"/>
        </w:rPr>
        <w:t>68.6%.</w:t>
      </w:r>
    </w:p>
    <w:p>
      <w:pPr>
        <w:pStyle w:val="BodyText"/>
        <w:rPr>
          <w:i/>
        </w:rPr>
      </w:pPr>
    </w:p>
    <w:p>
      <w:pPr>
        <w:spacing w:line="273" w:lineRule="auto" w:before="0"/>
        <w:ind w:left="586" w:right="1996" w:firstLine="0"/>
        <w:jc w:val="left"/>
        <w:rPr>
          <w:i/>
          <w:sz w:val="22"/>
        </w:rPr>
      </w:pPr>
      <w:r>
        <w:rPr>
          <w:b/>
          <w:i/>
          <w:sz w:val="22"/>
        </w:rPr>
        <w:t>Keywords: </w:t>
      </w:r>
      <w:r>
        <w:rPr>
          <w:i/>
          <w:sz w:val="22"/>
        </w:rPr>
        <w:t>Customer Satisfaction, Customer Loyalty, Customers of Wardah Matte </w:t>
      </w:r>
      <w:r>
        <w:rPr>
          <w:i/>
          <w:sz w:val="22"/>
        </w:rPr>
        <w:t>Lipstick Products.</w:t>
      </w:r>
    </w:p>
    <w:p>
      <w:pPr>
        <w:spacing w:after="0" w:line="273" w:lineRule="auto"/>
        <w:jc w:val="left"/>
        <w:rPr>
          <w:sz w:val="22"/>
        </w:rPr>
        <w:sectPr>
          <w:type w:val="continuous"/>
          <w:pgSz w:w="11910" w:h="16840"/>
          <w:pgMar w:top="1580" w:bottom="280" w:left="1680" w:right="380"/>
        </w:sectPr>
      </w:pPr>
    </w:p>
    <w:p>
      <w:pPr>
        <w:pStyle w:val="BodyText"/>
        <w:rPr>
          <w:i/>
          <w:sz w:val="20"/>
        </w:rPr>
      </w:pPr>
    </w:p>
    <w:p>
      <w:pPr>
        <w:pStyle w:val="BodyText"/>
        <w:rPr>
          <w:i/>
          <w:sz w:val="20"/>
        </w:rPr>
      </w:pPr>
    </w:p>
    <w:p>
      <w:pPr>
        <w:spacing w:after="0"/>
        <w:rPr>
          <w:sz w:val="20"/>
        </w:rPr>
        <w:sectPr>
          <w:pgSz w:w="11910" w:h="16840"/>
          <w:pgMar w:top="1580" w:bottom="280" w:left="1680" w:right="380"/>
        </w:sectPr>
      </w:pPr>
    </w:p>
    <w:p>
      <w:pPr>
        <w:pStyle w:val="Heading2"/>
        <w:spacing w:before="208"/>
      </w:pPr>
      <w:r>
        <w:rPr/>
        <w:t>PENDAHULUAN</w:t>
      </w:r>
    </w:p>
    <w:p>
      <w:pPr>
        <w:pStyle w:val="BodyText"/>
        <w:spacing w:line="360" w:lineRule="auto" w:before="127"/>
        <w:ind w:left="586" w:right="38" w:firstLine="566"/>
        <w:jc w:val="both"/>
      </w:pPr>
      <w:r>
        <w:rPr/>
        <w:t>Perkembangan industri kosmetik diIndonesia saat ini menunjukkan peningkatan. Sekarang kecantikan bukan lagi hanya menjadi sebuah keinginan melainkan sudah menjadi sebuah kebutuhan. Terutama kaum wanita semakin sadar akan  pentingnya kosmetik sebagai kebutuhan sehari-hari. Menurut Fabricant &amp; </w:t>
      </w:r>
      <w:r>
        <w:rPr>
          <w:spacing w:val="-3"/>
        </w:rPr>
        <w:t>Gould </w:t>
      </w:r>
      <w:r>
        <w:rPr/>
        <w:t>(1993) Kosmetik merupakan produk yang unik karena selain produk ini memiliki kemampuan untuk memenuhi kebutuhan mendasar </w:t>
      </w:r>
      <w:r>
        <w:rPr>
          <w:spacing w:val="-3"/>
        </w:rPr>
        <w:t>wanita </w:t>
      </w:r>
      <w:r>
        <w:rPr/>
        <w:t>akan kecantikan sekaligus seringkali menjadi sarana bagi konsumen untuk memperjelas identitas dirinya secara sosial dimata</w:t>
      </w:r>
      <w:r>
        <w:rPr>
          <w:spacing w:val="-10"/>
        </w:rPr>
        <w:t> </w:t>
      </w:r>
      <w:r>
        <w:rPr/>
        <w:t>masyarakat.</w:t>
      </w:r>
    </w:p>
    <w:p>
      <w:pPr>
        <w:pStyle w:val="BodyText"/>
        <w:spacing w:line="360" w:lineRule="auto" w:before="199"/>
        <w:ind w:left="586" w:right="38" w:firstLine="566"/>
        <w:jc w:val="both"/>
      </w:pPr>
      <w:r>
        <w:rPr/>
        <w:t>Kosmetik sesungguhnya memiliki resiko pemakaian yang perlu diperhatikan mengingat kandungan bahan-bahan kimia tidak selalu memberi efek yang sama untuk setiap konsumen. Sebagai seorang pengguna produk kosmetik, setiap wanita pasti menginginkan barang yang aman, bermutu dan berkualitas. Menurut Hashim dan Mat Hashim (2013) menyatakan bahwa tidak hanya produk kosmetik bermutu tapi juga ketersediaan kosmetik berlabel halal menjadi hal yang patut diperhatikan. Halal dalam kosmetik mencakup produk yang bebas dari alkohol, babi, masalah</w:t>
      </w:r>
      <w:r>
        <w:rPr>
          <w:spacing w:val="3"/>
        </w:rPr>
        <w:t> </w:t>
      </w:r>
      <w:r>
        <w:rPr/>
        <w:t>keamanan</w:t>
      </w:r>
    </w:p>
    <w:p>
      <w:pPr>
        <w:pStyle w:val="BodyText"/>
        <w:rPr>
          <w:sz w:val="24"/>
        </w:rPr>
      </w:pPr>
      <w:r>
        <w:rPr/>
        <w:br w:type="column"/>
      </w:r>
      <w:r>
        <w:rPr>
          <w:sz w:val="24"/>
        </w:rPr>
      </w:r>
    </w:p>
    <w:p>
      <w:pPr>
        <w:pStyle w:val="BodyText"/>
        <w:spacing w:before="2"/>
        <w:rPr>
          <w:sz w:val="27"/>
        </w:rPr>
      </w:pPr>
    </w:p>
    <w:p>
      <w:pPr>
        <w:pStyle w:val="BodyText"/>
        <w:spacing w:line="360" w:lineRule="auto"/>
        <w:ind w:left="586" w:right="1309"/>
        <w:jc w:val="both"/>
      </w:pPr>
      <w:r>
        <w:rPr/>
        <w:t>dan proses produksi. Salah satu jenis kosmetik yang bertagline “kosmetik halal</w:t>
      </w:r>
      <w:r>
        <w:rPr>
          <w:i/>
        </w:rPr>
        <w:t>” </w:t>
      </w:r>
      <w:r>
        <w:rPr/>
        <w:t>adalah produk kosmetik Wardah dengan model yang ditampilkan memakai pakaian berhijab modern. Menurut Bitebrands.com merek kosmetik lokal yang sangat di gemari nomor satu </w:t>
      </w:r>
      <w:r>
        <w:rPr>
          <w:spacing w:val="-3"/>
        </w:rPr>
        <w:t>oleh </w:t>
      </w:r>
      <w:r>
        <w:rPr/>
        <w:t>masyarakat indonesia adalah merek kosmetik wardah, Produk ini tak lain adalah karya dari PT Paragon Technology and Innovation, Perusahaan yang berdiri sejak tahun 1985 yang berlokasi di Tangerang, Wardah dikenal sebagai pionir merek kosmetik halal di Indonesia dengan sertifikasi halal dari LPPOM</w:t>
      </w:r>
      <w:r>
        <w:rPr>
          <w:spacing w:val="-3"/>
        </w:rPr>
        <w:t> </w:t>
      </w:r>
      <w:r>
        <w:rPr/>
        <w:t>MUI.</w:t>
      </w:r>
    </w:p>
    <w:p>
      <w:pPr>
        <w:pStyle w:val="Heading1"/>
        <w:spacing w:line="360" w:lineRule="auto" w:before="195"/>
        <w:ind w:right="1312"/>
      </w:pPr>
      <w:r>
        <w:rPr/>
        <w:t>Salah satu produk </w:t>
      </w:r>
      <w:r>
        <w:rPr>
          <w:spacing w:val="-3"/>
        </w:rPr>
        <w:t>yang </w:t>
      </w:r>
      <w:r>
        <w:rPr/>
        <w:t>menonjol adalah produk Lipstik matte wardah, Produk </w:t>
      </w:r>
      <w:r>
        <w:rPr>
          <w:spacing w:val="-3"/>
        </w:rPr>
        <w:t>Lipstik </w:t>
      </w:r>
      <w:r>
        <w:rPr/>
        <w:t>Matte Wardah adalah Produk lipstik bertekstur matte, Tidak hanya itu, wardah </w:t>
      </w:r>
      <w:r>
        <w:rPr>
          <w:spacing w:val="-3"/>
        </w:rPr>
        <w:t>juga </w:t>
      </w:r>
      <w:r>
        <w:rPr/>
        <w:t>memiliki aneka ragam jenis lipstik dengan berbagai macam warna dan kualitas yang baik yang merupakan produk kosmetik yang sedang fenomenal dan menjadi sebuah tren </w:t>
      </w:r>
      <w:r>
        <w:rPr>
          <w:spacing w:val="-3"/>
        </w:rPr>
        <w:t>yang </w:t>
      </w:r>
      <w:r>
        <w:rPr/>
        <w:t>diikuti oleh kalangan wanita khususnya</w:t>
      </w:r>
      <w:r>
        <w:rPr>
          <w:spacing w:val="-6"/>
        </w:rPr>
        <w:t> </w:t>
      </w:r>
      <w:r>
        <w:rPr/>
        <w:t>remaja.</w:t>
      </w:r>
    </w:p>
    <w:p>
      <w:pPr>
        <w:spacing w:after="0" w:line="360" w:lineRule="auto"/>
        <w:sectPr>
          <w:type w:val="continuous"/>
          <w:pgSz w:w="11910" w:h="16840"/>
          <w:pgMar w:top="1580" w:bottom="280" w:left="1680" w:right="380"/>
          <w:cols w:num="2" w:equalWidth="0">
            <w:col w:w="4242" w:space="84"/>
            <w:col w:w="5524"/>
          </w:cols>
        </w:sectPr>
      </w:pPr>
    </w:p>
    <w:p>
      <w:pPr>
        <w:pStyle w:val="BodyText"/>
        <w:rPr>
          <w:sz w:val="20"/>
        </w:rPr>
      </w:pPr>
    </w:p>
    <w:p>
      <w:pPr>
        <w:pStyle w:val="BodyText"/>
        <w:spacing w:before="6"/>
        <w:rPr>
          <w:sz w:val="29"/>
        </w:rPr>
      </w:pPr>
    </w:p>
    <w:p>
      <w:pPr>
        <w:spacing w:after="0"/>
        <w:rPr>
          <w:sz w:val="29"/>
        </w:rPr>
        <w:sectPr>
          <w:pgSz w:w="11910" w:h="16840"/>
          <w:pgMar w:top="1580" w:bottom="280" w:left="1680" w:right="380"/>
        </w:sectPr>
      </w:pPr>
    </w:p>
    <w:p>
      <w:pPr>
        <w:spacing w:line="360" w:lineRule="auto" w:before="90"/>
        <w:ind w:left="586" w:right="50" w:firstLine="566"/>
        <w:jc w:val="both"/>
        <w:rPr>
          <w:sz w:val="24"/>
        </w:rPr>
      </w:pPr>
      <w:r>
        <w:rPr>
          <w:sz w:val="24"/>
        </w:rPr>
        <w:t>Kosmetik Wardah juga terus melakukan inovasi melalui pemasaran modern, </w:t>
      </w:r>
      <w:r>
        <w:rPr>
          <w:spacing w:val="-3"/>
          <w:sz w:val="24"/>
        </w:rPr>
        <w:t>yang </w:t>
      </w:r>
      <w:r>
        <w:rPr>
          <w:sz w:val="24"/>
        </w:rPr>
        <w:t>tidak hanya sekedar memasarkan produk </w:t>
      </w:r>
      <w:r>
        <w:rPr>
          <w:spacing w:val="-3"/>
          <w:sz w:val="24"/>
        </w:rPr>
        <w:t>yang </w:t>
      </w:r>
      <w:r>
        <w:rPr>
          <w:sz w:val="24"/>
        </w:rPr>
        <w:t>berkualitas, membuat produk dengan harga murah dan menempatkan produk </w:t>
      </w:r>
      <w:r>
        <w:rPr>
          <w:spacing w:val="-3"/>
          <w:sz w:val="24"/>
        </w:rPr>
        <w:t>yang </w:t>
      </w:r>
      <w:r>
        <w:rPr>
          <w:sz w:val="24"/>
        </w:rPr>
        <w:t>mudah dijangkau konsumen, tetapi perusahaan juga melakukan komunikasi dengan cara memperkenalkan produk mereka secara intensif melalui iklan</w:t>
      </w:r>
      <w:r>
        <w:rPr>
          <w:spacing w:val="-16"/>
          <w:sz w:val="24"/>
        </w:rPr>
        <w:t> </w:t>
      </w:r>
      <w:r>
        <w:rPr>
          <w:sz w:val="24"/>
        </w:rPr>
        <w:t>televise.</w:t>
      </w:r>
    </w:p>
    <w:p>
      <w:pPr>
        <w:tabs>
          <w:tab w:pos="2213" w:val="left" w:leader="none"/>
          <w:tab w:pos="3480" w:val="left" w:leader="none"/>
        </w:tabs>
        <w:spacing w:line="360" w:lineRule="auto" w:before="205"/>
        <w:ind w:left="586" w:right="0" w:firstLine="566"/>
        <w:jc w:val="both"/>
        <w:rPr>
          <w:sz w:val="24"/>
        </w:rPr>
      </w:pPr>
      <w:r>
        <w:rPr>
          <w:sz w:val="24"/>
        </w:rPr>
        <w:t>Menurut Andreani (2007) Perusahaan perlu  menyampaikan atau mengomunikasikan  suatu produk dengan menyentuh sisi emosional pelanggan. Konsep marketing </w:t>
      </w:r>
      <w:r>
        <w:rPr>
          <w:spacing w:val="-3"/>
          <w:sz w:val="24"/>
        </w:rPr>
        <w:t>yang </w:t>
      </w:r>
      <w:r>
        <w:rPr>
          <w:sz w:val="24"/>
        </w:rPr>
        <w:t>dapat digunakan untuk mempengaruhi emosi konsumen</w:t>
        <w:tab/>
        <w:t>adalah</w:t>
        <w:tab/>
        <w:t>melalui </w:t>
      </w:r>
      <w:r>
        <w:rPr>
          <w:i/>
          <w:sz w:val="24"/>
        </w:rPr>
        <w:t>experiential marketing, </w:t>
      </w:r>
      <w:r>
        <w:rPr>
          <w:spacing w:val="-3"/>
          <w:sz w:val="24"/>
        </w:rPr>
        <w:t>yaitu </w:t>
      </w:r>
      <w:r>
        <w:rPr>
          <w:sz w:val="24"/>
        </w:rPr>
        <w:t>suatu konsep pemasaran </w:t>
      </w:r>
      <w:r>
        <w:rPr>
          <w:spacing w:val="-3"/>
          <w:sz w:val="24"/>
        </w:rPr>
        <w:t>yang </w:t>
      </w:r>
      <w:r>
        <w:rPr>
          <w:sz w:val="24"/>
        </w:rPr>
        <w:t>tidak hanya sekedar memberikan informasi dan peluang yang didapat tetapi juga membangkitkan emosi </w:t>
      </w:r>
      <w:r>
        <w:rPr>
          <w:spacing w:val="2"/>
          <w:sz w:val="24"/>
        </w:rPr>
        <w:t>dan </w:t>
      </w:r>
      <w:r>
        <w:rPr>
          <w:sz w:val="24"/>
        </w:rPr>
        <w:t>perasaan yang berdampak terhadap pemasaran, khususnya penjualan sehingga pelanggan menjadi</w:t>
      </w:r>
      <w:r>
        <w:rPr>
          <w:spacing w:val="-3"/>
          <w:sz w:val="24"/>
        </w:rPr>
        <w:t> </w:t>
      </w:r>
      <w:r>
        <w:rPr>
          <w:sz w:val="24"/>
        </w:rPr>
        <w:t>loyal.</w:t>
      </w:r>
    </w:p>
    <w:p>
      <w:pPr>
        <w:spacing w:line="360" w:lineRule="auto" w:before="94"/>
        <w:ind w:left="586" w:right="1310" w:firstLine="566"/>
        <w:jc w:val="both"/>
        <w:rPr>
          <w:sz w:val="22"/>
        </w:rPr>
      </w:pPr>
      <w:r>
        <w:rPr/>
        <w:br w:type="column"/>
      </w:r>
      <w:r>
        <w:rPr>
          <w:sz w:val="22"/>
        </w:rPr>
        <w:t>Menurut </w:t>
      </w:r>
      <w:r>
        <w:rPr>
          <w:spacing w:val="-3"/>
          <w:sz w:val="22"/>
        </w:rPr>
        <w:t>Oliver </w:t>
      </w:r>
      <w:r>
        <w:rPr>
          <w:sz w:val="22"/>
        </w:rPr>
        <w:t>(1996) loyalitas pelanggan adalah komitmen pelanggan bertahan secara mendalam untuk berlangganan kembali atau melakukan pembelian ulang produk atau jasa terpilih secara konsisten dimasa yang akan datang, meskipun pengaruh situasi dan usaha-usaha pemasaran mempunyai potensi untuk menyebabkan perubahan perilaku. Menurut Griffin (2005), karakteristik loyalitas pelanggan, yaitu : (1). </w:t>
      </w:r>
      <w:r>
        <w:rPr>
          <w:i/>
          <w:sz w:val="22"/>
        </w:rPr>
        <w:t>Makes regular repeat purchases </w:t>
      </w:r>
      <w:r>
        <w:rPr>
          <w:sz w:val="22"/>
        </w:rPr>
        <w:t>(melakukan pembelian secara berulang); (2). </w:t>
      </w:r>
      <w:r>
        <w:rPr>
          <w:i/>
          <w:sz w:val="22"/>
        </w:rPr>
        <w:t>Purchases across product and </w:t>
      </w:r>
      <w:r>
        <w:rPr>
          <w:i/>
          <w:sz w:val="22"/>
        </w:rPr>
        <w:t>service lines </w:t>
      </w:r>
      <w:r>
        <w:rPr>
          <w:sz w:val="22"/>
        </w:rPr>
        <w:t>(pembelian antar lini produk dan jasa); (3). </w:t>
      </w:r>
      <w:r>
        <w:rPr>
          <w:i/>
          <w:sz w:val="22"/>
        </w:rPr>
        <w:t>Refers others </w:t>
      </w:r>
      <w:r>
        <w:rPr>
          <w:sz w:val="22"/>
        </w:rPr>
        <w:t>(mereferensikan kepada orang lain; (4). </w:t>
      </w:r>
      <w:r>
        <w:rPr>
          <w:i/>
          <w:sz w:val="22"/>
        </w:rPr>
        <w:t>Demonstrates an immunity to the pull of </w:t>
      </w:r>
      <w:r>
        <w:rPr>
          <w:i/>
          <w:sz w:val="22"/>
        </w:rPr>
        <w:t>the competition </w:t>
      </w:r>
      <w:r>
        <w:rPr>
          <w:sz w:val="22"/>
        </w:rPr>
        <w:t>(menunjukkan kekebalan terhadap tawaran</w:t>
      </w:r>
      <w:r>
        <w:rPr>
          <w:spacing w:val="-8"/>
          <w:sz w:val="22"/>
        </w:rPr>
        <w:t> </w:t>
      </w:r>
      <w:r>
        <w:rPr>
          <w:sz w:val="22"/>
        </w:rPr>
        <w:t>pesaing).</w:t>
      </w:r>
    </w:p>
    <w:p>
      <w:pPr>
        <w:pStyle w:val="BodyText"/>
        <w:tabs>
          <w:tab w:pos="3541" w:val="left" w:leader="none"/>
        </w:tabs>
        <w:spacing w:line="360" w:lineRule="auto" w:before="204"/>
        <w:ind w:left="586" w:right="1312" w:firstLine="566"/>
        <w:jc w:val="both"/>
      </w:pPr>
      <w:r>
        <w:rPr/>
        <w:t>Tjiptono (2005) menyatakan bahwa faktor yang mempengaruhi loyalitas pelanggan yaitu : Kepuasan pelanggan, kualitas jasa dan citra. Peneliti memilih faktor kepuasan pelanggan. Hal </w:t>
      </w:r>
      <w:r>
        <w:rPr>
          <w:spacing w:val="-3"/>
        </w:rPr>
        <w:t>ini </w:t>
      </w:r>
      <w:r>
        <w:rPr/>
        <w:t>diperkuat oleh hasil penelitian yang dilakukan oleh Cronin dan Taylor (1992) menjelaskan bahwa kepuasan      </w:t>
      </w:r>
      <w:r>
        <w:rPr>
          <w:spacing w:val="19"/>
        </w:rPr>
        <w:t> </w:t>
      </w:r>
      <w:r>
        <w:rPr/>
        <w:t>pelanggan</w:t>
        <w:tab/>
      </w:r>
      <w:r>
        <w:rPr>
          <w:spacing w:val="-3"/>
        </w:rPr>
        <w:t>mampu </w:t>
      </w:r>
      <w:r>
        <w:rPr/>
        <w:t>memberikan pengaruh yang potensial secara langsung terhadap loyalitas pelanggan, sehingga loyalitas pelanggan pada suatu perusahaan akan</w:t>
      </w:r>
      <w:r>
        <w:rPr>
          <w:spacing w:val="3"/>
        </w:rPr>
        <w:t> </w:t>
      </w:r>
      <w:r>
        <w:rPr/>
        <w:t>meningkat.</w:t>
      </w:r>
    </w:p>
    <w:p>
      <w:pPr>
        <w:spacing w:after="0" w:line="360" w:lineRule="auto"/>
        <w:jc w:val="both"/>
        <w:sectPr>
          <w:type w:val="continuous"/>
          <w:pgSz w:w="11910" w:h="16840"/>
          <w:pgMar w:top="1580" w:bottom="280" w:left="1680" w:right="380"/>
          <w:cols w:num="2" w:equalWidth="0">
            <w:col w:w="4257" w:space="70"/>
            <w:col w:w="5523"/>
          </w:cols>
        </w:sectPr>
      </w:pPr>
    </w:p>
    <w:p>
      <w:pPr>
        <w:pStyle w:val="BodyText"/>
        <w:rPr>
          <w:sz w:val="20"/>
        </w:rPr>
      </w:pPr>
    </w:p>
    <w:p>
      <w:pPr>
        <w:pStyle w:val="BodyText"/>
        <w:spacing w:before="9"/>
        <w:rPr>
          <w:sz w:val="29"/>
        </w:rPr>
      </w:pPr>
    </w:p>
    <w:p>
      <w:pPr>
        <w:spacing w:after="0"/>
        <w:rPr>
          <w:sz w:val="29"/>
        </w:rPr>
        <w:sectPr>
          <w:pgSz w:w="11910" w:h="16840"/>
          <w:pgMar w:top="1580" w:bottom="280" w:left="1680" w:right="380"/>
        </w:sectPr>
      </w:pPr>
    </w:p>
    <w:p>
      <w:pPr>
        <w:pStyle w:val="BodyText"/>
        <w:spacing w:line="362" w:lineRule="auto" w:before="91"/>
        <w:ind w:left="586" w:right="71"/>
        <w:jc w:val="both"/>
      </w:pPr>
      <w:r>
        <w:rPr/>
        <w:t>Semakin tinggi kepuasan yang didapat oleh pelanggan, maka semakin tinggi pula loyalitasnya.</w:t>
      </w:r>
    </w:p>
    <w:p>
      <w:pPr>
        <w:pStyle w:val="BodyText"/>
        <w:tabs>
          <w:tab w:pos="1224" w:val="left" w:leader="none"/>
          <w:tab w:pos="1406" w:val="left" w:leader="none"/>
          <w:tab w:pos="1454" w:val="left" w:leader="none"/>
          <w:tab w:pos="1863" w:val="left" w:leader="none"/>
          <w:tab w:pos="2044" w:val="left" w:leader="none"/>
          <w:tab w:pos="2092" w:val="left" w:leader="none"/>
          <w:tab w:pos="2154" w:val="left" w:leader="none"/>
          <w:tab w:pos="2423" w:val="left" w:leader="none"/>
          <w:tab w:pos="2639" w:val="left" w:leader="none"/>
          <w:tab w:pos="2706" w:val="left" w:leader="none"/>
          <w:tab w:pos="2805" w:val="left" w:leader="none"/>
          <w:tab w:pos="2840" w:val="left" w:leader="none"/>
          <w:tab w:pos="3150" w:val="left" w:leader="none"/>
          <w:tab w:pos="3229" w:val="left" w:leader="none"/>
          <w:tab w:pos="3385" w:val="left" w:leader="none"/>
          <w:tab w:pos="3728" w:val="left" w:leader="none"/>
          <w:tab w:pos="3848" w:val="left" w:leader="none"/>
        </w:tabs>
        <w:spacing w:line="360" w:lineRule="auto"/>
        <w:ind w:left="586" w:firstLine="624"/>
      </w:pPr>
      <w:r>
        <w:rPr/>
        <w:t>Menurut </w:t>
      </w:r>
      <w:r>
        <w:rPr>
          <w:spacing w:val="-3"/>
        </w:rPr>
        <w:t>Kotler </w:t>
      </w:r>
      <w:r>
        <w:rPr/>
        <w:t>dan Keller (2009) kepuasan pelanggan adalah perasaan pelanggan yang puas atau </w:t>
      </w:r>
      <w:r>
        <w:rPr>
          <w:spacing w:val="-3"/>
        </w:rPr>
        <w:t>kecewa </w:t>
      </w:r>
      <w:r>
        <w:rPr/>
        <w:t>yang dihasilkan dari membandingkan kinerja yang dipersepsikan produk (atau hasil) </w:t>
      </w:r>
      <w:r>
        <w:rPr>
          <w:spacing w:val="-1"/>
        </w:rPr>
        <w:t>dengan</w:t>
        <w:tab/>
        <w:tab/>
        <w:tab/>
      </w:r>
      <w:r>
        <w:rPr/>
        <w:t>ekspektasi</w:t>
        <w:tab/>
        <w:tab/>
        <w:t>pelanggan.</w:t>
        <w:tab/>
        <w:tab/>
      </w:r>
      <w:r>
        <w:rPr>
          <w:spacing w:val="-3"/>
        </w:rPr>
        <w:t>Jika </w:t>
      </w:r>
      <w:r>
        <w:rPr/>
        <w:t>kinerja</w:t>
        <w:tab/>
        <w:tab/>
        <w:t>gagal</w:t>
        <w:tab/>
        <w:tab/>
        <w:t>memenuhi</w:t>
        <w:tab/>
        <w:tab/>
        <w:t>ekspektasi, maka pelanggan tidak akan puas. Hal sebaliknya akan terjadi, jika kinerja sesuai</w:t>
        <w:tab/>
        <w:tab/>
        <w:tab/>
      </w:r>
      <w:r>
        <w:rPr>
          <w:spacing w:val="-1"/>
        </w:rPr>
        <w:t>dengan</w:t>
        <w:tab/>
        <w:tab/>
        <w:tab/>
      </w:r>
      <w:r>
        <w:rPr/>
        <w:t>ekspektasi,</w:t>
        <w:tab/>
      </w:r>
      <w:r>
        <w:rPr>
          <w:spacing w:val="-3"/>
        </w:rPr>
        <w:t>maka </w:t>
      </w:r>
      <w:r>
        <w:rPr/>
        <w:t>pelanggan akan puas. Wilkie (1994) membagi kepuasan pelanggan ke dalam </w:t>
      </w:r>
      <w:r>
        <w:rPr>
          <w:spacing w:val="-4"/>
        </w:rPr>
        <w:t>lima</w:t>
        <w:tab/>
      </w:r>
      <w:r>
        <w:rPr>
          <w:spacing w:val="-3"/>
        </w:rPr>
        <w:t>elemen,</w:t>
        <w:tab/>
        <w:tab/>
        <w:tab/>
      </w:r>
      <w:r>
        <w:rPr/>
        <w:t>yaitu</w:t>
        <w:tab/>
        <w:tab/>
        <w:tab/>
        <w:tab/>
        <w:t>:</w:t>
        <w:tab/>
      </w:r>
      <w:r>
        <w:rPr>
          <w:i/>
        </w:rPr>
        <w:t>Expectation </w:t>
      </w:r>
      <w:r>
        <w:rPr/>
        <w:t>(harapan),</w:t>
        <w:tab/>
      </w:r>
      <w:r>
        <w:rPr>
          <w:i/>
        </w:rPr>
        <w:t>Performance</w:t>
        <w:tab/>
        <w:tab/>
        <w:tab/>
      </w:r>
      <w:r>
        <w:rPr/>
        <w:t>(kinerja), </w:t>
      </w:r>
      <w:r>
        <w:rPr>
          <w:i/>
        </w:rPr>
        <w:t>Comparison</w:t>
        <w:tab/>
        <w:tab/>
        <w:tab/>
        <w:tab/>
        <w:tab/>
        <w:tab/>
        <w:tab/>
        <w:tab/>
      </w:r>
      <w:r>
        <w:rPr/>
        <w:t>(perbandingan), </w:t>
      </w:r>
      <w:r>
        <w:rPr>
          <w:i/>
        </w:rPr>
        <w:t>Confirmation</w:t>
        <w:tab/>
        <w:tab/>
        <w:t>atau</w:t>
        <w:tab/>
        <w:tab/>
        <w:t>Disconfirmation</w:t>
      </w:r>
      <w:r>
        <w:rPr/>
        <w:t>, </w:t>
      </w:r>
      <w:r>
        <w:rPr>
          <w:i/>
        </w:rPr>
        <w:t>Discrepancy </w:t>
      </w:r>
      <w:r>
        <w:rPr/>
        <w:t>(ketidaksesuaian).</w:t>
      </w:r>
    </w:p>
    <w:p>
      <w:pPr>
        <w:pStyle w:val="BodyText"/>
        <w:spacing w:line="360" w:lineRule="auto"/>
        <w:ind w:left="586" w:right="69" w:firstLine="566"/>
        <w:jc w:val="both"/>
      </w:pPr>
      <w:r>
        <w:rPr/>
        <w:t>Melihat betapa pentingnya loyalitas pelanggan, maka PT Paragon Technology and Innovation perlu menjaga kepuasan pelanggan untuk menjaga loyalitas pelanggan produk lipstik matte wardah. Pelanggan yang loyal akan menjadi aset yang sangat berharga bagi perusahan. Sehingga Produsen dituntut memberikan sesuatu yang lebih terhadap produk-poduknya kepada pelanggan agar pelanggan tersebut tertarik untuk tetap loyal terhadap produknya.</w:t>
      </w:r>
    </w:p>
    <w:p>
      <w:pPr>
        <w:pStyle w:val="BodyText"/>
        <w:spacing w:line="360" w:lineRule="auto" w:before="91"/>
        <w:ind w:left="586" w:right="1317" w:firstLine="566"/>
        <w:jc w:val="both"/>
      </w:pPr>
      <w:r>
        <w:rPr/>
        <w:br w:type="column"/>
      </w:r>
      <w:r>
        <w:rPr/>
        <w:t>Dapat disimpulkan bahwa loyalitas pelanggan dapat mempengaruhi kepuasan pelanggan. Bila perusahan bisa menjaga kepuasan pelanggan sesuai dengan harapan konsumen </w:t>
      </w:r>
      <w:r>
        <w:rPr>
          <w:spacing w:val="-3"/>
        </w:rPr>
        <w:t>maka </w:t>
      </w:r>
      <w:r>
        <w:rPr/>
        <w:t>loyalitas pelanggan akan meningkat. Sebaliknya bila perusahan tidak bisa menjaga kepuasan pelanggan </w:t>
      </w:r>
      <w:r>
        <w:rPr>
          <w:spacing w:val="-3"/>
        </w:rPr>
        <w:t>maka </w:t>
      </w:r>
      <w:r>
        <w:rPr/>
        <w:t>loyalitas pelanggan akan</w:t>
      </w:r>
      <w:r>
        <w:rPr>
          <w:spacing w:val="-4"/>
        </w:rPr>
        <w:t> </w:t>
      </w:r>
      <w:r>
        <w:rPr/>
        <w:t>menurun.</w:t>
      </w:r>
    </w:p>
    <w:p>
      <w:pPr>
        <w:pStyle w:val="BodyText"/>
        <w:spacing w:line="360" w:lineRule="auto" w:before="206"/>
        <w:ind w:left="586" w:right="1314" w:firstLine="566"/>
        <w:jc w:val="both"/>
      </w:pPr>
      <w:r>
        <w:rPr/>
        <w:t>Berdasarkan masalah diatas maka rumusan masalah dari penelitian ini adalah .’’Apakah terdapat hubungan antara kepuasaan pelanggan dengan loyalitas pelanggan produk lipstik matte wardah pada mahasiswi Universitas Mercu Buana Yogyakarta?”.</w:t>
      </w:r>
    </w:p>
    <w:p>
      <w:pPr>
        <w:pStyle w:val="Heading2"/>
      </w:pPr>
      <w:r>
        <w:rPr/>
        <w:t>METODE</w:t>
      </w:r>
    </w:p>
    <w:p>
      <w:pPr>
        <w:pStyle w:val="BodyText"/>
        <w:spacing w:line="360" w:lineRule="auto" w:before="121"/>
        <w:ind w:left="586" w:right="1313" w:firstLine="720"/>
        <w:jc w:val="both"/>
      </w:pPr>
      <w:r>
        <w:rPr/>
        <w:t>Metode pengumpulan data yang digunakan dalam penelitian ini adalah skala. Menurut Azwar (2016) skala adalah suatu alat ukur untuk mengetahui atau mengungkap konstrak psikologis dengan pernyataan dalam skala berupa stimulus yang tertuju pada indikator perilaku, serta bertujuan untuk merangsang subjek agar dapat mengungkapkan keadaan diri yang tidak disadarinya.</w:t>
      </w:r>
    </w:p>
    <w:p>
      <w:pPr>
        <w:pStyle w:val="BodyText"/>
        <w:spacing w:line="360" w:lineRule="auto"/>
        <w:ind w:left="586" w:right="1309" w:firstLine="720"/>
        <w:jc w:val="both"/>
      </w:pPr>
      <w:r>
        <w:rPr/>
        <w:t>Skala ini terdiri dari aitem-aitem pernyataan yang berifat </w:t>
      </w:r>
      <w:r>
        <w:rPr>
          <w:i/>
        </w:rPr>
        <w:t>favourabel </w:t>
      </w:r>
      <w:r>
        <w:rPr/>
        <w:t>(mendukung langsung atribut yang hendak diukur) dan </w:t>
      </w:r>
      <w:r>
        <w:rPr>
          <w:i/>
        </w:rPr>
        <w:t>unfavorable </w:t>
      </w:r>
      <w:r>
        <w:rPr/>
        <w:t>(tidak mendukung langsung atribut yang</w:t>
      </w:r>
    </w:p>
    <w:p>
      <w:pPr>
        <w:spacing w:after="0" w:line="360" w:lineRule="auto"/>
        <w:jc w:val="both"/>
        <w:sectPr>
          <w:type w:val="continuous"/>
          <w:pgSz w:w="11910" w:h="16840"/>
          <w:pgMar w:top="1580" w:bottom="280" w:left="1680" w:right="380"/>
          <w:cols w:num="2" w:equalWidth="0">
            <w:col w:w="4272" w:space="54"/>
            <w:col w:w="5524"/>
          </w:cols>
        </w:sectPr>
      </w:pPr>
    </w:p>
    <w:p>
      <w:pPr>
        <w:pStyle w:val="BodyText"/>
        <w:rPr>
          <w:sz w:val="20"/>
        </w:rPr>
      </w:pPr>
    </w:p>
    <w:p>
      <w:pPr>
        <w:pStyle w:val="BodyText"/>
        <w:spacing w:before="9"/>
        <w:rPr>
          <w:sz w:val="29"/>
        </w:rPr>
      </w:pPr>
    </w:p>
    <w:p>
      <w:pPr>
        <w:spacing w:after="0"/>
        <w:rPr>
          <w:sz w:val="29"/>
        </w:rPr>
        <w:sectPr>
          <w:pgSz w:w="11910" w:h="16840"/>
          <w:pgMar w:top="1580" w:bottom="280" w:left="1680" w:right="380"/>
        </w:sectPr>
      </w:pPr>
    </w:p>
    <w:p>
      <w:pPr>
        <w:pStyle w:val="BodyText"/>
        <w:tabs>
          <w:tab w:pos="1377" w:val="left" w:leader="none"/>
          <w:tab w:pos="1757" w:val="left" w:leader="none"/>
          <w:tab w:pos="1963" w:val="left" w:leader="none"/>
          <w:tab w:pos="2125" w:val="left" w:leader="none"/>
          <w:tab w:pos="2625" w:val="left" w:leader="none"/>
          <w:tab w:pos="2797" w:val="left" w:leader="none"/>
          <w:tab w:pos="3076" w:val="left" w:leader="none"/>
          <w:tab w:pos="3435" w:val="left" w:leader="none"/>
          <w:tab w:pos="3809" w:val="left" w:leader="none"/>
          <w:tab w:pos="3930" w:val="left" w:leader="none"/>
          <w:tab w:pos="4035" w:val="left" w:leader="none"/>
        </w:tabs>
        <w:spacing w:line="360" w:lineRule="auto" w:before="91"/>
        <w:ind w:left="586"/>
      </w:pPr>
      <w:r>
        <w:rPr/>
        <w:t>hendak di ukur). Peryataan </w:t>
      </w:r>
      <w:r>
        <w:rPr>
          <w:i/>
        </w:rPr>
        <w:t>favourabel </w:t>
      </w:r>
      <w:r>
        <w:rPr/>
        <w:t>untuk pilihan jawaban Sangat Sesuai (SS) memperoleh</w:t>
        <w:tab/>
        <w:tab/>
        <w:t>skor</w:t>
        <w:tab/>
        <w:t>4,</w:t>
        <w:tab/>
        <w:tab/>
        <w:t>Sesuai</w:t>
        <w:tab/>
        <w:tab/>
        <w:t>(S) memperoleh skor </w:t>
      </w:r>
      <w:r>
        <w:rPr>
          <w:spacing w:val="-3"/>
        </w:rPr>
        <w:t>3, </w:t>
      </w:r>
      <w:r>
        <w:rPr/>
        <w:t>Tidak Sesuai (TS) memperoleh skor 2, dan Sangat Tidak Sesuai</w:t>
        <w:tab/>
        <w:t>(STS)</w:t>
        <w:tab/>
        <w:tab/>
        <w:t>memperoleh</w:t>
        <w:tab/>
        <w:t>skor</w:t>
        <w:tab/>
        <w:tab/>
        <w:t>1. Peryataan </w:t>
      </w:r>
      <w:r>
        <w:rPr>
          <w:i/>
        </w:rPr>
        <w:t>unfavourabel </w:t>
      </w:r>
      <w:r>
        <w:rPr/>
        <w:t>untuk pilihan jawaban</w:t>
        <w:tab/>
        <w:tab/>
        <w:t>Sangat</w:t>
        <w:tab/>
        <w:tab/>
        <w:t>Sesuai</w:t>
        <w:tab/>
        <w:tab/>
        <w:t>(SS) memperoleh</w:t>
        <w:tab/>
        <w:tab/>
        <w:t>skor</w:t>
        <w:tab/>
        <w:t>1,</w:t>
        <w:tab/>
        <w:tab/>
        <w:t>Sesuai</w:t>
        <w:tab/>
        <w:tab/>
        <w:t>(S) memperoleh skor </w:t>
      </w:r>
      <w:r>
        <w:rPr>
          <w:spacing w:val="-3"/>
        </w:rPr>
        <w:t>2, </w:t>
      </w:r>
      <w:r>
        <w:rPr/>
        <w:t>Tidak Sesuai (TS) memperoleh skor 3, dan Sangat Tidak Sesuai (STS) memperoleh skor</w:t>
      </w:r>
      <w:r>
        <w:rPr>
          <w:spacing w:val="-3"/>
        </w:rPr>
        <w:t> </w:t>
      </w:r>
      <w:r>
        <w:rPr/>
        <w:t>4.</w:t>
      </w:r>
    </w:p>
    <w:p>
      <w:pPr>
        <w:pStyle w:val="BodyText"/>
        <w:spacing w:line="360" w:lineRule="auto" w:before="3"/>
        <w:ind w:left="586" w:right="72" w:firstLine="360"/>
        <w:jc w:val="both"/>
      </w:pPr>
      <w:r>
        <w:rPr/>
        <w:t>Subjek dalam penelitian ini adalah pelanggan produk wardah sebagai berikut:</w:t>
      </w:r>
    </w:p>
    <w:p>
      <w:pPr>
        <w:pStyle w:val="ListParagraph"/>
        <w:numPr>
          <w:ilvl w:val="0"/>
          <w:numId w:val="1"/>
        </w:numPr>
        <w:tabs>
          <w:tab w:pos="947" w:val="left" w:leader="none"/>
        </w:tabs>
        <w:spacing w:line="253" w:lineRule="exact" w:before="0" w:after="0"/>
        <w:ind w:left="946" w:right="0" w:hanging="360"/>
        <w:jc w:val="left"/>
        <w:rPr>
          <w:sz w:val="22"/>
        </w:rPr>
      </w:pPr>
      <w:r>
        <w:rPr>
          <w:sz w:val="22"/>
        </w:rPr>
        <w:t>Usia minimal 18</w:t>
      </w:r>
      <w:r>
        <w:rPr>
          <w:spacing w:val="3"/>
          <w:sz w:val="22"/>
        </w:rPr>
        <w:t> </w:t>
      </w:r>
      <w:r>
        <w:rPr>
          <w:sz w:val="22"/>
        </w:rPr>
        <w:t>tahun</w:t>
      </w:r>
    </w:p>
    <w:p>
      <w:pPr>
        <w:pStyle w:val="BodyText"/>
        <w:spacing w:line="360" w:lineRule="auto" w:before="126"/>
        <w:ind w:left="946" w:right="66"/>
        <w:jc w:val="both"/>
      </w:pPr>
      <w:r>
        <w:rPr/>
        <w:t>Menurut Hurlock (2002) usia tersebut merupakan usia yang memasuki dewasa awal atau batas usia </w:t>
      </w:r>
      <w:r>
        <w:rPr>
          <w:spacing w:val="-3"/>
        </w:rPr>
        <w:t>dimana </w:t>
      </w:r>
      <w:r>
        <w:rPr/>
        <w:t>individu dikatakan dewasa, sehingga subjek sudah dapat berpikir realistis, sudah matang dalam berpikir dan dapat memilah serta mengambil keputusan mana yang baik untuk dirinya termasuk dalam memilih jawaban dari aitem-aitem</w:t>
      </w:r>
      <w:r>
        <w:rPr>
          <w:spacing w:val="-10"/>
        </w:rPr>
        <w:t> </w:t>
      </w:r>
      <w:r>
        <w:rPr/>
        <w:t>skala.</w:t>
      </w:r>
    </w:p>
    <w:p>
      <w:pPr>
        <w:pStyle w:val="ListParagraph"/>
        <w:numPr>
          <w:ilvl w:val="0"/>
          <w:numId w:val="1"/>
        </w:numPr>
        <w:tabs>
          <w:tab w:pos="947" w:val="left" w:leader="none"/>
        </w:tabs>
        <w:spacing w:line="360" w:lineRule="auto" w:before="4" w:after="0"/>
        <w:ind w:left="946" w:right="73" w:hanging="360"/>
        <w:jc w:val="both"/>
        <w:rPr>
          <w:sz w:val="22"/>
        </w:rPr>
      </w:pPr>
      <w:r>
        <w:rPr>
          <w:sz w:val="22"/>
        </w:rPr>
        <w:t>Subjek sudah pernah membeli produk wardah lebih dari satu kali. Menurut Sagita (2016) perilaku yang erat kaitannnya dengan proses pengambilan keputusan pembelian, apabila suatu produk atau merek dapat memuaskan kebutuhan</w:t>
      </w:r>
      <w:r>
        <w:rPr>
          <w:spacing w:val="43"/>
          <w:sz w:val="22"/>
        </w:rPr>
        <w:t> </w:t>
      </w:r>
      <w:r>
        <w:rPr>
          <w:sz w:val="22"/>
        </w:rPr>
        <w:t>dan</w:t>
      </w:r>
    </w:p>
    <w:p>
      <w:pPr>
        <w:pStyle w:val="BodyText"/>
        <w:tabs>
          <w:tab w:pos="1963" w:val="left" w:leader="none"/>
          <w:tab w:pos="2097" w:val="left" w:leader="none"/>
          <w:tab w:pos="2270" w:val="left" w:leader="none"/>
          <w:tab w:pos="2313" w:val="left" w:leader="none"/>
          <w:tab w:pos="2409" w:val="left" w:leader="none"/>
          <w:tab w:pos="2966" w:val="left" w:leader="none"/>
          <w:tab w:pos="3301" w:val="left" w:leader="none"/>
          <w:tab w:pos="3371" w:val="left" w:leader="none"/>
          <w:tab w:pos="3447" w:val="left" w:leader="none"/>
          <w:tab w:pos="3724" w:val="left" w:leader="none"/>
        </w:tabs>
        <w:spacing w:line="360" w:lineRule="auto" w:before="91"/>
        <w:ind w:left="946" w:right="1309"/>
        <w:jc w:val="right"/>
      </w:pPr>
      <w:r>
        <w:rPr/>
        <w:br w:type="column"/>
      </w:r>
      <w:r>
        <w:rPr/>
        <w:t>keinginan</w:t>
        <w:tab/>
        <w:tab/>
        <w:tab/>
        <w:tab/>
        <w:t>konsumen</w:t>
        <w:tab/>
        <w:tab/>
        <w:tab/>
        <w:tab/>
      </w:r>
      <w:r>
        <w:rPr>
          <w:spacing w:val="-4"/>
        </w:rPr>
        <w:t>maka </w:t>
      </w:r>
      <w:r>
        <w:rPr/>
        <w:t>konsumen tersebut</w:t>
      </w:r>
      <w:r>
        <w:rPr>
          <w:spacing w:val="10"/>
        </w:rPr>
        <w:t> </w:t>
      </w:r>
      <w:r>
        <w:rPr/>
        <w:t>akan</w:t>
      </w:r>
      <w:r>
        <w:rPr>
          <w:spacing w:val="34"/>
        </w:rPr>
        <w:t> </w:t>
      </w:r>
      <w:r>
        <w:rPr/>
        <w:t>melakukan</w:t>
      </w:r>
      <w:r>
        <w:rPr>
          <w:w w:val="100"/>
        </w:rPr>
        <w:t> </w:t>
      </w:r>
      <w:r>
        <w:rPr/>
        <w:t>pembelian ulang</w:t>
      </w:r>
      <w:r>
        <w:rPr>
          <w:spacing w:val="27"/>
        </w:rPr>
        <w:t> </w:t>
      </w:r>
      <w:r>
        <w:rPr/>
        <w:t>terhadap</w:t>
      </w:r>
      <w:r>
        <w:rPr>
          <w:spacing w:val="46"/>
        </w:rPr>
        <w:t> </w:t>
      </w:r>
      <w:r>
        <w:rPr/>
        <w:t>produk</w:t>
      </w:r>
      <w:r>
        <w:rPr>
          <w:w w:val="100"/>
        </w:rPr>
        <w:t> </w:t>
      </w:r>
      <w:r>
        <w:rPr/>
        <w:t>atau merek dari</w:t>
      </w:r>
      <w:r>
        <w:rPr>
          <w:spacing w:val="-4"/>
        </w:rPr>
        <w:t> </w:t>
      </w:r>
      <w:r>
        <w:rPr/>
        <w:t>perusahaan</w:t>
      </w:r>
      <w:r>
        <w:rPr>
          <w:spacing w:val="-5"/>
        </w:rPr>
        <w:t> </w:t>
      </w:r>
      <w:r>
        <w:rPr/>
        <w:t>tersebut.</w:t>
      </w:r>
      <w:r>
        <w:rPr>
          <w:w w:val="100"/>
        </w:rPr>
        <w:t> </w:t>
      </w:r>
      <w:r>
        <w:rPr>
          <w:spacing w:val="-1"/>
        </w:rPr>
        <w:t>Pengambilan</w:t>
        <w:tab/>
        <w:tab/>
        <w:tab/>
        <w:tab/>
      </w:r>
      <w:r>
        <w:rPr/>
        <w:t>subjek</w:t>
        <w:tab/>
      </w:r>
      <w:r>
        <w:rPr>
          <w:spacing w:val="-1"/>
        </w:rPr>
        <w:t>dalam </w:t>
      </w:r>
      <w:r>
        <w:rPr/>
        <w:t>penelitian</w:t>
        <w:tab/>
        <w:tab/>
        <w:tab/>
        <w:t>ini</w:t>
        <w:tab/>
      </w:r>
      <w:r>
        <w:rPr>
          <w:spacing w:val="-1"/>
        </w:rPr>
        <w:t>menggunakan </w:t>
      </w:r>
      <w:r>
        <w:rPr>
          <w:i/>
        </w:rPr>
        <w:t>Sampling</w:t>
        <w:tab/>
        <w:tab/>
        <w:t>Purporsive</w:t>
      </w:r>
      <w:r>
        <w:rPr/>
        <w:t>.</w:t>
        <w:tab/>
        <w:tab/>
        <w:tab/>
      </w:r>
      <w:r>
        <w:rPr>
          <w:spacing w:val="-2"/>
        </w:rPr>
        <w:t>Menurut </w:t>
      </w:r>
      <w:r>
        <w:rPr/>
        <w:t>Sugiyono</w:t>
        <w:tab/>
        <w:tab/>
        <w:tab/>
        <w:t>(2016)</w:t>
        <w:tab/>
        <w:tab/>
        <w:tab/>
      </w:r>
      <w:r>
        <w:rPr>
          <w:i/>
          <w:spacing w:val="-1"/>
        </w:rPr>
        <w:t>Sampling </w:t>
      </w:r>
      <w:r>
        <w:rPr>
          <w:i/>
        </w:rPr>
        <w:t>Purporsive </w:t>
      </w:r>
      <w:r>
        <w:rPr/>
        <w:t>adalah</w:t>
      </w:r>
      <w:r>
        <w:rPr>
          <w:spacing w:val="-6"/>
        </w:rPr>
        <w:t> </w:t>
      </w:r>
      <w:r>
        <w:rPr/>
        <w:t>teknik</w:t>
      </w:r>
      <w:r>
        <w:rPr>
          <w:spacing w:val="23"/>
        </w:rPr>
        <w:t> </w:t>
      </w:r>
      <w:r>
        <w:rPr/>
        <w:t>penentuan</w:t>
      </w:r>
      <w:r>
        <w:rPr>
          <w:w w:val="100"/>
        </w:rPr>
        <w:t> </w:t>
      </w:r>
      <w:r>
        <w:rPr/>
        <w:t>sampel</w:t>
        <w:tab/>
        <w:t>dengan</w:t>
        <w:tab/>
      </w:r>
      <w:r>
        <w:rPr>
          <w:spacing w:val="-1"/>
        </w:rPr>
        <w:t>pertimbangan </w:t>
      </w:r>
      <w:r>
        <w:rPr/>
        <w:t>tertentu atau</w:t>
      </w:r>
      <w:r>
        <w:rPr>
          <w:spacing w:val="47"/>
        </w:rPr>
        <w:t> </w:t>
      </w:r>
      <w:r>
        <w:rPr/>
        <w:t>menetapkan</w:t>
      </w:r>
      <w:r>
        <w:rPr>
          <w:spacing w:val="49"/>
        </w:rPr>
        <w:t> </w:t>
      </w:r>
      <w:r>
        <w:rPr/>
        <w:t>ciri-ciri</w:t>
      </w:r>
      <w:r>
        <w:rPr>
          <w:w w:val="100"/>
        </w:rPr>
        <w:t> </w:t>
      </w:r>
      <w:r>
        <w:rPr/>
        <w:t>khusus yang sesuai dengan</w:t>
      </w:r>
      <w:r>
        <w:rPr>
          <w:spacing w:val="43"/>
        </w:rPr>
        <w:t> </w:t>
      </w:r>
      <w:r>
        <w:rPr/>
        <w:t>tujuan</w:t>
      </w:r>
    </w:p>
    <w:p>
      <w:pPr>
        <w:pStyle w:val="BodyText"/>
        <w:spacing w:before="3"/>
        <w:ind w:left="946"/>
      </w:pPr>
      <w:r>
        <w:rPr/>
        <w:t>penelitian.</w:t>
      </w:r>
    </w:p>
    <w:p>
      <w:pPr>
        <w:pStyle w:val="BodyText"/>
        <w:spacing w:line="360" w:lineRule="auto" w:before="126"/>
        <w:ind w:left="946" w:right="1314" w:firstLine="417"/>
        <w:jc w:val="both"/>
      </w:pPr>
      <w:r>
        <w:rPr/>
        <w:t>Penggunaan sampling tersebut karena subjek dalam penelitian ini memiliki ciri khusus tersendiri yaitu usia minimal 18 tahun dan sudah pernah membeli produk lebih dari satu kali. Oleh karena itu, pengambilan subjek secara sengaja sesuai dengan persyaratan sampel yang diperlukan.</w:t>
      </w:r>
    </w:p>
    <w:p>
      <w:pPr>
        <w:pStyle w:val="Heading2"/>
        <w:spacing w:before="9"/>
      </w:pPr>
      <w:r>
        <w:rPr/>
        <w:t>HASIL DAN PEMBAHASAN</w:t>
      </w:r>
    </w:p>
    <w:p>
      <w:pPr>
        <w:pStyle w:val="BodyText"/>
        <w:spacing w:line="360" w:lineRule="auto" w:before="121"/>
        <w:ind w:left="586" w:right="1309" w:firstLine="720"/>
        <w:jc w:val="both"/>
      </w:pPr>
      <w:r>
        <w:rPr/>
        <w:t>Penelitian ini bertujuan untuk mengetahui hubungan antara kepuasaan pelanggan dengan loyalitas pelanggan produk lipstik matte wardah pada mahasiswa Universitas Mercu Buana Yogyakarta. Subjek penelitian ini berjumlah 78 orang. Data  yang diperoleh dari variabel kepuasaan pelanggan dengan loyalitas pelanggan ini memiliki distribusi normal dan korelasi</w:t>
      </w:r>
      <w:r>
        <w:rPr>
          <w:spacing w:val="-2"/>
        </w:rPr>
        <w:t> </w:t>
      </w:r>
      <w:r>
        <w:rPr/>
        <w:t>linear.</w:t>
      </w:r>
    </w:p>
    <w:p>
      <w:pPr>
        <w:spacing w:after="0" w:line="360" w:lineRule="auto"/>
        <w:jc w:val="both"/>
        <w:sectPr>
          <w:type w:val="continuous"/>
          <w:pgSz w:w="11910" w:h="16840"/>
          <w:pgMar w:top="1580" w:bottom="280" w:left="1680" w:right="380"/>
          <w:cols w:num="2" w:equalWidth="0">
            <w:col w:w="4276" w:space="51"/>
            <w:col w:w="5523"/>
          </w:cols>
        </w:sectPr>
      </w:pPr>
    </w:p>
    <w:p>
      <w:pPr>
        <w:pStyle w:val="BodyText"/>
        <w:rPr>
          <w:sz w:val="20"/>
        </w:rPr>
      </w:pPr>
    </w:p>
    <w:p>
      <w:pPr>
        <w:pStyle w:val="BodyText"/>
        <w:spacing w:before="9"/>
        <w:rPr>
          <w:sz w:val="29"/>
        </w:rPr>
      </w:pPr>
    </w:p>
    <w:p>
      <w:pPr>
        <w:spacing w:after="0"/>
        <w:rPr>
          <w:sz w:val="29"/>
        </w:rPr>
        <w:sectPr>
          <w:pgSz w:w="11910" w:h="16840"/>
          <w:pgMar w:top="1580" w:bottom="280" w:left="1680" w:right="380"/>
        </w:sectPr>
      </w:pPr>
    </w:p>
    <w:p>
      <w:pPr>
        <w:spacing w:before="91"/>
        <w:ind w:left="1307" w:right="0" w:firstLine="0"/>
        <w:jc w:val="left"/>
        <w:rPr>
          <w:i/>
          <w:sz w:val="22"/>
        </w:rPr>
      </w:pPr>
      <w:r>
        <w:rPr>
          <w:sz w:val="22"/>
        </w:rPr>
        <w:t>Hasil analisis </w:t>
      </w:r>
      <w:r>
        <w:rPr>
          <w:i/>
          <w:sz w:val="22"/>
        </w:rPr>
        <w:t>produk moment</w:t>
      </w:r>
    </w:p>
    <w:p>
      <w:pPr>
        <w:pStyle w:val="BodyText"/>
        <w:spacing w:before="132"/>
        <w:ind w:left="586"/>
      </w:pPr>
      <w:r>
        <w:rPr/>
        <w:t>diperoleh koefisien korelasi sebesar (rxy)</w:t>
      </w:r>
    </w:p>
    <w:p>
      <w:pPr>
        <w:pStyle w:val="BodyText"/>
        <w:spacing w:line="360" w:lineRule="auto" w:before="126"/>
        <w:ind w:left="586" w:right="69"/>
        <w:jc w:val="both"/>
      </w:pPr>
      <w:r>
        <w:rPr/>
        <w:t>= 0.560 dengan taraf signifikan sebesar 0,000 (p &lt; 0,01). Hal tersebut menunjukan adanya hubungan postitif antara kepuasan pelanggan dengan loyalitas pelanggan produk lipstik matte wardah pada mahasiswi Universitas Mercu Buana Yogyakarta, sehingga hipotesis yang diajukan dalam penelitian ini diterima.</w:t>
      </w:r>
    </w:p>
    <w:p>
      <w:pPr>
        <w:pStyle w:val="BodyText"/>
        <w:spacing w:line="360" w:lineRule="auto" w:before="200"/>
        <w:ind w:left="586" w:right="65" w:firstLine="720"/>
        <w:jc w:val="both"/>
      </w:pPr>
      <w:r>
        <w:rPr/>
        <w:t>Hipotesis yang mengungkapkan bahwa adanya hubungan antara kepuasan pelanggan dengan loyalitas pelanggan produk lipstik matte wardah pada mahasiswi Universitas Mercu Buana Yogyakarta </w:t>
      </w:r>
      <w:r>
        <w:rPr>
          <w:spacing w:val="-3"/>
        </w:rPr>
        <w:t>Diterima </w:t>
      </w:r>
      <w:r>
        <w:rPr/>
        <w:t>Secara Signifikan, semakin tinggi kepuasan pelanggan maka semakin tinggi loyalitas pelanggan produk lipstik matte wardah pada mahasiswi Universitas Mercu Buana Yogyakarta. Sebaliknya semakin rendah kepuasaan pelanggan </w:t>
      </w:r>
      <w:r>
        <w:rPr>
          <w:spacing w:val="-3"/>
        </w:rPr>
        <w:t>maka </w:t>
      </w:r>
      <w:r>
        <w:rPr/>
        <w:t>semakin rendah loyalitas pelanggan produk lipstik matte wardah pada Universitas Mercu Buana Yogyakarta. Diterimanya hipotesis dalam penelitian ini menunjukan bahwa kepuasaan pelanggan dapat dianggap sabagai salah satu faktor yang mempengaruhi loyalitas pelanggan.</w:t>
      </w:r>
    </w:p>
    <w:p>
      <w:pPr>
        <w:pStyle w:val="Heading2"/>
        <w:spacing w:line="364" w:lineRule="auto" w:before="96"/>
        <w:ind w:left="2295" w:right="1377" w:hanging="845"/>
      </w:pPr>
      <w:r>
        <w:rPr>
          <w:b w:val="0"/>
        </w:rPr>
        <w:br w:type="column"/>
      </w:r>
      <w:r>
        <w:rPr/>
        <w:t>Kategorisasi Skala Loyalitas Pelanggan</w:t>
      </w:r>
    </w:p>
    <w:tbl>
      <w:tblPr>
        <w:tblW w:w="0" w:type="auto"/>
        <w:jc w:val="left"/>
        <w:tblInd w:w="4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26"/>
        <w:gridCol w:w="1208"/>
        <w:gridCol w:w="941"/>
        <w:gridCol w:w="508"/>
        <w:gridCol w:w="1254"/>
      </w:tblGrid>
      <w:tr>
        <w:trPr>
          <w:trHeight w:val="378" w:hRule="atLeast"/>
        </w:trPr>
        <w:tc>
          <w:tcPr>
            <w:tcW w:w="1026" w:type="dxa"/>
            <w:tcBorders>
              <w:top w:val="single" w:sz="4" w:space="0" w:color="000000"/>
              <w:bottom w:val="single" w:sz="4" w:space="0" w:color="000000"/>
            </w:tcBorders>
          </w:tcPr>
          <w:p>
            <w:pPr>
              <w:pStyle w:val="TableParagraph"/>
              <w:spacing w:line="243" w:lineRule="exact"/>
              <w:ind w:left="124"/>
              <w:jc w:val="left"/>
              <w:rPr>
                <w:sz w:val="22"/>
              </w:rPr>
            </w:pPr>
            <w:r>
              <w:rPr>
                <w:sz w:val="22"/>
              </w:rPr>
              <w:t>Kategori</w:t>
            </w:r>
          </w:p>
        </w:tc>
        <w:tc>
          <w:tcPr>
            <w:tcW w:w="1208" w:type="dxa"/>
            <w:tcBorders>
              <w:top w:val="single" w:sz="4" w:space="0" w:color="000000"/>
              <w:bottom w:val="single" w:sz="4" w:space="0" w:color="000000"/>
            </w:tcBorders>
          </w:tcPr>
          <w:p>
            <w:pPr>
              <w:pStyle w:val="TableParagraph"/>
              <w:spacing w:line="243" w:lineRule="exact"/>
              <w:jc w:val="left"/>
              <w:rPr>
                <w:sz w:val="22"/>
              </w:rPr>
            </w:pPr>
            <w:r>
              <w:rPr>
                <w:sz w:val="22"/>
              </w:rPr>
              <w:t>Pedoman</w:t>
            </w:r>
          </w:p>
        </w:tc>
        <w:tc>
          <w:tcPr>
            <w:tcW w:w="941" w:type="dxa"/>
            <w:tcBorders>
              <w:top w:val="single" w:sz="4" w:space="0" w:color="000000"/>
              <w:bottom w:val="single" w:sz="4" w:space="0" w:color="000000"/>
            </w:tcBorders>
          </w:tcPr>
          <w:p>
            <w:pPr>
              <w:pStyle w:val="TableParagraph"/>
              <w:spacing w:line="243" w:lineRule="exact"/>
              <w:ind w:left="111" w:right="42"/>
              <w:rPr>
                <w:sz w:val="22"/>
              </w:rPr>
            </w:pPr>
            <w:r>
              <w:rPr>
                <w:sz w:val="22"/>
              </w:rPr>
              <w:t>Skor</w:t>
            </w:r>
          </w:p>
        </w:tc>
        <w:tc>
          <w:tcPr>
            <w:tcW w:w="508" w:type="dxa"/>
            <w:tcBorders>
              <w:top w:val="single" w:sz="4" w:space="0" w:color="000000"/>
              <w:bottom w:val="single" w:sz="4" w:space="0" w:color="000000"/>
            </w:tcBorders>
          </w:tcPr>
          <w:p>
            <w:pPr>
              <w:pStyle w:val="TableParagraph"/>
              <w:spacing w:line="243" w:lineRule="exact"/>
              <w:ind w:left="0" w:right="150"/>
              <w:jc w:val="right"/>
              <w:rPr>
                <w:sz w:val="22"/>
              </w:rPr>
            </w:pPr>
            <w:r>
              <w:rPr>
                <w:w w:val="100"/>
                <w:sz w:val="22"/>
              </w:rPr>
              <w:t>N</w:t>
            </w:r>
          </w:p>
        </w:tc>
        <w:tc>
          <w:tcPr>
            <w:tcW w:w="1254" w:type="dxa"/>
            <w:tcBorders>
              <w:top w:val="single" w:sz="4" w:space="0" w:color="000000"/>
              <w:bottom w:val="single" w:sz="4" w:space="0" w:color="000000"/>
            </w:tcBorders>
          </w:tcPr>
          <w:p>
            <w:pPr>
              <w:pStyle w:val="TableParagraph"/>
              <w:spacing w:line="243" w:lineRule="exact"/>
              <w:ind w:left="138" w:right="146"/>
              <w:rPr>
                <w:sz w:val="22"/>
              </w:rPr>
            </w:pPr>
            <w:r>
              <w:rPr>
                <w:sz w:val="22"/>
              </w:rPr>
              <w:t>Persentase</w:t>
            </w:r>
          </w:p>
        </w:tc>
      </w:tr>
      <w:tr>
        <w:trPr>
          <w:trHeight w:val="708" w:hRule="atLeast"/>
        </w:trPr>
        <w:tc>
          <w:tcPr>
            <w:tcW w:w="1026" w:type="dxa"/>
            <w:tcBorders>
              <w:top w:val="single" w:sz="4" w:space="0" w:color="000000"/>
            </w:tcBorders>
          </w:tcPr>
          <w:p>
            <w:pPr>
              <w:pStyle w:val="TableParagraph"/>
              <w:spacing w:line="243" w:lineRule="exact"/>
              <w:ind w:left="119"/>
              <w:jc w:val="left"/>
              <w:rPr>
                <w:sz w:val="22"/>
              </w:rPr>
            </w:pPr>
            <w:r>
              <w:rPr>
                <w:sz w:val="22"/>
              </w:rPr>
              <w:t>Tinggi</w:t>
            </w:r>
          </w:p>
        </w:tc>
        <w:tc>
          <w:tcPr>
            <w:tcW w:w="1208" w:type="dxa"/>
            <w:tcBorders>
              <w:top w:val="single" w:sz="4" w:space="0" w:color="000000"/>
            </w:tcBorders>
          </w:tcPr>
          <w:p>
            <w:pPr>
              <w:pStyle w:val="TableParagraph"/>
              <w:spacing w:line="243" w:lineRule="exact"/>
              <w:ind w:left="92" w:right="98"/>
              <w:rPr>
                <w:sz w:val="22"/>
              </w:rPr>
            </w:pPr>
            <w:r>
              <w:rPr>
                <w:rFonts w:ascii="Arial" w:eastAsia="Arial"/>
                <w:sz w:val="22"/>
              </w:rPr>
              <w:t>𝑋 </w:t>
            </w:r>
            <w:r>
              <w:rPr>
                <w:sz w:val="22"/>
              </w:rPr>
              <w:t>&gt; </w:t>
            </w:r>
            <w:r>
              <w:rPr>
                <w:rFonts w:ascii="Arial" w:eastAsia="Arial"/>
                <w:sz w:val="22"/>
              </w:rPr>
              <w:t>𝜇 </w:t>
            </w:r>
            <w:r>
              <w:rPr>
                <w:sz w:val="22"/>
              </w:rPr>
              <w:t>+ 1.</w:t>
            </w:r>
          </w:p>
          <w:p>
            <w:pPr>
              <w:pStyle w:val="TableParagraph"/>
              <w:spacing w:before="135"/>
              <w:ind w:left="90" w:right="98"/>
              <w:rPr>
                <w:rFonts w:ascii="Arial" w:eastAsia="Arial"/>
                <w:sz w:val="22"/>
              </w:rPr>
            </w:pPr>
            <w:r>
              <w:rPr>
                <w:rFonts w:ascii="Arial" w:eastAsia="Arial"/>
                <w:w w:val="90"/>
                <w:sz w:val="22"/>
              </w:rPr>
              <w:t>𝜎</w:t>
            </w:r>
          </w:p>
        </w:tc>
        <w:tc>
          <w:tcPr>
            <w:tcW w:w="941" w:type="dxa"/>
            <w:tcBorders>
              <w:top w:val="single" w:sz="4" w:space="0" w:color="000000"/>
            </w:tcBorders>
          </w:tcPr>
          <w:p>
            <w:pPr>
              <w:pStyle w:val="TableParagraph"/>
              <w:spacing w:line="243" w:lineRule="exact"/>
              <w:ind w:left="125" w:right="38"/>
              <w:rPr>
                <w:sz w:val="22"/>
              </w:rPr>
            </w:pPr>
            <w:r>
              <w:rPr>
                <w:sz w:val="22"/>
              </w:rPr>
              <w:t>X &gt; 87</w:t>
            </w:r>
          </w:p>
        </w:tc>
        <w:tc>
          <w:tcPr>
            <w:tcW w:w="508" w:type="dxa"/>
            <w:tcBorders>
              <w:top w:val="single" w:sz="4" w:space="0" w:color="000000"/>
            </w:tcBorders>
          </w:tcPr>
          <w:p>
            <w:pPr>
              <w:pStyle w:val="TableParagraph"/>
              <w:spacing w:line="243" w:lineRule="exact"/>
              <w:ind w:left="41"/>
              <w:rPr>
                <w:sz w:val="22"/>
              </w:rPr>
            </w:pPr>
            <w:r>
              <w:rPr>
                <w:w w:val="100"/>
                <w:sz w:val="22"/>
              </w:rPr>
              <w:t>1</w:t>
            </w:r>
          </w:p>
          <w:p>
            <w:pPr>
              <w:pStyle w:val="TableParagraph"/>
              <w:spacing w:before="126"/>
              <w:ind w:left="41"/>
              <w:rPr>
                <w:sz w:val="22"/>
              </w:rPr>
            </w:pPr>
            <w:r>
              <w:rPr>
                <w:w w:val="100"/>
                <w:sz w:val="22"/>
              </w:rPr>
              <w:t>9</w:t>
            </w:r>
          </w:p>
        </w:tc>
        <w:tc>
          <w:tcPr>
            <w:tcW w:w="1254" w:type="dxa"/>
            <w:tcBorders>
              <w:top w:val="single" w:sz="4" w:space="0" w:color="000000"/>
            </w:tcBorders>
          </w:tcPr>
          <w:p>
            <w:pPr>
              <w:pStyle w:val="TableParagraph"/>
              <w:spacing w:line="243" w:lineRule="exact"/>
              <w:ind w:left="134" w:right="146"/>
              <w:rPr>
                <w:sz w:val="22"/>
              </w:rPr>
            </w:pPr>
            <w:r>
              <w:rPr>
                <w:sz w:val="22"/>
              </w:rPr>
              <w:t>24%</w:t>
            </w:r>
          </w:p>
        </w:tc>
      </w:tr>
      <w:tr>
        <w:trPr>
          <w:trHeight w:val="1159" w:hRule="atLeast"/>
        </w:trPr>
        <w:tc>
          <w:tcPr>
            <w:tcW w:w="1026" w:type="dxa"/>
          </w:tcPr>
          <w:p>
            <w:pPr>
              <w:pStyle w:val="TableParagraph"/>
              <w:spacing w:before="54"/>
              <w:ind w:left="119"/>
              <w:jc w:val="left"/>
              <w:rPr>
                <w:sz w:val="22"/>
              </w:rPr>
            </w:pPr>
            <w:r>
              <w:rPr>
                <w:sz w:val="22"/>
              </w:rPr>
              <w:t>Sedang</w:t>
            </w:r>
          </w:p>
        </w:tc>
        <w:tc>
          <w:tcPr>
            <w:tcW w:w="1208" w:type="dxa"/>
          </w:tcPr>
          <w:p>
            <w:pPr>
              <w:pStyle w:val="TableParagraph"/>
              <w:spacing w:before="53"/>
              <w:ind w:left="173"/>
              <w:jc w:val="left"/>
              <w:rPr>
                <w:sz w:val="22"/>
              </w:rPr>
            </w:pPr>
            <w:r>
              <w:rPr>
                <w:sz w:val="22"/>
              </w:rPr>
              <w:t>(</w:t>
            </w:r>
            <w:r>
              <w:rPr>
                <w:rFonts w:ascii="Arial" w:hAnsi="Arial" w:eastAsia="Arial"/>
                <w:sz w:val="22"/>
              </w:rPr>
              <w:t>𝜇 </w:t>
            </w:r>
            <w:r>
              <w:rPr>
                <w:sz w:val="22"/>
              </w:rPr>
              <w:t>− 1. </w:t>
            </w:r>
            <w:r>
              <w:rPr>
                <w:rFonts w:ascii="Arial" w:hAnsi="Arial" w:eastAsia="Arial"/>
                <w:sz w:val="22"/>
              </w:rPr>
              <w:t>𝜎</w:t>
            </w:r>
            <w:r>
              <w:rPr>
                <w:sz w:val="22"/>
              </w:rPr>
              <w:t>)</w:t>
            </w:r>
          </w:p>
          <w:p>
            <w:pPr>
              <w:pStyle w:val="TableParagraph"/>
              <w:spacing w:line="380" w:lineRule="atLeast" w:before="9"/>
              <w:ind w:left="442" w:right="49" w:hanging="308"/>
              <w:jc w:val="left"/>
              <w:rPr>
                <w:sz w:val="22"/>
              </w:rPr>
            </w:pPr>
            <w:r>
              <w:rPr>
                <w:sz w:val="22"/>
              </w:rPr>
              <w:t>&lt; </w:t>
            </w:r>
            <w:r>
              <w:rPr>
                <w:rFonts w:ascii="Arial" w:hAnsi="Arial" w:eastAsia="Arial"/>
                <w:sz w:val="22"/>
              </w:rPr>
              <w:t>𝑋 </w:t>
            </w:r>
            <w:r>
              <w:rPr>
                <w:sz w:val="22"/>
              </w:rPr>
              <w:t>≤ (</w:t>
            </w:r>
            <w:r>
              <w:rPr>
                <w:rFonts w:ascii="Arial" w:hAnsi="Arial" w:eastAsia="Arial"/>
                <w:sz w:val="22"/>
              </w:rPr>
              <w:t>𝜇 </w:t>
            </w:r>
            <w:r>
              <w:rPr>
                <w:sz w:val="22"/>
              </w:rPr>
              <w:t>+ 1</w:t>
            </w:r>
            <w:r>
              <w:rPr>
                <w:rFonts w:ascii="Arial" w:hAnsi="Arial" w:eastAsia="Arial"/>
                <w:sz w:val="22"/>
              </w:rPr>
              <w:t>𝜎</w:t>
            </w:r>
            <w:r>
              <w:rPr>
                <w:sz w:val="22"/>
              </w:rPr>
              <w:t>)</w:t>
            </w:r>
          </w:p>
        </w:tc>
        <w:tc>
          <w:tcPr>
            <w:tcW w:w="941" w:type="dxa"/>
          </w:tcPr>
          <w:p>
            <w:pPr>
              <w:pStyle w:val="TableParagraph"/>
              <w:spacing w:before="54"/>
              <w:ind w:left="125" w:right="42"/>
              <w:rPr>
                <w:sz w:val="22"/>
              </w:rPr>
            </w:pPr>
            <w:r>
              <w:rPr>
                <w:sz w:val="22"/>
              </w:rPr>
              <w:t>58 &lt; X≤</w:t>
            </w:r>
          </w:p>
          <w:p>
            <w:pPr>
              <w:pStyle w:val="TableParagraph"/>
              <w:spacing w:before="126"/>
              <w:ind w:left="125" w:right="42"/>
              <w:rPr>
                <w:sz w:val="22"/>
              </w:rPr>
            </w:pPr>
            <w:r>
              <w:rPr>
                <w:sz w:val="22"/>
              </w:rPr>
              <w:t>87</w:t>
            </w:r>
          </w:p>
        </w:tc>
        <w:tc>
          <w:tcPr>
            <w:tcW w:w="508" w:type="dxa"/>
          </w:tcPr>
          <w:p>
            <w:pPr>
              <w:pStyle w:val="TableParagraph"/>
              <w:spacing w:before="54"/>
              <w:ind w:left="41"/>
              <w:rPr>
                <w:sz w:val="22"/>
              </w:rPr>
            </w:pPr>
            <w:r>
              <w:rPr>
                <w:w w:val="100"/>
                <w:sz w:val="22"/>
              </w:rPr>
              <w:t>5</w:t>
            </w:r>
          </w:p>
          <w:p>
            <w:pPr>
              <w:pStyle w:val="TableParagraph"/>
              <w:spacing w:before="126"/>
              <w:ind w:left="41"/>
              <w:rPr>
                <w:sz w:val="22"/>
              </w:rPr>
            </w:pPr>
            <w:r>
              <w:rPr>
                <w:w w:val="100"/>
                <w:sz w:val="22"/>
              </w:rPr>
              <w:t>3</w:t>
            </w:r>
          </w:p>
        </w:tc>
        <w:tc>
          <w:tcPr>
            <w:tcW w:w="1254" w:type="dxa"/>
          </w:tcPr>
          <w:p>
            <w:pPr>
              <w:pStyle w:val="TableParagraph"/>
              <w:spacing w:before="54"/>
              <w:ind w:left="134" w:right="146"/>
              <w:rPr>
                <w:sz w:val="22"/>
              </w:rPr>
            </w:pPr>
            <w:r>
              <w:rPr>
                <w:sz w:val="22"/>
              </w:rPr>
              <w:t>68%</w:t>
            </w:r>
          </w:p>
        </w:tc>
      </w:tr>
      <w:tr>
        <w:trPr>
          <w:trHeight w:val="839" w:hRule="atLeast"/>
        </w:trPr>
        <w:tc>
          <w:tcPr>
            <w:tcW w:w="1026" w:type="dxa"/>
            <w:tcBorders>
              <w:bottom w:val="single" w:sz="4" w:space="0" w:color="000000"/>
            </w:tcBorders>
          </w:tcPr>
          <w:p>
            <w:pPr>
              <w:pStyle w:val="TableParagraph"/>
              <w:spacing w:before="56"/>
              <w:ind w:left="119"/>
              <w:jc w:val="left"/>
              <w:rPr>
                <w:sz w:val="22"/>
              </w:rPr>
            </w:pPr>
            <w:r>
              <w:rPr>
                <w:sz w:val="22"/>
              </w:rPr>
              <w:t>Rendah</w:t>
            </w:r>
          </w:p>
        </w:tc>
        <w:tc>
          <w:tcPr>
            <w:tcW w:w="1208" w:type="dxa"/>
            <w:tcBorders>
              <w:bottom w:val="single" w:sz="4" w:space="0" w:color="000000"/>
            </w:tcBorders>
          </w:tcPr>
          <w:p>
            <w:pPr>
              <w:pStyle w:val="TableParagraph"/>
              <w:spacing w:before="55"/>
              <w:ind w:left="93" w:right="94"/>
              <w:rPr>
                <w:sz w:val="22"/>
              </w:rPr>
            </w:pPr>
            <w:r>
              <w:rPr>
                <w:rFonts w:ascii="Arial" w:hAnsi="Arial" w:eastAsia="Arial"/>
                <w:sz w:val="22"/>
              </w:rPr>
              <w:t>𝑋 </w:t>
            </w:r>
            <w:r>
              <w:rPr>
                <w:sz w:val="22"/>
              </w:rPr>
              <w:t>≤ </w:t>
            </w:r>
            <w:r>
              <w:rPr>
                <w:rFonts w:ascii="Arial" w:hAnsi="Arial" w:eastAsia="Arial"/>
                <w:sz w:val="22"/>
              </w:rPr>
              <w:t>𝜇 </w:t>
            </w:r>
            <w:r>
              <w:rPr>
                <w:sz w:val="22"/>
              </w:rPr>
              <w:t>− 1.</w:t>
            </w:r>
          </w:p>
          <w:p>
            <w:pPr>
              <w:pStyle w:val="TableParagraph"/>
              <w:spacing w:before="136"/>
              <w:ind w:left="90" w:right="98"/>
              <w:rPr>
                <w:rFonts w:ascii="Arial" w:eastAsia="Arial"/>
                <w:sz w:val="22"/>
              </w:rPr>
            </w:pPr>
            <w:r>
              <w:rPr>
                <w:rFonts w:ascii="Arial" w:eastAsia="Arial"/>
                <w:w w:val="90"/>
                <w:sz w:val="22"/>
              </w:rPr>
              <w:t>𝜎</w:t>
            </w:r>
          </w:p>
        </w:tc>
        <w:tc>
          <w:tcPr>
            <w:tcW w:w="941" w:type="dxa"/>
            <w:tcBorders>
              <w:bottom w:val="single" w:sz="4" w:space="0" w:color="000000"/>
            </w:tcBorders>
          </w:tcPr>
          <w:p>
            <w:pPr>
              <w:pStyle w:val="TableParagraph"/>
              <w:spacing w:before="56"/>
              <w:ind w:left="124" w:right="42"/>
              <w:rPr>
                <w:sz w:val="22"/>
              </w:rPr>
            </w:pPr>
            <w:r>
              <w:rPr>
                <w:sz w:val="22"/>
              </w:rPr>
              <w:t>X ≤ 58</w:t>
            </w:r>
          </w:p>
        </w:tc>
        <w:tc>
          <w:tcPr>
            <w:tcW w:w="508" w:type="dxa"/>
            <w:tcBorders>
              <w:bottom w:val="single" w:sz="4" w:space="0" w:color="000000"/>
            </w:tcBorders>
          </w:tcPr>
          <w:p>
            <w:pPr>
              <w:pStyle w:val="TableParagraph"/>
              <w:spacing w:before="56"/>
              <w:ind w:left="0" w:right="177"/>
              <w:jc w:val="right"/>
              <w:rPr>
                <w:sz w:val="22"/>
              </w:rPr>
            </w:pPr>
            <w:r>
              <w:rPr>
                <w:w w:val="100"/>
                <w:sz w:val="22"/>
              </w:rPr>
              <w:t>6</w:t>
            </w:r>
          </w:p>
        </w:tc>
        <w:tc>
          <w:tcPr>
            <w:tcW w:w="1254" w:type="dxa"/>
            <w:tcBorders>
              <w:bottom w:val="single" w:sz="4" w:space="0" w:color="000000"/>
            </w:tcBorders>
          </w:tcPr>
          <w:p>
            <w:pPr>
              <w:pStyle w:val="TableParagraph"/>
              <w:spacing w:before="56"/>
              <w:ind w:left="138" w:right="146"/>
              <w:rPr>
                <w:sz w:val="22"/>
              </w:rPr>
            </w:pPr>
            <w:r>
              <w:rPr>
                <w:sz w:val="22"/>
              </w:rPr>
              <w:t>8%</w:t>
            </w:r>
          </w:p>
        </w:tc>
      </w:tr>
      <w:tr>
        <w:trPr>
          <w:trHeight w:val="378" w:hRule="atLeast"/>
        </w:trPr>
        <w:tc>
          <w:tcPr>
            <w:tcW w:w="1026" w:type="dxa"/>
            <w:tcBorders>
              <w:top w:val="single" w:sz="4" w:space="0" w:color="000000"/>
              <w:bottom w:val="single" w:sz="4" w:space="0" w:color="000000"/>
            </w:tcBorders>
          </w:tcPr>
          <w:p>
            <w:pPr>
              <w:pStyle w:val="TableParagraph"/>
              <w:ind w:left="0"/>
              <w:jc w:val="left"/>
              <w:rPr>
                <w:sz w:val="22"/>
              </w:rPr>
            </w:pPr>
          </w:p>
        </w:tc>
        <w:tc>
          <w:tcPr>
            <w:tcW w:w="1208" w:type="dxa"/>
            <w:tcBorders>
              <w:top w:val="single" w:sz="4" w:space="0" w:color="000000"/>
              <w:bottom w:val="single" w:sz="4" w:space="0" w:color="000000"/>
            </w:tcBorders>
          </w:tcPr>
          <w:p>
            <w:pPr>
              <w:pStyle w:val="TableParagraph"/>
              <w:ind w:left="0"/>
              <w:jc w:val="left"/>
              <w:rPr>
                <w:sz w:val="22"/>
              </w:rPr>
            </w:pPr>
          </w:p>
        </w:tc>
        <w:tc>
          <w:tcPr>
            <w:tcW w:w="941" w:type="dxa"/>
            <w:tcBorders>
              <w:top w:val="single" w:sz="4" w:space="0" w:color="000000"/>
              <w:bottom w:val="single" w:sz="4" w:space="0" w:color="000000"/>
            </w:tcBorders>
          </w:tcPr>
          <w:p>
            <w:pPr>
              <w:pStyle w:val="TableParagraph"/>
              <w:spacing w:line="243" w:lineRule="exact"/>
              <w:ind w:left="123" w:right="42"/>
              <w:rPr>
                <w:sz w:val="22"/>
              </w:rPr>
            </w:pPr>
            <w:r>
              <w:rPr>
                <w:sz w:val="22"/>
              </w:rPr>
              <w:t>Total</w:t>
            </w:r>
          </w:p>
        </w:tc>
        <w:tc>
          <w:tcPr>
            <w:tcW w:w="508" w:type="dxa"/>
            <w:tcBorders>
              <w:top w:val="single" w:sz="4" w:space="0" w:color="000000"/>
              <w:bottom w:val="single" w:sz="4" w:space="0" w:color="000000"/>
            </w:tcBorders>
          </w:tcPr>
          <w:p>
            <w:pPr>
              <w:pStyle w:val="TableParagraph"/>
              <w:spacing w:line="243" w:lineRule="exact"/>
              <w:ind w:left="61"/>
              <w:jc w:val="left"/>
              <w:rPr>
                <w:sz w:val="22"/>
              </w:rPr>
            </w:pPr>
            <w:r>
              <w:rPr>
                <w:sz w:val="22"/>
              </w:rPr>
              <w:t>78</w:t>
            </w:r>
          </w:p>
        </w:tc>
        <w:tc>
          <w:tcPr>
            <w:tcW w:w="1254" w:type="dxa"/>
            <w:tcBorders>
              <w:top w:val="single" w:sz="4" w:space="0" w:color="000000"/>
              <w:bottom w:val="single" w:sz="4" w:space="0" w:color="000000"/>
            </w:tcBorders>
          </w:tcPr>
          <w:p>
            <w:pPr>
              <w:pStyle w:val="TableParagraph"/>
              <w:spacing w:line="243" w:lineRule="exact"/>
              <w:ind w:left="138" w:right="146"/>
              <w:rPr>
                <w:sz w:val="22"/>
              </w:rPr>
            </w:pPr>
            <w:r>
              <w:rPr>
                <w:sz w:val="22"/>
              </w:rPr>
              <w:t>100%</w:t>
            </w:r>
          </w:p>
        </w:tc>
      </w:tr>
    </w:tbl>
    <w:p>
      <w:pPr>
        <w:pStyle w:val="BodyText"/>
        <w:rPr>
          <w:b/>
          <w:sz w:val="24"/>
        </w:rPr>
      </w:pPr>
    </w:p>
    <w:p>
      <w:pPr>
        <w:pStyle w:val="BodyText"/>
        <w:spacing w:before="7"/>
        <w:rPr>
          <w:b/>
          <w:sz w:val="25"/>
        </w:rPr>
      </w:pPr>
    </w:p>
    <w:p>
      <w:pPr>
        <w:pStyle w:val="BodyText"/>
        <w:spacing w:line="360" w:lineRule="auto"/>
        <w:ind w:left="586" w:right="1313" w:firstLine="720"/>
        <w:jc w:val="both"/>
      </w:pPr>
      <w:r>
        <w:rPr/>
        <w:t>Berdasarkanhasil kategorisasi dan klarifikasi skor pada skala loyalitas pelanggan menunjukan bahwa 19 subjek (24%) memiliki tingkat loyalitas pelanggan yang tinggi, 53 subjek (68%) memiliki tingkat loyalitas pelanggan yang sedang, dan 6 subjek (8%) memiliki hasil loyalitas pelanggan yang rendah. Hasil tersebut menunjukan bahwa sebagian besar subjek dalam penelitian ini memiliki tingkat loyalitas pelanggan yang cenderung</w:t>
      </w:r>
      <w:r>
        <w:rPr>
          <w:spacing w:val="-6"/>
        </w:rPr>
        <w:t> </w:t>
      </w:r>
      <w:r>
        <w:rPr/>
        <w:t>sedang.</w:t>
      </w:r>
    </w:p>
    <w:p>
      <w:pPr>
        <w:pStyle w:val="Heading2"/>
        <w:spacing w:line="360" w:lineRule="auto"/>
        <w:ind w:left="1902" w:right="1730" w:hanging="879"/>
      </w:pPr>
      <w:r>
        <w:rPr/>
        <w:t>Kategorisasi Skala Kepuasan Pelanggan</w:t>
      </w:r>
    </w:p>
    <w:p>
      <w:pPr>
        <w:pStyle w:val="BodyText"/>
        <w:spacing w:line="360" w:lineRule="auto"/>
        <w:ind w:left="586" w:right="1311" w:firstLine="720"/>
        <w:jc w:val="both"/>
      </w:pPr>
      <w:r>
        <w:rPr/>
        <w:t>Hasil kategorisasi dan klarifikasi skor pada subjek dengan skala kepuasan pelanggan menunjukan bahwa 1 subjek (2%) memiliki tingkat kepuasan pelanggan yang tinggi, 54 subjek (69%) memiliki tingkat kepuasan pelanggan</w:t>
      </w:r>
    </w:p>
    <w:p>
      <w:pPr>
        <w:spacing w:after="0" w:line="360" w:lineRule="auto"/>
        <w:jc w:val="both"/>
        <w:sectPr>
          <w:type w:val="continuous"/>
          <w:pgSz w:w="11910" w:h="16840"/>
          <w:pgMar w:top="1580" w:bottom="280" w:left="1680" w:right="380"/>
          <w:cols w:num="2" w:equalWidth="0">
            <w:col w:w="4271" w:space="55"/>
            <w:col w:w="5524"/>
          </w:cols>
        </w:sectPr>
      </w:pPr>
    </w:p>
    <w:p>
      <w:pPr>
        <w:pStyle w:val="BodyText"/>
        <w:rPr>
          <w:sz w:val="20"/>
        </w:rPr>
      </w:pPr>
    </w:p>
    <w:p>
      <w:pPr>
        <w:pStyle w:val="BodyText"/>
        <w:spacing w:before="9"/>
        <w:rPr>
          <w:sz w:val="29"/>
        </w:rPr>
      </w:pPr>
    </w:p>
    <w:p>
      <w:pPr>
        <w:spacing w:after="0"/>
        <w:rPr>
          <w:sz w:val="29"/>
        </w:rPr>
        <w:sectPr>
          <w:pgSz w:w="11910" w:h="16840"/>
          <w:pgMar w:top="1580" w:bottom="280" w:left="1680" w:right="380"/>
        </w:sectPr>
      </w:pPr>
    </w:p>
    <w:p>
      <w:pPr>
        <w:pStyle w:val="BodyText"/>
        <w:spacing w:line="360" w:lineRule="auto" w:before="91"/>
        <w:ind w:left="586"/>
        <w:jc w:val="both"/>
      </w:pPr>
      <w:r>
        <w:rPr/>
        <w:t>yang sedang, dan 23 subjek (29%) memiliki tingkat kepuasan pelanggan yang rendah. Hal ini menunjukan bahwa subjek dalam penelitian ini memiliki tingkat kepuasan pelanggan yang sedang.</w:t>
      </w:r>
    </w:p>
    <w:p>
      <w:pPr>
        <w:pStyle w:val="Heading2"/>
        <w:spacing w:before="206"/>
        <w:ind w:left="1364"/>
      </w:pPr>
      <w:r>
        <w:rPr/>
        <w:pict>
          <v:shapetype id="_x0000_t202" o:spt="202" coordsize="21600,21600" path="m,l,21600r21600,l21600,xe">
            <v:stroke joinstyle="miter"/>
            <v:path gradientshapeok="t" o:connecttype="rect"/>
          </v:shapetype>
          <v:shape style="position:absolute;margin-left:106.849998pt;margin-top:29.449526pt;width:193.05pt;height:155.85pt;mso-position-horizontal-relative:page;mso-position-vertical-relative:paragraph;z-index:1024" type="#_x0000_t202" filled="false" stroked="false">
            <v:textbox inset="0,0,0,0">
              <w:txbxContent>
                <w:tbl>
                  <w:tblPr>
                    <w:tblW w:w="0" w:type="auto"/>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12"/>
                    <w:gridCol w:w="1834"/>
                  </w:tblGrid>
                  <w:tr>
                    <w:trPr>
                      <w:trHeight w:val="757" w:hRule="atLeast"/>
                    </w:trPr>
                    <w:tc>
                      <w:tcPr>
                        <w:tcW w:w="2012" w:type="dxa"/>
                        <w:tcBorders>
                          <w:left w:val="nil"/>
                        </w:tcBorders>
                      </w:tcPr>
                      <w:p>
                        <w:pPr>
                          <w:pStyle w:val="TableParagraph"/>
                          <w:spacing w:line="249" w:lineRule="exact"/>
                          <w:ind w:left="393"/>
                          <w:jc w:val="left"/>
                          <w:rPr>
                            <w:sz w:val="22"/>
                          </w:rPr>
                        </w:pPr>
                        <w:r>
                          <w:rPr>
                            <w:sz w:val="22"/>
                          </w:rPr>
                          <w:t>KOMPONEN</w:t>
                        </w:r>
                      </w:p>
                    </w:tc>
                    <w:tc>
                      <w:tcPr>
                        <w:tcW w:w="1834" w:type="dxa"/>
                        <w:tcBorders>
                          <w:right w:val="nil"/>
                        </w:tcBorders>
                      </w:tcPr>
                      <w:p>
                        <w:pPr>
                          <w:pStyle w:val="TableParagraph"/>
                          <w:spacing w:line="249" w:lineRule="exact"/>
                          <w:ind w:right="183"/>
                          <w:rPr>
                            <w:sz w:val="22"/>
                          </w:rPr>
                        </w:pPr>
                        <w:r>
                          <w:rPr>
                            <w:sz w:val="22"/>
                          </w:rPr>
                          <w:t>SUMBANGAN</w:t>
                        </w:r>
                      </w:p>
                      <w:p>
                        <w:pPr>
                          <w:pStyle w:val="TableParagraph"/>
                          <w:spacing w:before="126"/>
                          <w:ind w:right="177"/>
                          <w:rPr>
                            <w:sz w:val="22"/>
                          </w:rPr>
                        </w:pPr>
                        <w:r>
                          <w:rPr>
                            <w:sz w:val="22"/>
                          </w:rPr>
                          <w:t>EFEKTIF</w:t>
                        </w:r>
                      </w:p>
                    </w:tc>
                  </w:tr>
                  <w:tr>
                    <w:trPr>
                      <w:trHeight w:val="379" w:hRule="atLeast"/>
                    </w:trPr>
                    <w:tc>
                      <w:tcPr>
                        <w:tcW w:w="2012" w:type="dxa"/>
                        <w:tcBorders>
                          <w:left w:val="nil"/>
                        </w:tcBorders>
                      </w:tcPr>
                      <w:p>
                        <w:pPr>
                          <w:pStyle w:val="TableParagraph"/>
                          <w:spacing w:line="249" w:lineRule="exact"/>
                          <w:ind w:left="129"/>
                          <w:jc w:val="left"/>
                          <w:rPr>
                            <w:i/>
                            <w:sz w:val="22"/>
                          </w:rPr>
                        </w:pPr>
                        <w:r>
                          <w:rPr>
                            <w:i/>
                            <w:sz w:val="22"/>
                          </w:rPr>
                          <w:t>Expectation</w:t>
                        </w:r>
                      </w:p>
                    </w:tc>
                    <w:tc>
                      <w:tcPr>
                        <w:tcW w:w="1834" w:type="dxa"/>
                        <w:tcBorders>
                          <w:right w:val="nil"/>
                        </w:tcBorders>
                      </w:tcPr>
                      <w:p>
                        <w:pPr>
                          <w:pStyle w:val="TableParagraph"/>
                          <w:spacing w:line="249" w:lineRule="exact"/>
                          <w:ind w:right="173"/>
                          <w:rPr>
                            <w:sz w:val="22"/>
                          </w:rPr>
                        </w:pPr>
                        <w:r>
                          <w:rPr>
                            <w:sz w:val="22"/>
                          </w:rPr>
                          <w:t>6.8%</w:t>
                        </w:r>
                      </w:p>
                    </w:tc>
                  </w:tr>
                  <w:tr>
                    <w:trPr>
                      <w:trHeight w:val="378" w:hRule="atLeast"/>
                    </w:trPr>
                    <w:tc>
                      <w:tcPr>
                        <w:tcW w:w="2012" w:type="dxa"/>
                        <w:tcBorders>
                          <w:left w:val="nil"/>
                        </w:tcBorders>
                      </w:tcPr>
                      <w:p>
                        <w:pPr>
                          <w:pStyle w:val="TableParagraph"/>
                          <w:spacing w:line="249" w:lineRule="exact"/>
                          <w:ind w:left="129"/>
                          <w:jc w:val="left"/>
                          <w:rPr>
                            <w:i/>
                            <w:sz w:val="22"/>
                          </w:rPr>
                        </w:pPr>
                        <w:r>
                          <w:rPr>
                            <w:i/>
                            <w:sz w:val="22"/>
                          </w:rPr>
                          <w:t>Performance</w:t>
                        </w:r>
                      </w:p>
                    </w:tc>
                    <w:tc>
                      <w:tcPr>
                        <w:tcW w:w="1834" w:type="dxa"/>
                        <w:tcBorders>
                          <w:right w:val="nil"/>
                        </w:tcBorders>
                      </w:tcPr>
                      <w:p>
                        <w:pPr>
                          <w:pStyle w:val="TableParagraph"/>
                          <w:spacing w:line="249" w:lineRule="exact"/>
                          <w:ind w:right="178"/>
                          <w:rPr>
                            <w:sz w:val="22"/>
                          </w:rPr>
                        </w:pPr>
                        <w:r>
                          <w:rPr>
                            <w:sz w:val="22"/>
                          </w:rPr>
                          <w:t>6%</w:t>
                        </w:r>
                      </w:p>
                    </w:tc>
                  </w:tr>
                  <w:tr>
                    <w:trPr>
                      <w:trHeight w:val="378" w:hRule="atLeast"/>
                    </w:trPr>
                    <w:tc>
                      <w:tcPr>
                        <w:tcW w:w="2012" w:type="dxa"/>
                        <w:tcBorders>
                          <w:left w:val="nil"/>
                        </w:tcBorders>
                      </w:tcPr>
                      <w:p>
                        <w:pPr>
                          <w:pStyle w:val="TableParagraph"/>
                          <w:spacing w:line="249" w:lineRule="exact"/>
                          <w:ind w:left="129"/>
                          <w:jc w:val="left"/>
                          <w:rPr>
                            <w:i/>
                            <w:sz w:val="22"/>
                          </w:rPr>
                        </w:pPr>
                        <w:r>
                          <w:rPr>
                            <w:i/>
                            <w:sz w:val="22"/>
                          </w:rPr>
                          <w:t>Conparsion</w:t>
                        </w:r>
                      </w:p>
                    </w:tc>
                    <w:tc>
                      <w:tcPr>
                        <w:tcW w:w="1834" w:type="dxa"/>
                        <w:tcBorders>
                          <w:right w:val="nil"/>
                        </w:tcBorders>
                      </w:tcPr>
                      <w:p>
                        <w:pPr>
                          <w:pStyle w:val="TableParagraph"/>
                          <w:spacing w:line="249" w:lineRule="exact"/>
                          <w:ind w:right="173"/>
                          <w:rPr>
                            <w:sz w:val="22"/>
                          </w:rPr>
                        </w:pPr>
                        <w:r>
                          <w:rPr>
                            <w:sz w:val="22"/>
                          </w:rPr>
                          <w:t>7.7%</w:t>
                        </w:r>
                      </w:p>
                    </w:tc>
                  </w:tr>
                  <w:tr>
                    <w:trPr>
                      <w:trHeight w:val="378" w:hRule="atLeast"/>
                    </w:trPr>
                    <w:tc>
                      <w:tcPr>
                        <w:tcW w:w="2012" w:type="dxa"/>
                        <w:tcBorders>
                          <w:left w:val="nil"/>
                        </w:tcBorders>
                      </w:tcPr>
                      <w:p>
                        <w:pPr>
                          <w:pStyle w:val="TableParagraph"/>
                          <w:spacing w:line="249" w:lineRule="exact"/>
                          <w:ind w:left="129"/>
                          <w:jc w:val="left"/>
                          <w:rPr>
                            <w:i/>
                            <w:sz w:val="22"/>
                          </w:rPr>
                        </w:pPr>
                        <w:r>
                          <w:rPr>
                            <w:i/>
                            <w:sz w:val="22"/>
                          </w:rPr>
                          <w:t>Conformation</w:t>
                        </w:r>
                      </w:p>
                    </w:tc>
                    <w:tc>
                      <w:tcPr>
                        <w:tcW w:w="1834" w:type="dxa"/>
                        <w:tcBorders>
                          <w:right w:val="nil"/>
                        </w:tcBorders>
                      </w:tcPr>
                      <w:p>
                        <w:pPr>
                          <w:pStyle w:val="TableParagraph"/>
                          <w:spacing w:line="249" w:lineRule="exact"/>
                          <w:ind w:right="173"/>
                          <w:rPr>
                            <w:sz w:val="22"/>
                          </w:rPr>
                        </w:pPr>
                        <w:r>
                          <w:rPr>
                            <w:sz w:val="22"/>
                          </w:rPr>
                          <w:t>6.9%</w:t>
                        </w:r>
                      </w:p>
                    </w:tc>
                  </w:tr>
                  <w:tr>
                    <w:trPr>
                      <w:trHeight w:val="379" w:hRule="atLeast"/>
                    </w:trPr>
                    <w:tc>
                      <w:tcPr>
                        <w:tcW w:w="2012" w:type="dxa"/>
                        <w:tcBorders>
                          <w:left w:val="nil"/>
                        </w:tcBorders>
                      </w:tcPr>
                      <w:p>
                        <w:pPr>
                          <w:pStyle w:val="TableParagraph"/>
                          <w:spacing w:line="249" w:lineRule="exact"/>
                          <w:ind w:left="129"/>
                          <w:jc w:val="left"/>
                          <w:rPr>
                            <w:i/>
                            <w:sz w:val="22"/>
                          </w:rPr>
                        </w:pPr>
                        <w:r>
                          <w:rPr>
                            <w:i/>
                            <w:sz w:val="22"/>
                          </w:rPr>
                          <w:t>Discrepancy</w:t>
                        </w:r>
                      </w:p>
                    </w:tc>
                    <w:tc>
                      <w:tcPr>
                        <w:tcW w:w="1834" w:type="dxa"/>
                        <w:tcBorders>
                          <w:right w:val="nil"/>
                        </w:tcBorders>
                      </w:tcPr>
                      <w:p>
                        <w:pPr>
                          <w:pStyle w:val="TableParagraph"/>
                          <w:spacing w:line="249" w:lineRule="exact"/>
                          <w:ind w:right="178"/>
                          <w:rPr>
                            <w:sz w:val="22"/>
                          </w:rPr>
                        </w:pPr>
                        <w:r>
                          <w:rPr>
                            <w:sz w:val="22"/>
                          </w:rPr>
                          <w:t>4%</w:t>
                        </w:r>
                      </w:p>
                    </w:tc>
                  </w:tr>
                  <w:tr>
                    <w:trPr>
                      <w:trHeight w:val="383" w:hRule="atLeast"/>
                    </w:trPr>
                    <w:tc>
                      <w:tcPr>
                        <w:tcW w:w="2012" w:type="dxa"/>
                        <w:tcBorders>
                          <w:left w:val="nil"/>
                        </w:tcBorders>
                      </w:tcPr>
                      <w:p>
                        <w:pPr>
                          <w:pStyle w:val="TableParagraph"/>
                          <w:spacing w:line="249" w:lineRule="exact"/>
                          <w:ind w:left="769" w:right="733"/>
                          <w:rPr>
                            <w:sz w:val="22"/>
                          </w:rPr>
                        </w:pPr>
                        <w:r>
                          <w:rPr>
                            <w:sz w:val="22"/>
                          </w:rPr>
                          <w:t>Total</w:t>
                        </w:r>
                      </w:p>
                    </w:tc>
                    <w:tc>
                      <w:tcPr>
                        <w:tcW w:w="1834" w:type="dxa"/>
                        <w:tcBorders>
                          <w:right w:val="nil"/>
                        </w:tcBorders>
                      </w:tcPr>
                      <w:p>
                        <w:pPr>
                          <w:pStyle w:val="TableParagraph"/>
                          <w:spacing w:line="249" w:lineRule="exact"/>
                          <w:ind w:right="168"/>
                          <w:rPr>
                            <w:sz w:val="22"/>
                          </w:rPr>
                        </w:pPr>
                        <w:r>
                          <w:rPr>
                            <w:sz w:val="22"/>
                          </w:rPr>
                          <w:t>34.1%</w:t>
                        </w:r>
                      </w:p>
                    </w:tc>
                  </w:tr>
                </w:tbl>
                <w:p>
                  <w:pPr>
                    <w:pStyle w:val="BodyText"/>
                  </w:pPr>
                </w:p>
              </w:txbxContent>
            </v:textbox>
            <w10:wrap type="none"/>
          </v:shape>
        </w:pict>
      </w:r>
      <w:r>
        <w:rPr/>
        <w:t>Hasil Analisis Regresi</w:t>
      </w:r>
    </w:p>
    <w:p>
      <w:pPr>
        <w:pStyle w:val="BodyText"/>
        <w:rPr>
          <w:b/>
          <w:sz w:val="24"/>
        </w:rPr>
      </w:pPr>
    </w:p>
    <w:p>
      <w:pPr>
        <w:pStyle w:val="BodyText"/>
        <w:rPr>
          <w:b/>
          <w:sz w:val="24"/>
        </w:rPr>
      </w:pPr>
    </w:p>
    <w:p>
      <w:pPr>
        <w:pStyle w:val="BodyText"/>
        <w:rPr>
          <w:b/>
          <w:sz w:val="24"/>
        </w:rPr>
      </w:pPr>
    </w:p>
    <w:p>
      <w:pPr>
        <w:pStyle w:val="BodyText"/>
        <w:rPr>
          <w:b/>
          <w:sz w:val="24"/>
        </w:rPr>
      </w:pPr>
    </w:p>
    <w:p>
      <w:pPr>
        <w:pStyle w:val="BodyText"/>
        <w:rPr>
          <w:b/>
          <w:sz w:val="24"/>
        </w:rPr>
      </w:pPr>
    </w:p>
    <w:p>
      <w:pPr>
        <w:pStyle w:val="BodyText"/>
        <w:rPr>
          <w:b/>
          <w:sz w:val="24"/>
        </w:rPr>
      </w:pPr>
    </w:p>
    <w:p>
      <w:pPr>
        <w:pStyle w:val="BodyText"/>
        <w:rPr>
          <w:b/>
          <w:sz w:val="24"/>
        </w:rPr>
      </w:pPr>
    </w:p>
    <w:p>
      <w:pPr>
        <w:pStyle w:val="BodyText"/>
        <w:rPr>
          <w:b/>
          <w:sz w:val="24"/>
        </w:rPr>
      </w:pPr>
    </w:p>
    <w:p>
      <w:pPr>
        <w:pStyle w:val="BodyText"/>
        <w:rPr>
          <w:b/>
          <w:sz w:val="24"/>
        </w:rPr>
      </w:pPr>
    </w:p>
    <w:p>
      <w:pPr>
        <w:pStyle w:val="BodyText"/>
        <w:rPr>
          <w:b/>
          <w:sz w:val="24"/>
        </w:rPr>
      </w:pPr>
    </w:p>
    <w:p>
      <w:pPr>
        <w:pStyle w:val="BodyText"/>
        <w:rPr>
          <w:b/>
          <w:sz w:val="24"/>
        </w:rPr>
      </w:pPr>
    </w:p>
    <w:p>
      <w:pPr>
        <w:pStyle w:val="BodyText"/>
        <w:rPr>
          <w:b/>
          <w:sz w:val="24"/>
        </w:rPr>
      </w:pPr>
    </w:p>
    <w:p>
      <w:pPr>
        <w:pStyle w:val="BodyText"/>
        <w:rPr>
          <w:b/>
          <w:sz w:val="24"/>
        </w:rPr>
      </w:pPr>
    </w:p>
    <w:p>
      <w:pPr>
        <w:pStyle w:val="BodyText"/>
        <w:spacing w:before="1"/>
        <w:rPr>
          <w:b/>
          <w:sz w:val="20"/>
        </w:rPr>
      </w:pPr>
    </w:p>
    <w:p>
      <w:pPr>
        <w:spacing w:line="360" w:lineRule="auto" w:before="0"/>
        <w:ind w:left="586" w:right="40" w:firstLine="720"/>
        <w:jc w:val="both"/>
        <w:rPr>
          <w:i/>
          <w:sz w:val="22"/>
        </w:rPr>
      </w:pPr>
      <w:r>
        <w:rPr>
          <w:color w:val="000104"/>
          <w:sz w:val="22"/>
        </w:rPr>
        <w:t>Berdasarkan setiap aspek kepuasan pelanggan dapat memberikan sumbangan efektif terhadap loyalitas pelanggan yaitu </w:t>
      </w:r>
      <w:r>
        <w:rPr>
          <w:i/>
          <w:sz w:val="22"/>
        </w:rPr>
        <w:t>expectation </w:t>
      </w:r>
      <w:r>
        <w:rPr>
          <w:sz w:val="22"/>
        </w:rPr>
        <w:t>sebesar 6.8%</w:t>
      </w:r>
      <w:r>
        <w:rPr>
          <w:i/>
          <w:sz w:val="22"/>
        </w:rPr>
        <w:t>, performance </w:t>
      </w:r>
      <w:r>
        <w:rPr>
          <w:sz w:val="22"/>
        </w:rPr>
        <w:t>sebesar 6%</w:t>
      </w:r>
      <w:r>
        <w:rPr>
          <w:i/>
          <w:sz w:val="22"/>
        </w:rPr>
        <w:t>, </w:t>
      </w:r>
      <w:r>
        <w:rPr>
          <w:i/>
          <w:sz w:val="22"/>
        </w:rPr>
        <w:t>conparsion </w:t>
      </w:r>
      <w:r>
        <w:rPr>
          <w:sz w:val="22"/>
        </w:rPr>
        <w:t>sebesar 7.7%</w:t>
      </w:r>
      <w:r>
        <w:rPr>
          <w:i/>
          <w:sz w:val="22"/>
        </w:rPr>
        <w:t>, conformation </w:t>
      </w:r>
      <w:r>
        <w:rPr>
          <w:sz w:val="22"/>
        </w:rPr>
        <w:t>sebesar 6.9%</w:t>
      </w:r>
      <w:r>
        <w:rPr>
          <w:i/>
          <w:sz w:val="22"/>
        </w:rPr>
        <w:t>, </w:t>
      </w:r>
      <w:r>
        <w:rPr>
          <w:sz w:val="22"/>
        </w:rPr>
        <w:t>dan </w:t>
      </w:r>
      <w:r>
        <w:rPr>
          <w:i/>
          <w:sz w:val="22"/>
        </w:rPr>
        <w:t>discrepancy </w:t>
      </w:r>
      <w:r>
        <w:rPr>
          <w:sz w:val="22"/>
        </w:rPr>
        <w:t>sebesar 4%</w:t>
      </w:r>
      <w:r>
        <w:rPr>
          <w:color w:val="000104"/>
          <w:sz w:val="22"/>
        </w:rPr>
        <w:t>, sehingga dapat disimpulkan bahwa sebagian besar sumbangan efektif terhadap loyalitas pelanggan diberikan dari aspek </w:t>
      </w:r>
      <w:r>
        <w:rPr>
          <w:i/>
          <w:sz w:val="22"/>
        </w:rPr>
        <w:t>conformation.</w:t>
      </w:r>
    </w:p>
    <w:p>
      <w:pPr>
        <w:pStyle w:val="Heading2"/>
        <w:spacing w:before="210"/>
      </w:pPr>
      <w:r>
        <w:rPr/>
        <w:t>KESIMPULAN</w:t>
      </w:r>
    </w:p>
    <w:p>
      <w:pPr>
        <w:pStyle w:val="BodyText"/>
        <w:spacing w:line="360" w:lineRule="auto" w:before="121"/>
        <w:ind w:left="586" w:right="43" w:firstLine="720"/>
        <w:jc w:val="both"/>
      </w:pPr>
      <w:r>
        <w:rPr/>
        <w:t>Berdasarkan hasil penelitian dan pembahasan yang telah dilakukan, maka dapat disimpulkan bahwa adanya hubungan positif antara kepuasan pelanggan dan loyalitas pelanggan pada</w:t>
      </w:r>
    </w:p>
    <w:p>
      <w:pPr>
        <w:pStyle w:val="BodyText"/>
        <w:spacing w:line="360" w:lineRule="auto" w:before="91"/>
        <w:ind w:left="586" w:right="1313"/>
        <w:jc w:val="both"/>
      </w:pPr>
      <w:r>
        <w:rPr/>
        <w:br w:type="column"/>
      </w:r>
      <w:r>
        <w:rPr/>
        <w:t>produk lipstik matte wardah. Perusahan yang memiliki kepuasan pelanggan yang tinggi akan menghasilkan konsumen yang akan menghasilkan kinerja produk yang bagus, produk yang tahan lama dan memenuhi harapan pelanggan.</w:t>
      </w:r>
    </w:p>
    <w:p>
      <w:pPr>
        <w:pStyle w:val="BodyText"/>
        <w:spacing w:line="360" w:lineRule="auto" w:before="206"/>
        <w:ind w:left="586" w:right="1311" w:firstLine="720"/>
        <w:jc w:val="both"/>
      </w:pPr>
      <w:r>
        <w:rPr/>
        <w:t>Semakin tinggi kepuasaan pelanggan maka semakin tinggi loyalitas pelanggan produk lipstik matte wardah pada mahasiswi Universitas Mercu Buana Yogyakarta. Sebaliknya semakin rendah kepuasan pelanggan makan semakin rendah loyalitas pelanggan produk lipstik matte wardah pada mahasiswi Universitas Mercu Buana Yogyakarta.</w:t>
      </w:r>
    </w:p>
    <w:p>
      <w:pPr>
        <w:pStyle w:val="Heading2"/>
        <w:spacing w:before="200"/>
      </w:pPr>
      <w:r>
        <w:rPr/>
        <w:t>SARAN</w:t>
      </w:r>
    </w:p>
    <w:p>
      <w:pPr>
        <w:pStyle w:val="BodyText"/>
        <w:spacing w:before="1"/>
        <w:rPr>
          <w:b/>
          <w:sz w:val="28"/>
        </w:rPr>
      </w:pPr>
    </w:p>
    <w:p>
      <w:pPr>
        <w:pStyle w:val="BodyText"/>
        <w:spacing w:line="360" w:lineRule="auto"/>
        <w:ind w:left="586" w:right="1267" w:firstLine="360"/>
        <w:jc w:val="both"/>
      </w:pPr>
      <w:r>
        <w:rPr/>
        <w:t>Berdasarkan hasil penelitian dan pembahasan maka diajukan beberapa saran yang sifatnya teoritis maupun praktis yang ditujukan kepada perusahan, pelanggan, dan peneliti selanjutnya sebagai berikut :</w:t>
      </w:r>
    </w:p>
    <w:p>
      <w:pPr>
        <w:pStyle w:val="ListParagraph"/>
        <w:numPr>
          <w:ilvl w:val="1"/>
          <w:numId w:val="1"/>
        </w:numPr>
        <w:tabs>
          <w:tab w:pos="1307" w:val="left" w:leader="none"/>
        </w:tabs>
        <w:spacing w:line="240" w:lineRule="auto" w:before="201" w:after="0"/>
        <w:ind w:left="1306" w:right="0" w:hanging="360"/>
        <w:jc w:val="left"/>
        <w:rPr>
          <w:sz w:val="22"/>
        </w:rPr>
      </w:pPr>
      <w:r>
        <w:rPr>
          <w:sz w:val="22"/>
        </w:rPr>
        <w:t>Bagi subjek</w:t>
      </w:r>
      <w:r>
        <w:rPr>
          <w:spacing w:val="-6"/>
          <w:sz w:val="22"/>
        </w:rPr>
        <w:t> </w:t>
      </w:r>
      <w:r>
        <w:rPr>
          <w:sz w:val="22"/>
        </w:rPr>
        <w:t>penelitian</w:t>
      </w:r>
    </w:p>
    <w:p>
      <w:pPr>
        <w:pStyle w:val="BodyText"/>
        <w:spacing w:line="360" w:lineRule="auto" w:before="131"/>
        <w:ind w:left="1306" w:right="1311"/>
        <w:jc w:val="both"/>
      </w:pPr>
      <w:r>
        <w:rPr/>
        <w:t>Bagi subjek penelitian atau pelanggan disarankan untuk lebih berhati-hati mengenai produk yang akan digunakan dan memahami apa yang dibutuhkan untuk jenis kulit bibir sendiri, karena kulit bibir sangat</w:t>
      </w:r>
      <w:r>
        <w:rPr>
          <w:spacing w:val="2"/>
        </w:rPr>
        <w:t> </w:t>
      </w:r>
      <w:r>
        <w:rPr/>
        <w:t>sensitif.</w:t>
      </w:r>
    </w:p>
    <w:p>
      <w:pPr>
        <w:spacing w:after="0" w:line="360" w:lineRule="auto"/>
        <w:jc w:val="both"/>
        <w:sectPr>
          <w:type w:val="continuous"/>
          <w:pgSz w:w="11910" w:h="16840"/>
          <w:pgMar w:top="1580" w:bottom="280" w:left="1680" w:right="380"/>
          <w:cols w:num="2" w:equalWidth="0">
            <w:col w:w="4249" w:space="77"/>
            <w:col w:w="5524"/>
          </w:cols>
        </w:sectPr>
      </w:pPr>
    </w:p>
    <w:p>
      <w:pPr>
        <w:pStyle w:val="BodyText"/>
        <w:rPr>
          <w:sz w:val="20"/>
        </w:rPr>
      </w:pPr>
    </w:p>
    <w:p>
      <w:pPr>
        <w:pStyle w:val="BodyText"/>
        <w:rPr>
          <w:sz w:val="20"/>
        </w:rPr>
      </w:pPr>
    </w:p>
    <w:p>
      <w:pPr>
        <w:pStyle w:val="BodyText"/>
        <w:rPr>
          <w:sz w:val="20"/>
        </w:rPr>
      </w:pPr>
    </w:p>
    <w:p>
      <w:pPr>
        <w:pStyle w:val="BodyText"/>
        <w:spacing w:before="2"/>
        <w:rPr>
          <w:sz w:val="23"/>
        </w:rPr>
      </w:pPr>
    </w:p>
    <w:p>
      <w:pPr>
        <w:spacing w:after="0"/>
        <w:rPr>
          <w:sz w:val="23"/>
        </w:rPr>
        <w:sectPr>
          <w:pgSz w:w="11910" w:h="16840"/>
          <w:pgMar w:top="1580" w:bottom="280" w:left="1680" w:right="380"/>
        </w:sectPr>
      </w:pPr>
    </w:p>
    <w:p>
      <w:pPr>
        <w:pStyle w:val="ListParagraph"/>
        <w:numPr>
          <w:ilvl w:val="1"/>
          <w:numId w:val="1"/>
        </w:numPr>
        <w:tabs>
          <w:tab w:pos="1307" w:val="left" w:leader="none"/>
        </w:tabs>
        <w:spacing w:line="240" w:lineRule="auto" w:before="92" w:after="0"/>
        <w:ind w:left="1307" w:right="0" w:hanging="361"/>
        <w:jc w:val="left"/>
        <w:rPr>
          <w:sz w:val="22"/>
        </w:rPr>
      </w:pPr>
      <w:r>
        <w:rPr>
          <w:sz w:val="22"/>
        </w:rPr>
        <w:t>Bagi</w:t>
      </w:r>
      <w:r>
        <w:rPr>
          <w:spacing w:val="-3"/>
          <w:sz w:val="22"/>
        </w:rPr>
        <w:t> </w:t>
      </w:r>
      <w:r>
        <w:rPr>
          <w:sz w:val="22"/>
        </w:rPr>
        <w:t>perusahan</w:t>
      </w:r>
    </w:p>
    <w:p>
      <w:pPr>
        <w:pStyle w:val="BodyText"/>
        <w:spacing w:line="360" w:lineRule="auto" w:before="126"/>
        <w:ind w:left="1307" w:right="42"/>
        <w:jc w:val="both"/>
      </w:pPr>
      <w:r>
        <w:rPr/>
        <w:t>Bagi perusahan disarankan untuk lebih memperhatikan kepuasan pelanggan karena itu adalah tombak bagi perusahan, apabila kepuasan pelanggan sudah memenuhi standarnya dengan otomatis pelanggan akan loyal dengan otomatis akan menceritakan hal-hal positif mengenai perusahan yang akan menekan biaya promosi bagi perusahan.</w:t>
      </w:r>
    </w:p>
    <w:p>
      <w:pPr>
        <w:pStyle w:val="ListParagraph"/>
        <w:numPr>
          <w:ilvl w:val="1"/>
          <w:numId w:val="1"/>
        </w:numPr>
        <w:tabs>
          <w:tab w:pos="1307" w:val="left" w:leader="none"/>
        </w:tabs>
        <w:spacing w:line="251" w:lineRule="exact" w:before="0" w:after="0"/>
        <w:ind w:left="1307" w:right="0" w:hanging="361"/>
        <w:jc w:val="left"/>
        <w:rPr>
          <w:sz w:val="22"/>
        </w:rPr>
      </w:pPr>
      <w:r>
        <w:rPr>
          <w:sz w:val="22"/>
        </w:rPr>
        <w:t>Bagi peneliti</w:t>
      </w:r>
      <w:r>
        <w:rPr>
          <w:spacing w:val="-6"/>
          <w:sz w:val="22"/>
        </w:rPr>
        <w:t> </w:t>
      </w:r>
      <w:r>
        <w:rPr>
          <w:sz w:val="22"/>
        </w:rPr>
        <w:t>selanjutnya</w:t>
      </w:r>
    </w:p>
    <w:p>
      <w:pPr>
        <w:pStyle w:val="ListParagraph"/>
        <w:numPr>
          <w:ilvl w:val="2"/>
          <w:numId w:val="1"/>
        </w:numPr>
        <w:tabs>
          <w:tab w:pos="1667" w:val="left" w:leader="none"/>
          <w:tab w:pos="2967" w:val="left" w:leader="none"/>
        </w:tabs>
        <w:spacing w:line="360" w:lineRule="auto" w:before="126" w:after="0"/>
        <w:ind w:left="1667" w:right="38" w:hanging="360"/>
        <w:jc w:val="both"/>
        <w:rPr>
          <w:sz w:val="22"/>
        </w:rPr>
      </w:pPr>
      <w:r>
        <w:rPr>
          <w:sz w:val="22"/>
        </w:rPr>
        <w:t>Sebaiknya pada peneliti selanjutnya penelitian dapat mengunakan metode yang lain agar lebih berkembang memperoleh hasilnya , seperti</w:t>
        <w:tab/>
      </w:r>
      <w:r>
        <w:rPr>
          <w:spacing w:val="-1"/>
          <w:sz w:val="22"/>
        </w:rPr>
        <w:t>menggunakan </w:t>
      </w:r>
      <w:r>
        <w:rPr>
          <w:sz w:val="22"/>
        </w:rPr>
        <w:t>metode kualitatif atau eksperimen.</w:t>
      </w:r>
    </w:p>
    <w:p>
      <w:pPr>
        <w:pStyle w:val="Heading2"/>
        <w:ind w:left="1153"/>
      </w:pPr>
      <w:r>
        <w:rPr/>
        <w:t>MANFAAT</w:t>
      </w:r>
      <w:r>
        <w:rPr>
          <w:spacing w:val="-9"/>
        </w:rPr>
        <w:t> </w:t>
      </w:r>
      <w:r>
        <w:rPr/>
        <w:t>PRAKTIS</w:t>
      </w:r>
    </w:p>
    <w:p>
      <w:pPr>
        <w:pStyle w:val="BodyText"/>
        <w:spacing w:line="360" w:lineRule="auto" w:before="127"/>
        <w:ind w:left="586" w:right="39" w:firstLine="566"/>
        <w:jc w:val="both"/>
      </w:pPr>
      <w:r>
        <w:rPr/>
        <w:t>Hasil penelitian ini diharapakan dapat memberikan informasi kepada perusahan PT Paragon Technology and Innovation khususnya pada produk kosmetik wardah untuk meninjau dan meningkatkan loyalitas pelanggan dengan memperhatikan kepuasan pelanggan terhadap</w:t>
      </w:r>
      <w:r>
        <w:rPr>
          <w:spacing w:val="-3"/>
        </w:rPr>
        <w:t> </w:t>
      </w:r>
      <w:r>
        <w:rPr/>
        <w:t>konsumen.</w:t>
      </w:r>
    </w:p>
    <w:p>
      <w:pPr>
        <w:pStyle w:val="Heading2"/>
        <w:spacing w:before="96"/>
      </w:pPr>
      <w:r>
        <w:rPr>
          <w:b w:val="0"/>
        </w:rPr>
        <w:br w:type="column"/>
      </w:r>
      <w:r>
        <w:rPr/>
        <w:t>DAFTAR PUSTAKA</w:t>
      </w:r>
    </w:p>
    <w:p>
      <w:pPr>
        <w:pStyle w:val="BodyText"/>
        <w:spacing w:before="8"/>
        <w:rPr>
          <w:b/>
          <w:sz w:val="27"/>
        </w:rPr>
      </w:pPr>
    </w:p>
    <w:p>
      <w:pPr>
        <w:spacing w:line="360" w:lineRule="auto" w:before="0"/>
        <w:ind w:left="1296" w:right="1309" w:hanging="711"/>
        <w:jc w:val="both"/>
        <w:rPr>
          <w:sz w:val="22"/>
        </w:rPr>
      </w:pPr>
      <w:r>
        <w:rPr>
          <w:sz w:val="22"/>
        </w:rPr>
        <w:t>Azwar, S. (2016). </w:t>
      </w:r>
      <w:r>
        <w:rPr>
          <w:i/>
          <w:sz w:val="22"/>
        </w:rPr>
        <w:t>Penyusunan skala </w:t>
      </w:r>
      <w:r>
        <w:rPr>
          <w:i/>
          <w:sz w:val="22"/>
        </w:rPr>
        <w:t>psikologi</w:t>
      </w:r>
      <w:r>
        <w:rPr>
          <w:sz w:val="22"/>
        </w:rPr>
        <w:t>. Yogyakarta: Pustaka Pelajar.</w:t>
      </w:r>
    </w:p>
    <w:p>
      <w:pPr>
        <w:pStyle w:val="Heading1"/>
        <w:tabs>
          <w:tab w:pos="2117" w:val="left" w:leader="none"/>
          <w:tab w:pos="3661" w:val="left" w:leader="none"/>
        </w:tabs>
        <w:spacing w:before="192"/>
        <w:ind w:firstLine="0"/>
        <w:jc w:val="left"/>
      </w:pPr>
      <w:r>
        <w:rPr/>
        <w:t>Andreani,</w:t>
        <w:tab/>
        <w:t>Fransisca.</w:t>
        <w:tab/>
        <w:t>2007.</w:t>
      </w:r>
    </w:p>
    <w:p>
      <w:pPr>
        <w:tabs>
          <w:tab w:pos="3202" w:val="left" w:leader="none"/>
        </w:tabs>
        <w:spacing w:before="142"/>
        <w:ind w:left="1296" w:right="0" w:firstLine="0"/>
        <w:jc w:val="left"/>
        <w:rPr>
          <w:i/>
          <w:sz w:val="24"/>
        </w:rPr>
      </w:pPr>
      <w:r>
        <w:rPr>
          <w:i/>
          <w:sz w:val="24"/>
        </w:rPr>
        <w:t>Experiential</w:t>
        <w:tab/>
        <w:t>Marketing</w:t>
      </w:r>
    </w:p>
    <w:p>
      <w:pPr>
        <w:tabs>
          <w:tab w:pos="3091" w:val="left" w:leader="none"/>
          <w:tab w:pos="3577" w:val="left" w:leader="none"/>
        </w:tabs>
        <w:spacing w:line="360" w:lineRule="auto" w:before="142"/>
        <w:ind w:left="1296" w:right="1312" w:firstLine="0"/>
        <w:jc w:val="both"/>
        <w:rPr>
          <w:sz w:val="24"/>
        </w:rPr>
      </w:pPr>
      <w:r>
        <w:rPr>
          <w:sz w:val="24"/>
        </w:rPr>
        <w:t>(Sebuah</w:t>
        <w:tab/>
        <w:t>Pendekatan Pemasaran).</w:t>
        <w:tab/>
        <w:tab/>
      </w:r>
      <w:r>
        <w:rPr>
          <w:i/>
          <w:sz w:val="24"/>
        </w:rPr>
        <w:t>Jurnal </w:t>
      </w:r>
      <w:r>
        <w:rPr>
          <w:i/>
          <w:sz w:val="24"/>
        </w:rPr>
        <w:t>Manajemen Pemasaran, </w:t>
      </w:r>
      <w:r>
        <w:rPr>
          <w:sz w:val="24"/>
        </w:rPr>
        <w:t>Vol, 2, No, 1, April</w:t>
      </w:r>
      <w:r>
        <w:rPr>
          <w:spacing w:val="-7"/>
          <w:sz w:val="24"/>
        </w:rPr>
        <w:t> </w:t>
      </w:r>
      <w:r>
        <w:rPr>
          <w:sz w:val="24"/>
        </w:rPr>
        <w:t>2007.</w:t>
      </w:r>
    </w:p>
    <w:p>
      <w:pPr>
        <w:spacing w:line="360" w:lineRule="auto" w:before="5"/>
        <w:ind w:left="1296" w:right="1310" w:hanging="711"/>
        <w:jc w:val="both"/>
        <w:rPr>
          <w:sz w:val="22"/>
        </w:rPr>
      </w:pPr>
      <w:r>
        <w:rPr>
          <w:sz w:val="22"/>
        </w:rPr>
        <w:t>Fabricant SM &amp; </w:t>
      </w:r>
      <w:r>
        <w:rPr>
          <w:spacing w:val="-3"/>
          <w:sz w:val="22"/>
        </w:rPr>
        <w:t>Gould </w:t>
      </w:r>
      <w:r>
        <w:rPr>
          <w:sz w:val="22"/>
        </w:rPr>
        <w:t>S. 1993. </w:t>
      </w:r>
      <w:r>
        <w:rPr>
          <w:i/>
          <w:sz w:val="22"/>
        </w:rPr>
        <w:t>Women’s Make Up Careers: An </w:t>
      </w:r>
      <w:r>
        <w:rPr>
          <w:i/>
          <w:sz w:val="22"/>
        </w:rPr>
        <w:t>Interpretive Study of Color Cosmetic Use and Face Value. Psychology and Marketing, </w:t>
      </w:r>
      <w:r>
        <w:rPr>
          <w:sz w:val="22"/>
        </w:rPr>
        <w:t>10(6):531-548.</w:t>
      </w:r>
    </w:p>
    <w:p>
      <w:pPr>
        <w:tabs>
          <w:tab w:pos="3874" w:val="left" w:leader="none"/>
        </w:tabs>
        <w:spacing w:line="357" w:lineRule="auto" w:before="200"/>
        <w:ind w:left="1296" w:right="1309" w:hanging="711"/>
        <w:jc w:val="both"/>
        <w:rPr>
          <w:sz w:val="22"/>
        </w:rPr>
      </w:pPr>
      <w:r>
        <w:rPr>
          <w:sz w:val="22"/>
        </w:rPr>
        <w:t>Griffin, Jill. 2005. </w:t>
      </w:r>
      <w:r>
        <w:rPr>
          <w:i/>
          <w:sz w:val="22"/>
        </w:rPr>
        <w:t>Customer Loyalty </w:t>
      </w:r>
      <w:r>
        <w:rPr>
          <w:sz w:val="22"/>
        </w:rPr>
        <w:t>: </w:t>
      </w:r>
      <w:r>
        <w:rPr>
          <w:i/>
          <w:sz w:val="22"/>
        </w:rPr>
        <w:t>Menumbuhkan</w:t>
        <w:tab/>
        <w:t>dan </w:t>
      </w:r>
      <w:r>
        <w:rPr>
          <w:i/>
          <w:sz w:val="22"/>
        </w:rPr>
        <w:t>mempertahankan kesetiaan Pelanggan. </w:t>
      </w:r>
      <w:r>
        <w:rPr>
          <w:sz w:val="22"/>
        </w:rPr>
        <w:t>Jakarta : Erlangga.</w:t>
      </w:r>
    </w:p>
    <w:p>
      <w:pPr>
        <w:spacing w:line="360" w:lineRule="auto" w:before="207"/>
        <w:ind w:left="1296" w:right="1307" w:hanging="711"/>
        <w:jc w:val="both"/>
        <w:rPr>
          <w:sz w:val="22"/>
        </w:rPr>
      </w:pPr>
      <w:r>
        <w:rPr>
          <w:sz w:val="22"/>
        </w:rPr>
        <w:t>Hashim, P. and D. Mat Hashim. 2013. </w:t>
      </w:r>
      <w:r>
        <w:rPr>
          <w:i/>
          <w:sz w:val="22"/>
        </w:rPr>
        <w:t>A </w:t>
      </w:r>
      <w:r>
        <w:rPr>
          <w:i/>
          <w:sz w:val="22"/>
        </w:rPr>
        <w:t>review of cosmetic and personal care products: Halal perspective and detection of ingredients. Pertanika Journals of Science and Technology, </w:t>
      </w:r>
      <w:r>
        <w:rPr>
          <w:sz w:val="22"/>
        </w:rPr>
        <w:t>21(2): 281-292.</w:t>
      </w:r>
    </w:p>
    <w:p>
      <w:pPr>
        <w:spacing w:line="360" w:lineRule="auto" w:before="200"/>
        <w:ind w:left="1296" w:right="1310" w:hanging="711"/>
        <w:jc w:val="both"/>
        <w:rPr>
          <w:sz w:val="22"/>
        </w:rPr>
      </w:pPr>
      <w:r>
        <w:rPr>
          <w:sz w:val="22"/>
        </w:rPr>
        <w:t>Hurlock, E. B. (2002). </w:t>
      </w:r>
      <w:r>
        <w:rPr>
          <w:i/>
          <w:sz w:val="22"/>
        </w:rPr>
        <w:t>Psikologi </w:t>
      </w:r>
      <w:r>
        <w:rPr>
          <w:i/>
          <w:sz w:val="22"/>
        </w:rPr>
        <w:t>Perkembangan : Suatu Pendekatan Sepanjang Rentang Kehidupan</w:t>
      </w:r>
      <w:r>
        <w:rPr>
          <w:sz w:val="22"/>
        </w:rPr>
        <w:t>. Jakarta: Erlangga.</w:t>
      </w:r>
    </w:p>
    <w:p>
      <w:pPr>
        <w:spacing w:after="0" w:line="360" w:lineRule="auto"/>
        <w:jc w:val="both"/>
        <w:rPr>
          <w:sz w:val="22"/>
        </w:rPr>
        <w:sectPr>
          <w:type w:val="continuous"/>
          <w:pgSz w:w="11910" w:h="16840"/>
          <w:pgMar w:top="1580" w:bottom="280" w:left="1680" w:right="380"/>
          <w:cols w:num="2" w:equalWidth="0">
            <w:col w:w="4245" w:space="82"/>
            <w:col w:w="5523"/>
          </w:cols>
        </w:sectPr>
      </w:pPr>
    </w:p>
    <w:p>
      <w:pPr>
        <w:pStyle w:val="BodyText"/>
        <w:rPr>
          <w:sz w:val="20"/>
        </w:rPr>
      </w:pPr>
    </w:p>
    <w:p>
      <w:pPr>
        <w:pStyle w:val="BodyText"/>
        <w:spacing w:before="9"/>
        <w:rPr>
          <w:sz w:val="29"/>
        </w:rPr>
      </w:pPr>
    </w:p>
    <w:p>
      <w:pPr>
        <w:spacing w:line="360" w:lineRule="auto" w:before="91"/>
        <w:ind w:left="1297" w:right="5635" w:hanging="711"/>
        <w:jc w:val="both"/>
        <w:rPr>
          <w:sz w:val="22"/>
        </w:rPr>
      </w:pPr>
      <w:r>
        <w:rPr>
          <w:sz w:val="22"/>
        </w:rPr>
        <w:t>Kottler, P., &amp; Keller, K. L. (2009). </w:t>
      </w:r>
      <w:r>
        <w:rPr>
          <w:i/>
          <w:sz w:val="22"/>
        </w:rPr>
        <w:t>Marketing Management</w:t>
      </w:r>
      <w:r>
        <w:rPr>
          <w:sz w:val="22"/>
        </w:rPr>
        <w:t>. 13th Ed. New Jersey: Upper Saddle River.</w:t>
      </w:r>
    </w:p>
    <w:p>
      <w:pPr>
        <w:spacing w:line="360" w:lineRule="auto" w:before="202"/>
        <w:ind w:left="1297" w:right="5636" w:hanging="711"/>
        <w:jc w:val="both"/>
        <w:rPr>
          <w:sz w:val="22"/>
        </w:rPr>
      </w:pPr>
      <w:r>
        <w:rPr>
          <w:sz w:val="22"/>
        </w:rPr>
        <w:t>Oliver, Richard, 1996,”</w:t>
      </w:r>
      <w:r>
        <w:rPr>
          <w:i/>
          <w:sz w:val="22"/>
        </w:rPr>
        <w:t>Satisfaction a </w:t>
      </w:r>
      <w:r>
        <w:rPr>
          <w:i/>
          <w:sz w:val="22"/>
        </w:rPr>
        <w:t>Behavior Perspective On The Custumer”</w:t>
      </w:r>
      <w:r>
        <w:rPr>
          <w:sz w:val="22"/>
        </w:rPr>
        <w:t>, Mc Graw Hill, New York.</w:t>
      </w:r>
    </w:p>
    <w:p>
      <w:pPr>
        <w:spacing w:line="360" w:lineRule="auto" w:before="201"/>
        <w:ind w:left="1297" w:right="5635" w:hanging="711"/>
        <w:jc w:val="both"/>
        <w:rPr>
          <w:sz w:val="22"/>
        </w:rPr>
      </w:pPr>
      <w:r>
        <w:rPr>
          <w:sz w:val="22"/>
        </w:rPr>
        <w:t>Sagita, F.E. (2016). </w:t>
      </w:r>
      <w:r>
        <w:rPr>
          <w:i/>
          <w:sz w:val="22"/>
        </w:rPr>
        <w:t>Pengaruh brand </w:t>
      </w:r>
      <w:r>
        <w:rPr>
          <w:i/>
          <w:sz w:val="22"/>
        </w:rPr>
        <w:t>image dan harga terhadap keputusan pembelian ulang produk kentucky fried chicken (kfc) di cabang basko grand mall oleh mahasiswa universitas negeri padang. </w:t>
      </w:r>
      <w:r>
        <w:rPr>
          <w:sz w:val="22"/>
        </w:rPr>
        <w:t>Diakses tanggal 10 Febuari</w:t>
      </w:r>
      <w:r>
        <w:rPr>
          <w:spacing w:val="-1"/>
          <w:sz w:val="22"/>
        </w:rPr>
        <w:t> </w:t>
      </w:r>
      <w:r>
        <w:rPr>
          <w:sz w:val="22"/>
        </w:rPr>
        <w:t>dari.</w:t>
      </w:r>
    </w:p>
    <w:p>
      <w:pPr>
        <w:spacing w:line="360" w:lineRule="auto" w:before="200"/>
        <w:ind w:left="1297" w:right="5638" w:hanging="711"/>
        <w:jc w:val="both"/>
        <w:rPr>
          <w:sz w:val="22"/>
        </w:rPr>
      </w:pPr>
      <w:r>
        <w:rPr>
          <w:sz w:val="22"/>
        </w:rPr>
        <w:t>Tjiptono, F. (2005). </w:t>
      </w:r>
      <w:r>
        <w:rPr>
          <w:i/>
          <w:sz w:val="22"/>
        </w:rPr>
        <w:t>Strategi Pemasaran, </w:t>
      </w:r>
      <w:r>
        <w:rPr>
          <w:i/>
          <w:sz w:val="22"/>
        </w:rPr>
        <w:t>Edisi Kedua, </w:t>
      </w:r>
      <w:r>
        <w:rPr>
          <w:sz w:val="22"/>
        </w:rPr>
        <w:t>Yogyakarta: Andi Offset.</w:t>
      </w:r>
    </w:p>
    <w:p>
      <w:pPr>
        <w:spacing w:line="360" w:lineRule="auto" w:before="201"/>
        <w:ind w:left="1153" w:right="5636" w:hanging="567"/>
        <w:jc w:val="both"/>
        <w:rPr>
          <w:sz w:val="22"/>
        </w:rPr>
      </w:pPr>
      <w:r>
        <w:rPr>
          <w:sz w:val="22"/>
        </w:rPr>
        <w:t>Wilkie, Williem L, (1994), </w:t>
      </w:r>
      <w:r>
        <w:rPr>
          <w:i/>
          <w:sz w:val="22"/>
        </w:rPr>
        <w:t>Consumer </w:t>
      </w:r>
      <w:r>
        <w:rPr>
          <w:i/>
          <w:sz w:val="22"/>
        </w:rPr>
        <w:t>Behavior</w:t>
      </w:r>
      <w:r>
        <w:rPr>
          <w:sz w:val="22"/>
        </w:rPr>
        <w:t>, 3rd ed. John Wiley &amp; Sons, Inc.</w:t>
      </w:r>
    </w:p>
    <w:sectPr>
      <w:pgSz w:w="11910" w:h="16840"/>
      <w:pgMar w:top="1580" w:bottom="280" w:left="1680" w:right="3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946" w:hanging="360"/>
        <w:jc w:val="left"/>
      </w:pPr>
      <w:rPr>
        <w:rFonts w:hint="default" w:ascii="Times New Roman" w:hAnsi="Times New Roman" w:eastAsia="Times New Roman" w:cs="Times New Roman"/>
        <w:w w:val="100"/>
        <w:sz w:val="22"/>
        <w:szCs w:val="22"/>
        <w:lang w:val="id" w:eastAsia="id" w:bidi="id"/>
      </w:rPr>
    </w:lvl>
    <w:lvl w:ilvl="1">
      <w:start w:val="1"/>
      <w:numFmt w:val="decimal"/>
      <w:lvlText w:val="%2."/>
      <w:lvlJc w:val="left"/>
      <w:pPr>
        <w:ind w:left="1306" w:hanging="360"/>
        <w:jc w:val="left"/>
      </w:pPr>
      <w:rPr>
        <w:rFonts w:hint="default" w:ascii="Times New Roman" w:hAnsi="Times New Roman" w:eastAsia="Times New Roman" w:cs="Times New Roman"/>
        <w:w w:val="100"/>
        <w:sz w:val="22"/>
        <w:szCs w:val="22"/>
        <w:lang w:val="id" w:eastAsia="id" w:bidi="id"/>
      </w:rPr>
    </w:lvl>
    <w:lvl w:ilvl="2">
      <w:start w:val="1"/>
      <w:numFmt w:val="lowerLetter"/>
      <w:lvlText w:val="%3."/>
      <w:lvlJc w:val="left"/>
      <w:pPr>
        <w:ind w:left="1667" w:hanging="360"/>
        <w:jc w:val="left"/>
      </w:pPr>
      <w:rPr>
        <w:rFonts w:hint="default" w:ascii="Times New Roman" w:hAnsi="Times New Roman" w:eastAsia="Times New Roman" w:cs="Times New Roman"/>
        <w:spacing w:val="0"/>
        <w:w w:val="100"/>
        <w:sz w:val="22"/>
        <w:szCs w:val="22"/>
        <w:lang w:val="id" w:eastAsia="id" w:bidi="id"/>
      </w:rPr>
    </w:lvl>
    <w:lvl w:ilvl="3">
      <w:start w:val="0"/>
      <w:numFmt w:val="bullet"/>
      <w:lvlText w:val="•"/>
      <w:lvlJc w:val="left"/>
      <w:pPr>
        <w:ind w:left="1442" w:hanging="360"/>
      </w:pPr>
      <w:rPr>
        <w:rFonts w:hint="default"/>
        <w:lang w:val="id" w:eastAsia="id" w:bidi="id"/>
      </w:rPr>
    </w:lvl>
    <w:lvl w:ilvl="4">
      <w:start w:val="0"/>
      <w:numFmt w:val="bullet"/>
      <w:lvlText w:val="•"/>
      <w:lvlJc w:val="left"/>
      <w:pPr>
        <w:ind w:left="1224" w:hanging="360"/>
      </w:pPr>
      <w:rPr>
        <w:rFonts w:hint="default"/>
        <w:lang w:val="id" w:eastAsia="id" w:bidi="id"/>
      </w:rPr>
    </w:lvl>
    <w:lvl w:ilvl="5">
      <w:start w:val="0"/>
      <w:numFmt w:val="bullet"/>
      <w:lvlText w:val="•"/>
      <w:lvlJc w:val="left"/>
      <w:pPr>
        <w:ind w:left="1006" w:hanging="360"/>
      </w:pPr>
      <w:rPr>
        <w:rFonts w:hint="default"/>
        <w:lang w:val="id" w:eastAsia="id" w:bidi="id"/>
      </w:rPr>
    </w:lvl>
    <w:lvl w:ilvl="6">
      <w:start w:val="0"/>
      <w:numFmt w:val="bullet"/>
      <w:lvlText w:val="•"/>
      <w:lvlJc w:val="left"/>
      <w:pPr>
        <w:ind w:left="788" w:hanging="360"/>
      </w:pPr>
      <w:rPr>
        <w:rFonts w:hint="default"/>
        <w:lang w:val="id" w:eastAsia="id" w:bidi="id"/>
      </w:rPr>
    </w:lvl>
    <w:lvl w:ilvl="7">
      <w:start w:val="0"/>
      <w:numFmt w:val="bullet"/>
      <w:lvlText w:val="•"/>
      <w:lvlJc w:val="left"/>
      <w:pPr>
        <w:ind w:left="570" w:hanging="360"/>
      </w:pPr>
      <w:rPr>
        <w:rFonts w:hint="default"/>
        <w:lang w:val="id" w:eastAsia="id" w:bidi="id"/>
      </w:rPr>
    </w:lvl>
    <w:lvl w:ilvl="8">
      <w:start w:val="0"/>
      <w:numFmt w:val="bullet"/>
      <w:lvlText w:val="•"/>
      <w:lvlJc w:val="left"/>
      <w:pPr>
        <w:ind w:left="353" w:hanging="360"/>
      </w:pPr>
      <w:rPr>
        <w:rFonts w:hint="default"/>
        <w:lang w:val="id" w:eastAsia="id" w:bidi="id"/>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id" w:eastAsia="id" w:bidi="id"/>
    </w:rPr>
  </w:style>
  <w:style w:styleId="BodyText" w:type="paragraph">
    <w:name w:val="Body Text"/>
    <w:basedOn w:val="Normal"/>
    <w:uiPriority w:val="1"/>
    <w:qFormat/>
    <w:pPr/>
    <w:rPr>
      <w:rFonts w:ascii="Times New Roman" w:hAnsi="Times New Roman" w:eastAsia="Times New Roman" w:cs="Times New Roman"/>
      <w:sz w:val="22"/>
      <w:szCs w:val="22"/>
      <w:lang w:val="id" w:eastAsia="id" w:bidi="id"/>
    </w:rPr>
  </w:style>
  <w:style w:styleId="Heading1" w:type="paragraph">
    <w:name w:val="Heading 1"/>
    <w:basedOn w:val="Normal"/>
    <w:uiPriority w:val="1"/>
    <w:qFormat/>
    <w:pPr>
      <w:spacing w:before="90"/>
      <w:ind w:left="586" w:firstLine="566"/>
      <w:jc w:val="both"/>
      <w:outlineLvl w:val="1"/>
    </w:pPr>
    <w:rPr>
      <w:rFonts w:ascii="Times New Roman" w:hAnsi="Times New Roman" w:eastAsia="Times New Roman" w:cs="Times New Roman"/>
      <w:sz w:val="24"/>
      <w:szCs w:val="24"/>
      <w:lang w:val="id" w:eastAsia="id" w:bidi="id"/>
    </w:rPr>
  </w:style>
  <w:style w:styleId="Heading2" w:type="paragraph">
    <w:name w:val="Heading 2"/>
    <w:basedOn w:val="Normal"/>
    <w:uiPriority w:val="1"/>
    <w:qFormat/>
    <w:pPr>
      <w:spacing w:before="205"/>
      <w:ind w:left="586"/>
      <w:outlineLvl w:val="2"/>
    </w:pPr>
    <w:rPr>
      <w:rFonts w:ascii="Times New Roman" w:hAnsi="Times New Roman" w:eastAsia="Times New Roman" w:cs="Times New Roman"/>
      <w:b/>
      <w:bCs/>
      <w:sz w:val="22"/>
      <w:szCs w:val="22"/>
      <w:lang w:val="id" w:eastAsia="id" w:bidi="id"/>
    </w:rPr>
  </w:style>
  <w:style w:styleId="ListParagraph" w:type="paragraph">
    <w:name w:val="List Paragraph"/>
    <w:basedOn w:val="Normal"/>
    <w:uiPriority w:val="1"/>
    <w:qFormat/>
    <w:pPr>
      <w:ind w:left="946" w:hanging="360"/>
    </w:pPr>
    <w:rPr>
      <w:rFonts w:ascii="Times New Roman" w:hAnsi="Times New Roman" w:eastAsia="Times New Roman" w:cs="Times New Roman"/>
      <w:lang w:val="id" w:eastAsia="id" w:bidi="id"/>
    </w:rPr>
  </w:style>
  <w:style w:styleId="TableParagraph" w:type="paragraph">
    <w:name w:val="Table Paragraph"/>
    <w:basedOn w:val="Normal"/>
    <w:uiPriority w:val="1"/>
    <w:qFormat/>
    <w:pPr>
      <w:ind w:left="188"/>
      <w:jc w:val="center"/>
    </w:pPr>
    <w:rPr>
      <w:rFonts w:ascii="Times New Roman" w:hAnsi="Times New Roman" w:eastAsia="Times New Roman" w:cs="Times New Roman"/>
      <w:lang w:val="id" w:eastAsia="id" w:bidi="id"/>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185;Feti3319@gmail.com" TargetMode="Externa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8</dc:creator>
  <dcterms:created xsi:type="dcterms:W3CDTF">2019-08-20T12:12:29Z</dcterms:created>
  <dcterms:modified xsi:type="dcterms:W3CDTF">2019-08-20T12:12:29Z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2019-07-28T00:00:00Z</vt:filetime>
  </property>
  <property fmtid="{D5CDD505-2E9C-101B-9397-08002B2CF9AE}" pid="3" name="Creator">
    <vt:lpwstr>Microsoft® Word 2010</vt:lpwstr>
  </property>
  <property fmtid="{D5CDD505-2E9C-101B-9397-08002B2CF9AE}" pid="4" name="LastSaved">
    <vt:filetime>2019-08-20T00:00:00Z</vt:filetime>
  </property>
</Properties>
</file>