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BF4" w:rsidRDefault="00687BF4" w:rsidP="00687BF4">
      <w:pPr>
        <w:pStyle w:val="Heading1"/>
        <w:spacing w:before="0" w:line="240" w:lineRule="auto"/>
        <w:jc w:val="center"/>
        <w:rPr>
          <w:rFonts w:ascii="Times New Roman" w:hAnsi="Times New Roman" w:cs="Times New Roman"/>
          <w:color w:val="000000" w:themeColor="text1"/>
          <w:sz w:val="24"/>
          <w:szCs w:val="24"/>
          <w:lang w:val="en-US"/>
        </w:rPr>
      </w:pPr>
      <w:bookmarkStart w:id="0" w:name="_Toc45111635"/>
      <w:r>
        <w:rPr>
          <w:rFonts w:ascii="Times New Roman" w:hAnsi="Times New Roman" w:cs="Times New Roman"/>
          <w:color w:val="000000" w:themeColor="text1"/>
          <w:sz w:val="24"/>
          <w:szCs w:val="24"/>
          <w:lang w:val="en-US"/>
        </w:rPr>
        <w:t>NASKAH PUBLIKASI SKRIPSI</w:t>
      </w:r>
    </w:p>
    <w:p w:rsidR="00687BF4" w:rsidRPr="00687BF4" w:rsidRDefault="00687BF4" w:rsidP="00687BF4">
      <w:pPr>
        <w:pStyle w:val="Heading1"/>
        <w:spacing w:before="0" w:line="240" w:lineRule="auto"/>
        <w:jc w:val="center"/>
        <w:rPr>
          <w:rFonts w:ascii="Times New Roman" w:hAnsi="Times New Roman" w:cs="Times New Roman"/>
          <w:color w:val="000000" w:themeColor="text1"/>
          <w:sz w:val="24"/>
          <w:szCs w:val="24"/>
        </w:rPr>
      </w:pPr>
      <w:r w:rsidRPr="00687BF4">
        <w:rPr>
          <w:rFonts w:ascii="Times New Roman" w:hAnsi="Times New Roman" w:cs="Times New Roman"/>
          <w:color w:val="000000" w:themeColor="text1"/>
          <w:sz w:val="24"/>
          <w:szCs w:val="24"/>
          <w:lang w:val="en-US"/>
        </w:rPr>
        <w:t>PENGARUH</w:t>
      </w:r>
      <w:r w:rsidRPr="00687BF4">
        <w:rPr>
          <w:rFonts w:ascii="Times New Roman" w:hAnsi="Times New Roman" w:cs="Times New Roman"/>
          <w:i/>
          <w:color w:val="000000" w:themeColor="text1"/>
          <w:sz w:val="24"/>
          <w:szCs w:val="24"/>
          <w:lang w:val="en-US"/>
        </w:rPr>
        <w:t xml:space="preserve"> </w:t>
      </w:r>
      <w:r w:rsidRPr="00687BF4">
        <w:rPr>
          <w:rFonts w:ascii="Times New Roman" w:hAnsi="Times New Roman" w:cs="Times New Roman"/>
          <w:color w:val="000000" w:themeColor="text1"/>
          <w:sz w:val="24"/>
          <w:szCs w:val="24"/>
        </w:rPr>
        <w:t>DANA ALOKASI UMUM DAN PENDAPATAN ASLI DAERAH TERHADAP BELANJA DAERAH PADA KABUPATEN/KOTA DI DAERAH ISTIMEWA YOGYAKARTA (DIY)</w:t>
      </w:r>
      <w:bookmarkEnd w:id="0"/>
    </w:p>
    <w:p w:rsidR="00687BF4" w:rsidRPr="00687BF4" w:rsidRDefault="00687BF4" w:rsidP="00687BF4">
      <w:pPr>
        <w:rPr>
          <w:sz w:val="24"/>
          <w:szCs w:val="24"/>
          <w:lang w:val="id-ID"/>
        </w:rPr>
      </w:pPr>
    </w:p>
    <w:p w:rsidR="00687BF4" w:rsidRPr="00687BF4" w:rsidRDefault="00687BF4" w:rsidP="00687BF4">
      <w:pPr>
        <w:jc w:val="center"/>
        <w:rPr>
          <w:rFonts w:ascii="Times New Roman" w:hAnsi="Times New Roman" w:cs="Times New Roman"/>
          <w:sz w:val="24"/>
          <w:szCs w:val="24"/>
        </w:rPr>
      </w:pPr>
      <w:r w:rsidRPr="00687BF4">
        <w:rPr>
          <w:rFonts w:ascii="Times New Roman" w:hAnsi="Times New Roman" w:cs="Times New Roman"/>
          <w:noProof/>
          <w:sz w:val="24"/>
          <w:szCs w:val="24"/>
        </w:rPr>
        <w:drawing>
          <wp:inline distT="0" distB="0" distL="0" distR="0" wp14:anchorId="2A9A5FB7" wp14:editId="7F56C126">
            <wp:extent cx="2069750" cy="1989455"/>
            <wp:effectExtent l="0" t="0" r="0" b="0"/>
            <wp:docPr id="1" name="Picture 1" descr="Hasil gambar untuk logo universitas mercu buan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iversitas mercu buana yogyakar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8173" cy="2016775"/>
                    </a:xfrm>
                    <a:prstGeom prst="rect">
                      <a:avLst/>
                    </a:prstGeom>
                    <a:noFill/>
                    <a:ln>
                      <a:noFill/>
                    </a:ln>
                  </pic:spPr>
                </pic:pic>
              </a:graphicData>
            </a:graphic>
          </wp:inline>
        </w:drawing>
      </w:r>
    </w:p>
    <w:p w:rsidR="00687BF4" w:rsidRPr="00687BF4" w:rsidRDefault="00687BF4" w:rsidP="00687BF4">
      <w:pPr>
        <w:spacing w:line="240" w:lineRule="auto"/>
        <w:rPr>
          <w:rFonts w:ascii="Times New Roman" w:hAnsi="Times New Roman" w:cs="Times New Roman"/>
          <w:sz w:val="24"/>
          <w:szCs w:val="24"/>
        </w:rPr>
      </w:pPr>
    </w:p>
    <w:p w:rsidR="00687BF4" w:rsidRPr="00687BF4" w:rsidRDefault="00687BF4" w:rsidP="00687BF4">
      <w:pPr>
        <w:spacing w:line="240" w:lineRule="auto"/>
        <w:jc w:val="center"/>
        <w:rPr>
          <w:rFonts w:ascii="Times New Roman" w:hAnsi="Times New Roman" w:cs="Times New Roman"/>
          <w:b/>
          <w:sz w:val="24"/>
          <w:szCs w:val="24"/>
        </w:rPr>
      </w:pPr>
      <w:r w:rsidRPr="00687BF4">
        <w:rPr>
          <w:rFonts w:ascii="Times New Roman" w:hAnsi="Times New Roman" w:cs="Times New Roman"/>
          <w:b/>
          <w:sz w:val="24"/>
          <w:szCs w:val="24"/>
        </w:rPr>
        <w:t>Oleh:</w:t>
      </w:r>
    </w:p>
    <w:p w:rsidR="00687BF4" w:rsidRPr="00687BF4" w:rsidRDefault="00687BF4" w:rsidP="00687BF4">
      <w:pPr>
        <w:spacing w:line="240" w:lineRule="auto"/>
        <w:jc w:val="center"/>
        <w:rPr>
          <w:rFonts w:ascii="Times New Roman" w:hAnsi="Times New Roman" w:cs="Times New Roman"/>
          <w:b/>
          <w:i/>
          <w:sz w:val="24"/>
          <w:szCs w:val="24"/>
        </w:rPr>
      </w:pPr>
      <w:r w:rsidRPr="00687BF4">
        <w:rPr>
          <w:rFonts w:ascii="Times New Roman" w:hAnsi="Times New Roman" w:cs="Times New Roman"/>
          <w:b/>
          <w:i/>
          <w:sz w:val="24"/>
          <w:szCs w:val="24"/>
        </w:rPr>
        <w:t>Akma Monika Delta Elvana</w:t>
      </w:r>
    </w:p>
    <w:p w:rsidR="00687BF4" w:rsidRPr="00687BF4" w:rsidRDefault="00687BF4" w:rsidP="00687BF4">
      <w:pPr>
        <w:spacing w:line="240" w:lineRule="auto"/>
        <w:jc w:val="center"/>
        <w:rPr>
          <w:rFonts w:ascii="Times New Roman" w:hAnsi="Times New Roman" w:cs="Times New Roman"/>
          <w:b/>
          <w:i/>
          <w:sz w:val="24"/>
          <w:szCs w:val="24"/>
        </w:rPr>
      </w:pPr>
      <w:r w:rsidRPr="00687BF4">
        <w:rPr>
          <w:rFonts w:ascii="Times New Roman" w:hAnsi="Times New Roman" w:cs="Times New Roman"/>
          <w:b/>
          <w:i/>
          <w:sz w:val="24"/>
          <w:szCs w:val="24"/>
        </w:rPr>
        <w:t>16061127</w:t>
      </w:r>
    </w:p>
    <w:p w:rsidR="00687BF4" w:rsidRPr="00687BF4" w:rsidRDefault="00687BF4" w:rsidP="00687BF4">
      <w:pPr>
        <w:spacing w:line="360" w:lineRule="auto"/>
        <w:jc w:val="center"/>
        <w:rPr>
          <w:rFonts w:ascii="Times New Roman" w:hAnsi="Times New Roman" w:cs="Times New Roman"/>
          <w:b/>
          <w:i/>
          <w:sz w:val="24"/>
          <w:szCs w:val="24"/>
        </w:rPr>
      </w:pPr>
    </w:p>
    <w:p w:rsidR="00687BF4" w:rsidRPr="00687BF4" w:rsidRDefault="00687BF4" w:rsidP="00687BF4">
      <w:pPr>
        <w:spacing w:after="0"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PROGRAM STUDI AKUNTANSI</w:t>
      </w:r>
    </w:p>
    <w:p w:rsidR="00687BF4" w:rsidRPr="00687BF4" w:rsidRDefault="00687BF4" w:rsidP="00687BF4">
      <w:pPr>
        <w:spacing w:after="0" w:line="240" w:lineRule="auto"/>
        <w:jc w:val="center"/>
        <w:rPr>
          <w:rFonts w:ascii="Times New Roman" w:hAnsi="Times New Roman" w:cs="Times New Roman"/>
          <w:b/>
          <w:sz w:val="24"/>
          <w:szCs w:val="24"/>
        </w:rPr>
      </w:pPr>
      <w:r w:rsidRPr="00687BF4">
        <w:rPr>
          <w:rFonts w:ascii="Times New Roman" w:hAnsi="Times New Roman" w:cs="Times New Roman"/>
          <w:b/>
          <w:sz w:val="24"/>
          <w:szCs w:val="24"/>
        </w:rPr>
        <w:t>FAKULTAS EKONOMI</w:t>
      </w:r>
    </w:p>
    <w:p w:rsidR="00687BF4" w:rsidRPr="00687BF4" w:rsidRDefault="00687BF4" w:rsidP="00687BF4">
      <w:pPr>
        <w:spacing w:after="0"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UNIVERSITAS MERCU BUANA YOGYAKARTA</w:t>
      </w:r>
    </w:p>
    <w:p w:rsidR="00687BF4" w:rsidRPr="00687BF4" w:rsidRDefault="00687BF4" w:rsidP="00687BF4">
      <w:pPr>
        <w:spacing w:after="0"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YOGYAKARTA</w:t>
      </w:r>
    </w:p>
    <w:p w:rsidR="00687BF4" w:rsidRPr="00687BF4" w:rsidRDefault="00687BF4" w:rsidP="00687BF4">
      <w:pPr>
        <w:spacing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2020</w:t>
      </w:r>
    </w:p>
    <w:p w:rsidR="00687BF4" w:rsidRDefault="00687BF4" w:rsidP="00687BF4">
      <w:pPr>
        <w:spacing w:line="360" w:lineRule="auto"/>
        <w:jc w:val="center"/>
        <w:rPr>
          <w:rFonts w:ascii="Times New Roman" w:hAnsi="Times New Roman" w:cs="Times New Roman"/>
          <w:b/>
          <w:sz w:val="26"/>
          <w:szCs w:val="26"/>
        </w:rPr>
      </w:pPr>
    </w:p>
    <w:p w:rsidR="00687BF4" w:rsidRDefault="00687BF4" w:rsidP="00687BF4">
      <w:pPr>
        <w:spacing w:line="360" w:lineRule="auto"/>
        <w:jc w:val="center"/>
        <w:rPr>
          <w:rFonts w:ascii="Times New Roman" w:hAnsi="Times New Roman" w:cs="Times New Roman"/>
          <w:b/>
          <w:sz w:val="26"/>
          <w:szCs w:val="26"/>
        </w:rPr>
      </w:pPr>
    </w:p>
    <w:p w:rsidR="00687BF4" w:rsidRDefault="00687BF4" w:rsidP="00687BF4">
      <w:pPr>
        <w:spacing w:line="360" w:lineRule="auto"/>
        <w:jc w:val="center"/>
        <w:rPr>
          <w:rFonts w:ascii="Times New Roman" w:hAnsi="Times New Roman" w:cs="Times New Roman"/>
          <w:b/>
          <w:sz w:val="26"/>
          <w:szCs w:val="26"/>
        </w:rPr>
      </w:pPr>
    </w:p>
    <w:p w:rsidR="00687BF4" w:rsidRDefault="00687BF4" w:rsidP="00687BF4">
      <w:pPr>
        <w:spacing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lastRenderedPageBreak/>
        <w:t>SURATPERNYATAAN PUBLIKASI KARYA ILMIAH</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Yang bertandatangan di bawah ini, saya:</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Nama</w:t>
      </w:r>
      <w:r w:rsidR="00A35F2A">
        <w:rPr>
          <w:rFonts w:ascii="Times New Roman" w:hAnsi="Times New Roman" w:cs="Times New Roman"/>
          <w:sz w:val="24"/>
          <w:szCs w:val="24"/>
        </w:rPr>
        <w:tab/>
      </w:r>
      <w:r w:rsidR="00A35F2A">
        <w:rPr>
          <w:rFonts w:ascii="Times New Roman" w:hAnsi="Times New Roman" w:cs="Times New Roman"/>
          <w:sz w:val="24"/>
          <w:szCs w:val="24"/>
        </w:rPr>
        <w:tab/>
      </w:r>
      <w:r w:rsidR="00A35F2A">
        <w:rPr>
          <w:rFonts w:ascii="Times New Roman" w:hAnsi="Times New Roman" w:cs="Times New Roman"/>
          <w:sz w:val="24"/>
          <w:szCs w:val="24"/>
        </w:rPr>
        <w:tab/>
      </w:r>
      <w:r w:rsidRPr="00687BF4">
        <w:rPr>
          <w:rFonts w:ascii="Times New Roman" w:hAnsi="Times New Roman" w:cs="Times New Roman"/>
          <w:sz w:val="24"/>
          <w:szCs w:val="24"/>
        </w:rPr>
        <w:t xml:space="preserve">: </w:t>
      </w:r>
      <w:r>
        <w:rPr>
          <w:rFonts w:ascii="Times New Roman" w:hAnsi="Times New Roman" w:cs="Times New Roman"/>
          <w:sz w:val="24"/>
          <w:szCs w:val="24"/>
        </w:rPr>
        <w:t>Akmamonika Delta Elvana</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NIM</w:t>
      </w:r>
      <w:r w:rsidR="00A35F2A">
        <w:rPr>
          <w:rFonts w:ascii="Times New Roman" w:hAnsi="Times New Roman" w:cs="Times New Roman"/>
          <w:sz w:val="24"/>
          <w:szCs w:val="24"/>
        </w:rPr>
        <w:tab/>
      </w:r>
      <w:r w:rsidR="00A35F2A">
        <w:rPr>
          <w:rFonts w:ascii="Times New Roman" w:hAnsi="Times New Roman" w:cs="Times New Roman"/>
          <w:sz w:val="24"/>
          <w:szCs w:val="24"/>
        </w:rPr>
        <w:tab/>
      </w:r>
      <w:r w:rsidR="00A35F2A">
        <w:rPr>
          <w:rFonts w:ascii="Times New Roman" w:hAnsi="Times New Roman" w:cs="Times New Roman"/>
          <w:sz w:val="24"/>
          <w:szCs w:val="24"/>
        </w:rPr>
        <w:tab/>
      </w:r>
      <w:r w:rsidRPr="00687BF4">
        <w:rPr>
          <w:rFonts w:ascii="Times New Roman" w:hAnsi="Times New Roman" w:cs="Times New Roman"/>
          <w:sz w:val="24"/>
          <w:szCs w:val="24"/>
        </w:rPr>
        <w:t xml:space="preserve">: </w:t>
      </w:r>
      <w:r>
        <w:rPr>
          <w:rFonts w:ascii="Times New Roman" w:hAnsi="Times New Roman" w:cs="Times New Roman"/>
          <w:sz w:val="24"/>
          <w:szCs w:val="24"/>
        </w:rPr>
        <w:t>16061127</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Fakultas / Prodi</w:t>
      </w:r>
      <w:r w:rsidR="00A35F2A">
        <w:rPr>
          <w:rFonts w:ascii="Times New Roman" w:hAnsi="Times New Roman" w:cs="Times New Roman"/>
          <w:sz w:val="24"/>
          <w:szCs w:val="24"/>
        </w:rPr>
        <w:tab/>
      </w:r>
      <w:r w:rsidRPr="00687BF4">
        <w:rPr>
          <w:rFonts w:ascii="Times New Roman" w:hAnsi="Times New Roman" w:cs="Times New Roman"/>
          <w:sz w:val="24"/>
          <w:szCs w:val="24"/>
        </w:rPr>
        <w:t>: Ekonomi / Akuntansi</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Jenis</w:t>
      </w:r>
      <w:r w:rsidR="00A35F2A">
        <w:rPr>
          <w:rFonts w:ascii="Times New Roman" w:hAnsi="Times New Roman" w:cs="Times New Roman"/>
          <w:sz w:val="24"/>
          <w:szCs w:val="24"/>
        </w:rPr>
        <w:tab/>
      </w:r>
      <w:r w:rsidR="00A35F2A">
        <w:rPr>
          <w:rFonts w:ascii="Times New Roman" w:hAnsi="Times New Roman" w:cs="Times New Roman"/>
          <w:sz w:val="24"/>
          <w:szCs w:val="24"/>
        </w:rPr>
        <w:tab/>
      </w:r>
      <w:r w:rsidR="00A35F2A">
        <w:rPr>
          <w:rFonts w:ascii="Times New Roman" w:hAnsi="Times New Roman" w:cs="Times New Roman"/>
          <w:sz w:val="24"/>
          <w:szCs w:val="24"/>
        </w:rPr>
        <w:tab/>
      </w:r>
      <w:r w:rsidRPr="00687BF4">
        <w:rPr>
          <w:rFonts w:ascii="Times New Roman" w:hAnsi="Times New Roman" w:cs="Times New Roman"/>
          <w:sz w:val="24"/>
          <w:szCs w:val="24"/>
        </w:rPr>
        <w:t>: Skripsi</w:t>
      </w:r>
    </w:p>
    <w:p w:rsidR="00687BF4" w:rsidRDefault="00687BF4" w:rsidP="00A35F2A">
      <w:pPr>
        <w:spacing w:line="240" w:lineRule="auto"/>
        <w:ind w:left="2160" w:hanging="2160"/>
        <w:rPr>
          <w:rFonts w:ascii="Times New Roman" w:hAnsi="Times New Roman" w:cs="Times New Roman"/>
          <w:sz w:val="24"/>
          <w:szCs w:val="24"/>
        </w:rPr>
      </w:pPr>
      <w:r w:rsidRPr="00687BF4">
        <w:rPr>
          <w:rFonts w:ascii="Times New Roman" w:hAnsi="Times New Roman" w:cs="Times New Roman"/>
          <w:sz w:val="24"/>
          <w:szCs w:val="24"/>
        </w:rPr>
        <w:t>Judul</w:t>
      </w:r>
      <w:r w:rsidR="00A35F2A">
        <w:rPr>
          <w:rFonts w:ascii="Times New Roman" w:hAnsi="Times New Roman" w:cs="Times New Roman"/>
          <w:sz w:val="24"/>
          <w:szCs w:val="24"/>
        </w:rPr>
        <w:tab/>
      </w:r>
      <w:r w:rsidRPr="00687BF4">
        <w:rPr>
          <w:rFonts w:ascii="Times New Roman" w:hAnsi="Times New Roman" w:cs="Times New Roman"/>
          <w:sz w:val="24"/>
          <w:szCs w:val="24"/>
        </w:rPr>
        <w:t>:</w:t>
      </w:r>
      <w:r>
        <w:rPr>
          <w:rFonts w:ascii="Times New Roman" w:hAnsi="Times New Roman" w:cs="Times New Roman"/>
          <w:sz w:val="24"/>
          <w:szCs w:val="24"/>
        </w:rPr>
        <w:t xml:space="preserve"> </w:t>
      </w:r>
      <w:r w:rsidRPr="00687BF4">
        <w:rPr>
          <w:rFonts w:ascii="Times New Roman" w:hAnsi="Times New Roman" w:cs="Times New Roman"/>
          <w:sz w:val="24"/>
          <w:szCs w:val="24"/>
        </w:rPr>
        <w:t xml:space="preserve">PENGARUH </w:t>
      </w:r>
      <w:r w:rsidR="00A35F2A">
        <w:rPr>
          <w:rFonts w:ascii="Times New Roman" w:hAnsi="Times New Roman" w:cs="Times New Roman"/>
          <w:sz w:val="24"/>
          <w:szCs w:val="24"/>
        </w:rPr>
        <w:t>DANA ALOKASI UMUM DAN PENDAPATAN ASLI DAERAH TERHADAP BELANJA DAERAH KABUPATEN/KOTA DI DAERAH ISTIMEWA YOGYAKARTA</w:t>
      </w:r>
    </w:p>
    <w:p w:rsidR="00A35F2A"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Dengan ini menyatakan bahwa,</w:t>
      </w:r>
    </w:p>
    <w:p w:rsidR="00A35F2A"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Karya tulis berupa skripsi ini adalah asli dan belum pernah diajukan untuk memperoleh gelaar akademik baik di Universitas Mercu Buana Yogyakarta maupun di Perguruan Tinggi lainnya.</w:t>
      </w:r>
    </w:p>
    <w:p w:rsidR="00A35F2A"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Memberikan hak bebas royalti kepada perpustakaan UMBY atas penulisan karya ilmiah saya demi pengembangan ilmu pengetahuan.</w:t>
      </w:r>
    </w:p>
    <w:p w:rsidR="00A35F2A"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Memberikan hak menyimpan, mengalih mediakan / mengalih formatkan, mengelola dalam bentuk pangkalan data (data base), mendistribusikan, serta menampilkannya dalam bentuk softcopy untuk kepentingan akademiskepada perpustakaan UMBY, tanpa perlu meminta ijin dari saya selama tetap mencantumkan nama saya sebagai penulis.</w:t>
      </w:r>
    </w:p>
    <w:p w:rsidR="00687BF4"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 xml:space="preserve">Bersedia menjamin untuk menanggung secara pribadi tanpa melibatkan pihak perpustakaan UMBY, dari semua bentuk tuntutan hukum yang timbul atas pelanggaran hak cipta dalam karya ilmiah </w:t>
      </w:r>
      <w:proofErr w:type="gramStart"/>
      <w:r w:rsidRPr="00A35F2A">
        <w:rPr>
          <w:rFonts w:ascii="Times New Roman" w:hAnsi="Times New Roman" w:cs="Times New Roman"/>
          <w:sz w:val="24"/>
          <w:szCs w:val="24"/>
        </w:rPr>
        <w:t>ini.Demikian</w:t>
      </w:r>
      <w:proofErr w:type="gramEnd"/>
      <w:r w:rsidRPr="00A35F2A">
        <w:rPr>
          <w:rFonts w:ascii="Times New Roman" w:hAnsi="Times New Roman" w:cs="Times New Roman"/>
          <w:sz w:val="24"/>
          <w:szCs w:val="24"/>
        </w:rPr>
        <w:t xml:space="preserve"> pernyataan ini saya buat sesungguhnya dan semoga dapat digunakan sebagaimana mestinya.</w:t>
      </w:r>
    </w:p>
    <w:p w:rsidR="00A35F2A" w:rsidRDefault="00A35F2A" w:rsidP="00A35F2A">
      <w:pPr>
        <w:spacing w:line="240" w:lineRule="auto"/>
        <w:rPr>
          <w:rFonts w:ascii="Times New Roman" w:hAnsi="Times New Roman" w:cs="Times New Roman"/>
          <w:sz w:val="24"/>
          <w:szCs w:val="24"/>
        </w:rPr>
      </w:pPr>
      <w:r w:rsidRPr="00A35F2A">
        <w:rPr>
          <w:rFonts w:ascii="Times New Roman" w:hAnsi="Times New Roman" w:cs="Times New Roman"/>
          <w:sz w:val="24"/>
          <w:szCs w:val="24"/>
        </w:rPr>
        <w:t>Demikian</w:t>
      </w:r>
      <w:r>
        <w:rPr>
          <w:rFonts w:ascii="Times New Roman" w:hAnsi="Times New Roman" w:cs="Times New Roman"/>
          <w:sz w:val="24"/>
          <w:szCs w:val="24"/>
        </w:rPr>
        <w:t xml:space="preserve"> </w:t>
      </w:r>
      <w:r w:rsidRPr="00A35F2A">
        <w:rPr>
          <w:rFonts w:ascii="Times New Roman" w:hAnsi="Times New Roman" w:cs="Times New Roman"/>
          <w:sz w:val="24"/>
          <w:szCs w:val="24"/>
        </w:rPr>
        <w:t>pernyataan</w:t>
      </w:r>
      <w:r>
        <w:rPr>
          <w:rFonts w:ascii="Times New Roman" w:hAnsi="Times New Roman" w:cs="Times New Roman"/>
          <w:sz w:val="24"/>
          <w:szCs w:val="24"/>
        </w:rPr>
        <w:t xml:space="preserve"> </w:t>
      </w:r>
      <w:r w:rsidRPr="00A35F2A">
        <w:rPr>
          <w:rFonts w:ascii="Times New Roman" w:hAnsi="Times New Roman" w:cs="Times New Roman"/>
          <w:sz w:val="24"/>
          <w:szCs w:val="24"/>
        </w:rPr>
        <w:t>ini</w:t>
      </w:r>
      <w:r>
        <w:rPr>
          <w:rFonts w:ascii="Times New Roman" w:hAnsi="Times New Roman" w:cs="Times New Roman"/>
          <w:sz w:val="24"/>
          <w:szCs w:val="24"/>
        </w:rPr>
        <w:t xml:space="preserve"> </w:t>
      </w:r>
      <w:r w:rsidRPr="00A35F2A">
        <w:rPr>
          <w:rFonts w:ascii="Times New Roman" w:hAnsi="Times New Roman" w:cs="Times New Roman"/>
          <w:sz w:val="24"/>
          <w:szCs w:val="24"/>
        </w:rPr>
        <w:t>saya</w:t>
      </w:r>
      <w:r>
        <w:rPr>
          <w:rFonts w:ascii="Times New Roman" w:hAnsi="Times New Roman" w:cs="Times New Roman"/>
          <w:sz w:val="24"/>
          <w:szCs w:val="24"/>
        </w:rPr>
        <w:t xml:space="preserve"> </w:t>
      </w:r>
      <w:r w:rsidRPr="00A35F2A">
        <w:rPr>
          <w:rFonts w:ascii="Times New Roman" w:hAnsi="Times New Roman" w:cs="Times New Roman"/>
          <w:sz w:val="24"/>
          <w:szCs w:val="24"/>
        </w:rPr>
        <w:t>buat</w:t>
      </w:r>
      <w:r>
        <w:rPr>
          <w:rFonts w:ascii="Times New Roman" w:hAnsi="Times New Roman" w:cs="Times New Roman"/>
          <w:sz w:val="24"/>
          <w:szCs w:val="24"/>
        </w:rPr>
        <w:t xml:space="preserve"> </w:t>
      </w:r>
      <w:r w:rsidRPr="00A35F2A">
        <w:rPr>
          <w:rFonts w:ascii="Times New Roman" w:hAnsi="Times New Roman" w:cs="Times New Roman"/>
          <w:sz w:val="24"/>
          <w:szCs w:val="24"/>
        </w:rPr>
        <w:t>sesungguhnya</w:t>
      </w:r>
      <w:r>
        <w:rPr>
          <w:rFonts w:ascii="Times New Roman" w:hAnsi="Times New Roman" w:cs="Times New Roman"/>
          <w:sz w:val="24"/>
          <w:szCs w:val="24"/>
        </w:rPr>
        <w:t xml:space="preserve"> </w:t>
      </w:r>
      <w:r w:rsidRPr="00A35F2A">
        <w:rPr>
          <w:rFonts w:ascii="Times New Roman" w:hAnsi="Times New Roman" w:cs="Times New Roman"/>
          <w:sz w:val="24"/>
          <w:szCs w:val="24"/>
        </w:rPr>
        <w:t>dan</w:t>
      </w:r>
      <w:r>
        <w:rPr>
          <w:rFonts w:ascii="Times New Roman" w:hAnsi="Times New Roman" w:cs="Times New Roman"/>
          <w:sz w:val="24"/>
          <w:szCs w:val="24"/>
        </w:rPr>
        <w:t xml:space="preserve"> </w:t>
      </w:r>
      <w:r w:rsidRPr="00A35F2A">
        <w:rPr>
          <w:rFonts w:ascii="Times New Roman" w:hAnsi="Times New Roman" w:cs="Times New Roman"/>
          <w:sz w:val="24"/>
          <w:szCs w:val="24"/>
        </w:rPr>
        <w:t>semoga</w:t>
      </w:r>
      <w:r>
        <w:rPr>
          <w:rFonts w:ascii="Times New Roman" w:hAnsi="Times New Roman" w:cs="Times New Roman"/>
          <w:sz w:val="24"/>
          <w:szCs w:val="24"/>
        </w:rPr>
        <w:t xml:space="preserve"> </w:t>
      </w:r>
      <w:r w:rsidRPr="00A35F2A">
        <w:rPr>
          <w:rFonts w:ascii="Times New Roman" w:hAnsi="Times New Roman" w:cs="Times New Roman"/>
          <w:sz w:val="24"/>
          <w:szCs w:val="24"/>
        </w:rPr>
        <w:t>dapat</w:t>
      </w:r>
      <w:r>
        <w:rPr>
          <w:rFonts w:ascii="Times New Roman" w:hAnsi="Times New Roman" w:cs="Times New Roman"/>
          <w:sz w:val="24"/>
          <w:szCs w:val="24"/>
        </w:rPr>
        <w:t xml:space="preserve"> </w:t>
      </w:r>
      <w:r w:rsidRPr="00A35F2A">
        <w:rPr>
          <w:rFonts w:ascii="Times New Roman" w:hAnsi="Times New Roman" w:cs="Times New Roman"/>
          <w:sz w:val="24"/>
          <w:szCs w:val="24"/>
        </w:rPr>
        <w:t>digunakan sebagaimana mestinya.</w:t>
      </w:r>
    </w:p>
    <w:p w:rsidR="00A35F2A" w:rsidRDefault="00A35F2A" w:rsidP="00A35F2A">
      <w:pPr>
        <w:spacing w:line="240" w:lineRule="auto"/>
        <w:jc w:val="right"/>
        <w:rPr>
          <w:rFonts w:ascii="Times New Roman" w:hAnsi="Times New Roman" w:cs="Times New Roman"/>
          <w:sz w:val="24"/>
          <w:szCs w:val="24"/>
        </w:rPr>
      </w:pPr>
    </w:p>
    <w:p w:rsidR="00A35F2A" w:rsidRDefault="00A35F2A" w:rsidP="00A35F2A">
      <w:pPr>
        <w:tabs>
          <w:tab w:val="left" w:pos="1276"/>
        </w:tabs>
        <w:spacing w:line="240" w:lineRule="auto"/>
        <w:ind w:left="5529"/>
        <w:rPr>
          <w:rFonts w:ascii="Times New Roman" w:hAnsi="Times New Roman" w:cs="Times New Roman"/>
          <w:sz w:val="24"/>
          <w:szCs w:val="24"/>
        </w:rPr>
      </w:pPr>
      <w:r>
        <w:rPr>
          <w:rFonts w:ascii="Times New Roman" w:hAnsi="Times New Roman" w:cs="Times New Roman"/>
          <w:sz w:val="24"/>
          <w:szCs w:val="24"/>
        </w:rPr>
        <w:t>Yogyakarta, juli 2020</w:t>
      </w:r>
    </w:p>
    <w:p w:rsidR="00A35F2A" w:rsidRDefault="00A35F2A" w:rsidP="00A35F2A">
      <w:pPr>
        <w:spacing w:line="240" w:lineRule="auto"/>
        <w:ind w:left="5529"/>
        <w:rPr>
          <w:rFonts w:ascii="Times New Roman" w:hAnsi="Times New Roman" w:cs="Times New Roman"/>
          <w:sz w:val="24"/>
          <w:szCs w:val="24"/>
        </w:rPr>
      </w:pPr>
      <w:r>
        <w:rPr>
          <w:rFonts w:ascii="Times New Roman" w:hAnsi="Times New Roman" w:cs="Times New Roman"/>
          <w:sz w:val="24"/>
          <w:szCs w:val="24"/>
        </w:rPr>
        <w:t>Yang menyatakan</w:t>
      </w:r>
    </w:p>
    <w:p w:rsidR="00A35F2A" w:rsidRDefault="00A35F2A" w:rsidP="00A35F2A">
      <w:pPr>
        <w:spacing w:line="240" w:lineRule="auto"/>
        <w:rPr>
          <w:rFonts w:ascii="Times New Roman" w:hAnsi="Times New Roman" w:cs="Times New Roman"/>
          <w:sz w:val="24"/>
          <w:szCs w:val="24"/>
        </w:rPr>
      </w:pPr>
    </w:p>
    <w:p w:rsidR="00A35F2A" w:rsidRPr="00A35F2A" w:rsidRDefault="00A35F2A" w:rsidP="00A35F2A">
      <w:pPr>
        <w:spacing w:line="240" w:lineRule="auto"/>
        <w:ind w:left="5529"/>
        <w:rPr>
          <w:rFonts w:ascii="Times New Roman" w:hAnsi="Times New Roman" w:cs="Times New Roman"/>
          <w:sz w:val="24"/>
          <w:szCs w:val="24"/>
        </w:rPr>
      </w:pPr>
      <w:r>
        <w:rPr>
          <w:rFonts w:ascii="Times New Roman" w:hAnsi="Times New Roman" w:cs="Times New Roman"/>
          <w:sz w:val="24"/>
          <w:szCs w:val="24"/>
        </w:rPr>
        <w:t>Akmamonika Delta Elvana</w:t>
      </w:r>
    </w:p>
    <w:p w:rsidR="005E26C1" w:rsidRPr="00A35F2A" w:rsidRDefault="00A35F2A" w:rsidP="00A35F2A">
      <w:pPr>
        <w:spacing w:line="240" w:lineRule="auto"/>
        <w:jc w:val="center"/>
        <w:rPr>
          <w:rFonts w:ascii="Times New Roman" w:hAnsi="Times New Roman" w:cs="Times New Roman"/>
          <w:b/>
          <w:sz w:val="24"/>
          <w:szCs w:val="24"/>
        </w:rPr>
      </w:pPr>
      <w:r w:rsidRPr="00A35F2A">
        <w:rPr>
          <w:rFonts w:ascii="Times New Roman" w:hAnsi="Times New Roman" w:cs="Times New Roman"/>
          <w:b/>
          <w:sz w:val="24"/>
          <w:szCs w:val="24"/>
        </w:rPr>
        <w:lastRenderedPageBreak/>
        <w:t>PENGARUH DANA ALOKASI UMUM DAN PENDAPATAN ASLI DAERAH TERHADAP BELANJA DAERAH KABUPATEN/KOTA DI DAERAH ISTIMEWA YOGYAKARTA</w:t>
      </w:r>
    </w:p>
    <w:p w:rsidR="00A35F2A" w:rsidRPr="00A35F2A" w:rsidRDefault="00A35F2A" w:rsidP="00A35F2A">
      <w:pPr>
        <w:spacing w:line="240" w:lineRule="auto"/>
        <w:jc w:val="center"/>
        <w:rPr>
          <w:rFonts w:ascii="Times New Roman" w:hAnsi="Times New Roman" w:cs="Times New Roman"/>
          <w:b/>
          <w:i/>
          <w:sz w:val="24"/>
          <w:szCs w:val="24"/>
        </w:rPr>
      </w:pPr>
    </w:p>
    <w:p w:rsidR="00A35F2A" w:rsidRDefault="00A35F2A" w:rsidP="00A35F2A">
      <w:pPr>
        <w:spacing w:line="240" w:lineRule="auto"/>
        <w:jc w:val="center"/>
        <w:rPr>
          <w:rFonts w:ascii="Times New Roman" w:hAnsi="Times New Roman" w:cs="Times New Roman"/>
          <w:b/>
          <w:i/>
          <w:sz w:val="24"/>
          <w:szCs w:val="24"/>
        </w:rPr>
      </w:pPr>
      <w:r w:rsidRPr="00A35F2A">
        <w:rPr>
          <w:rFonts w:ascii="Times New Roman" w:hAnsi="Times New Roman" w:cs="Times New Roman"/>
          <w:b/>
          <w:i/>
          <w:sz w:val="24"/>
          <w:szCs w:val="24"/>
        </w:rPr>
        <w:t>THE EFFECT OF GENERAL ALLOCATION FUNDS AND REGIONAL ORIGINAL INCOME OF REGIONAL / CITY SHOPPING IN SPECIAL REGION OF YOGYAKARTA</w:t>
      </w:r>
    </w:p>
    <w:p w:rsidR="00A35F2A" w:rsidRDefault="00A35F2A" w:rsidP="00A35F2A">
      <w:pPr>
        <w:spacing w:line="240" w:lineRule="auto"/>
        <w:jc w:val="center"/>
        <w:rPr>
          <w:rFonts w:ascii="Times New Roman" w:hAnsi="Times New Roman" w:cs="Times New Roman"/>
          <w:b/>
          <w:i/>
          <w:sz w:val="24"/>
          <w:szCs w:val="24"/>
        </w:rPr>
      </w:pPr>
    </w:p>
    <w:p w:rsidR="00A35F2A" w:rsidRDefault="00A35F2A" w:rsidP="00A35F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Akmamonika Delta Elvana</w:t>
      </w:r>
    </w:p>
    <w:p w:rsidR="00A35F2A" w:rsidRDefault="00A35F2A" w:rsidP="00A35F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A35F2A" w:rsidRDefault="00F200F4" w:rsidP="00A35F2A">
      <w:pPr>
        <w:spacing w:line="240" w:lineRule="auto"/>
        <w:jc w:val="center"/>
        <w:rPr>
          <w:rFonts w:ascii="Times New Roman" w:hAnsi="Times New Roman" w:cs="Times New Roman"/>
          <w:b/>
          <w:sz w:val="24"/>
          <w:szCs w:val="24"/>
        </w:rPr>
      </w:pPr>
      <w:hyperlink r:id="rId7" w:history="1">
        <w:r w:rsidR="00A35F2A" w:rsidRPr="00DF226B">
          <w:rPr>
            <w:rStyle w:val="Hyperlink"/>
            <w:rFonts w:ascii="Times New Roman" w:hAnsi="Times New Roman" w:cs="Times New Roman"/>
            <w:b/>
            <w:sz w:val="24"/>
            <w:szCs w:val="24"/>
          </w:rPr>
          <w:t>akmadelta@gmail.com</w:t>
        </w:r>
      </w:hyperlink>
    </w:p>
    <w:p w:rsidR="00A35F2A" w:rsidRDefault="00A35F2A" w:rsidP="00A35F2A">
      <w:pPr>
        <w:spacing w:line="240" w:lineRule="auto"/>
        <w:jc w:val="center"/>
        <w:rPr>
          <w:rFonts w:ascii="Times New Roman" w:hAnsi="Times New Roman" w:cs="Times New Roman"/>
          <w:b/>
          <w:sz w:val="24"/>
          <w:szCs w:val="24"/>
        </w:rPr>
      </w:pPr>
    </w:p>
    <w:p w:rsidR="00A35F2A" w:rsidRDefault="00A35F2A" w:rsidP="00A35F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A35F2A" w:rsidRPr="00A35F2A" w:rsidRDefault="00A35F2A" w:rsidP="00A35F2A">
      <w:pPr>
        <w:spacing w:line="240" w:lineRule="auto"/>
        <w:jc w:val="both"/>
        <w:rPr>
          <w:rFonts w:ascii="Times New Roman" w:hAnsi="Times New Roman" w:cs="Times New Roman"/>
          <w:sz w:val="24"/>
          <w:szCs w:val="24"/>
        </w:rPr>
      </w:pPr>
      <w:r w:rsidRPr="00A35F2A">
        <w:rPr>
          <w:rFonts w:ascii="Times New Roman" w:hAnsi="Times New Roman" w:cs="Times New Roman"/>
          <w:sz w:val="24"/>
          <w:szCs w:val="24"/>
        </w:rPr>
        <w:t>Penelitian ini bertujuan untuk mengetahui pengaruh Pendapatan Asli Daerah (PAD) dan Dana Alokasi Umum (DAU) terhadap Belanja Derah pada pemerintahan kabupaten/kota di Provinsi Daerah Istimewa Yogyakarta, periode tahun 2013-2018. Metode yang digunakan dalam penelitian ini adalah metode kuantitatif. Populasi yang digunakan adalah kabupaten/kota di Provinsi Daerah Istimewa Yogyakarta. Pengambilan sampel menggunakan purpose sampling dan sampel pada penelitian ini yaitu sebanyak 5 kabupaten/kota. Data yang digunakan dalam penelitian ini yaitu data sekunder yang mana data diperoleh dari laporan Anggaran Pendapatan dan Belanja Daerah yang diperoleh melalui situs Badan Pusat Statistik. Analisis pada penelitian ini yaitu menggunakan analisis deskriptif, uji asumsi klasik dan regresi linier berganda. Hasil dari penelitian ini yaitu menunjukkan bahwa Pendapatan Asli Daerah (PAD) berpengaruh terhadap Belanja Daerah begitupun dengan Dana Alokasi Umum (DAU) juga berpengaruh terhadap Belanja Daerah pada pemerintahan kabupaten/kota di Provinsi Daerah Istimewa Yogyakarta periode 2013-2018.</w:t>
      </w:r>
    </w:p>
    <w:p w:rsidR="00A35F2A" w:rsidRPr="00A35F2A" w:rsidRDefault="00A35F2A" w:rsidP="00A35F2A">
      <w:pPr>
        <w:spacing w:line="240" w:lineRule="auto"/>
        <w:jc w:val="both"/>
        <w:rPr>
          <w:rFonts w:ascii="Times New Roman" w:hAnsi="Times New Roman" w:cs="Times New Roman"/>
          <w:b/>
          <w:sz w:val="24"/>
          <w:szCs w:val="24"/>
        </w:rPr>
      </w:pPr>
    </w:p>
    <w:p w:rsidR="00A35F2A" w:rsidRDefault="00A35F2A" w:rsidP="00A35F2A">
      <w:pPr>
        <w:spacing w:line="240" w:lineRule="auto"/>
        <w:jc w:val="both"/>
        <w:rPr>
          <w:rFonts w:ascii="Times New Roman" w:hAnsi="Times New Roman" w:cs="Times New Roman"/>
          <w:b/>
          <w:sz w:val="24"/>
          <w:szCs w:val="24"/>
        </w:rPr>
      </w:pPr>
      <w:r w:rsidRPr="00A35F2A">
        <w:rPr>
          <w:rFonts w:ascii="Times New Roman" w:hAnsi="Times New Roman" w:cs="Times New Roman"/>
          <w:b/>
          <w:sz w:val="24"/>
          <w:szCs w:val="24"/>
        </w:rPr>
        <w:t>Kata Kunci: PAD, DAU, Belanja Daerah</w:t>
      </w:r>
    </w:p>
    <w:p w:rsidR="007476DC" w:rsidRDefault="007476DC" w:rsidP="00A35F2A">
      <w:pPr>
        <w:spacing w:line="240" w:lineRule="auto"/>
        <w:jc w:val="both"/>
        <w:rPr>
          <w:rFonts w:ascii="Times New Roman" w:hAnsi="Times New Roman" w:cs="Times New Roman"/>
          <w:b/>
          <w:sz w:val="24"/>
          <w:szCs w:val="24"/>
        </w:rPr>
      </w:pPr>
    </w:p>
    <w:p w:rsidR="007476DC" w:rsidRDefault="007476DC" w:rsidP="00A35F2A">
      <w:pPr>
        <w:spacing w:line="240" w:lineRule="auto"/>
        <w:jc w:val="both"/>
        <w:rPr>
          <w:rFonts w:ascii="Times New Roman" w:hAnsi="Times New Roman" w:cs="Times New Roman"/>
          <w:b/>
          <w:sz w:val="24"/>
          <w:szCs w:val="24"/>
        </w:rPr>
      </w:pPr>
    </w:p>
    <w:p w:rsidR="007476DC" w:rsidRDefault="007476DC" w:rsidP="00A35F2A">
      <w:pPr>
        <w:spacing w:line="240" w:lineRule="auto"/>
        <w:jc w:val="both"/>
        <w:rPr>
          <w:rFonts w:ascii="Times New Roman" w:hAnsi="Times New Roman" w:cs="Times New Roman"/>
          <w:b/>
          <w:sz w:val="24"/>
          <w:szCs w:val="24"/>
        </w:rPr>
      </w:pPr>
    </w:p>
    <w:p w:rsidR="007476DC" w:rsidRPr="007476DC" w:rsidRDefault="007476DC" w:rsidP="007476DC">
      <w:pPr>
        <w:spacing w:line="240" w:lineRule="auto"/>
        <w:jc w:val="center"/>
        <w:rPr>
          <w:rFonts w:ascii="Times New Roman" w:hAnsi="Times New Roman" w:cs="Times New Roman"/>
          <w:b/>
          <w:bCs/>
          <w:i/>
          <w:sz w:val="24"/>
          <w:szCs w:val="24"/>
        </w:rPr>
      </w:pPr>
      <w:bookmarkStart w:id="1" w:name="_Toc45111642"/>
      <w:r w:rsidRPr="007476DC">
        <w:rPr>
          <w:rFonts w:ascii="Times New Roman" w:hAnsi="Times New Roman" w:cs="Times New Roman"/>
          <w:b/>
          <w:bCs/>
          <w:i/>
          <w:sz w:val="24"/>
          <w:szCs w:val="24"/>
          <w:lang w:val="id-ID"/>
        </w:rPr>
        <w:lastRenderedPageBreak/>
        <w:t>ABSTRAC</w:t>
      </w:r>
      <w:r w:rsidRPr="007476DC">
        <w:rPr>
          <w:rFonts w:ascii="Times New Roman" w:hAnsi="Times New Roman" w:cs="Times New Roman"/>
          <w:b/>
          <w:bCs/>
          <w:i/>
          <w:sz w:val="24"/>
          <w:szCs w:val="24"/>
        </w:rPr>
        <w:t>T</w:t>
      </w:r>
      <w:bookmarkEnd w:id="1"/>
    </w:p>
    <w:p w:rsidR="007476DC" w:rsidRPr="007476DC" w:rsidRDefault="007476DC" w:rsidP="007476DC">
      <w:pPr>
        <w:spacing w:line="240" w:lineRule="auto"/>
        <w:jc w:val="both"/>
        <w:rPr>
          <w:rFonts w:ascii="Times New Roman" w:hAnsi="Times New Roman" w:cs="Times New Roman"/>
          <w:i/>
          <w:sz w:val="24"/>
          <w:szCs w:val="24"/>
        </w:rPr>
      </w:pPr>
      <w:r w:rsidRPr="007476DC">
        <w:rPr>
          <w:rFonts w:ascii="Times New Roman" w:hAnsi="Times New Roman" w:cs="Times New Roman"/>
          <w:b/>
          <w:i/>
          <w:sz w:val="24"/>
          <w:szCs w:val="24"/>
        </w:rPr>
        <w:t xml:space="preserve">      </w:t>
      </w:r>
      <w:r w:rsidRPr="007476DC">
        <w:rPr>
          <w:rFonts w:ascii="Times New Roman" w:hAnsi="Times New Roman" w:cs="Times New Roman"/>
          <w:i/>
          <w:sz w:val="24"/>
          <w:szCs w:val="24"/>
        </w:rPr>
        <w:t>This study aims to determine the effect of Regional Original Revenue (PAD) and the General Allocation Fund (DAU) on Regional Expenditures in district / city governments in Yogyakarta Special Region Province, the period 2013-2018. The method used in this research is quantitative method. The population used is the district / city in the Special Province of Yogyakarta. Sampling using purpose sampling and samples in this study are as many as 5 districts / cities. The data used in this study are secondary data where data obtained from the Regional Budget Revenue and Expenditure reports obtained through the Central Statistics Agency website. The analysis in this research is using descriptive analysis, classic assumption test and multiple linear regression. The results of this study indicate that the Regional Original Revenue (PAD) influences Regional Expenditures as well as the General Allocation Fund (DAU) also influences Regional Expenditures in district / city governments in the Special Region of Yogyakarta in 2013-2018.</w:t>
      </w:r>
    </w:p>
    <w:p w:rsidR="007476DC" w:rsidRPr="007476DC" w:rsidRDefault="007476DC" w:rsidP="007476DC">
      <w:pPr>
        <w:spacing w:line="240" w:lineRule="auto"/>
        <w:jc w:val="both"/>
        <w:rPr>
          <w:rFonts w:ascii="Times New Roman" w:hAnsi="Times New Roman" w:cs="Times New Roman"/>
          <w:b/>
          <w:i/>
          <w:sz w:val="24"/>
          <w:szCs w:val="24"/>
        </w:rPr>
      </w:pPr>
    </w:p>
    <w:p w:rsidR="007476DC" w:rsidRDefault="007476DC" w:rsidP="007476DC">
      <w:pPr>
        <w:spacing w:line="240" w:lineRule="auto"/>
        <w:jc w:val="both"/>
        <w:rPr>
          <w:rFonts w:ascii="Times New Roman" w:hAnsi="Times New Roman" w:cs="Times New Roman"/>
          <w:b/>
          <w:sz w:val="24"/>
          <w:szCs w:val="24"/>
        </w:rPr>
      </w:pPr>
      <w:r w:rsidRPr="007476DC">
        <w:rPr>
          <w:rFonts w:ascii="Times New Roman" w:hAnsi="Times New Roman" w:cs="Times New Roman"/>
          <w:b/>
          <w:i/>
          <w:sz w:val="24"/>
          <w:szCs w:val="24"/>
        </w:rPr>
        <w:t xml:space="preserve">Keywords: PAD, DAU, </w:t>
      </w:r>
      <w:r w:rsidRPr="007476DC">
        <w:rPr>
          <w:rFonts w:ascii="Times New Roman" w:hAnsi="Times New Roman" w:cs="Times New Roman"/>
          <w:b/>
          <w:sz w:val="24"/>
          <w:szCs w:val="24"/>
        </w:rPr>
        <w:t>Belanja Daerah</w:t>
      </w: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7476DC" w:rsidRDefault="007476DC" w:rsidP="007476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76DC">
        <w:rPr>
          <w:rFonts w:ascii="Times New Roman" w:hAnsi="Times New Roman" w:cs="Times New Roman"/>
          <w:sz w:val="24"/>
          <w:szCs w:val="24"/>
        </w:rPr>
        <w:t>Negara Indonesia merupakan salah satu negara berkembang yang menggunakan model sistem desentralisasi. Dengan sistem desentralisasi, pemerintah pusat menyerahkan wewenang pemerintah kepada suatu daerah untuk mengatur urusan pemerintah di daerahnya sendiri. Wewenang daerah yang diterima dari pemerintah pusat itu disebut otonomi daerah. Pelaksanaan otonomi daerah di Indonesia dimulai secara efektif tangal 1 Januari 2001. Untuk pelaksanaan kewenangan pemerintah daerah, pemerintah pusat akan mentransfer dana perimbangan yang terdiri dari Dana Alokasi Umum (DAU), Dana Alokasi Khusus (DAK), dan bagian daerah dari Dana Bagi Hasil (DBH) yang terdiri dari pajak dan sumber daya alam.</w:t>
      </w:r>
    </w:p>
    <w:p w:rsidR="007476DC" w:rsidRPr="007476DC" w:rsidRDefault="007476DC" w:rsidP="007476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76DC">
        <w:rPr>
          <w:rFonts w:ascii="Times New Roman" w:hAnsi="Times New Roman" w:cs="Times New Roman"/>
          <w:sz w:val="24"/>
          <w:szCs w:val="24"/>
        </w:rPr>
        <w:t>Otonomi daerah memiliki implikasi langsung terhadap kebutuhan dana yang cukup besar sebagai modal awal menuju kemandirian pemerintah daerah. Sumber dana utama pemerintah daerah berasal dari Pendapatan Asli Daerah (PAD) yang di pakai untuk membiayai belanja modal dan pembangunanya. Namun dalam beberapa tahun berjalan sumber pembiayaan daerah tidak hanya berasal dari Pendapatan Asli Daerah (PAD) saja. Pemerintah daerah juga mendapatkan bantuan transfer dana dari pemerintah pusat berupa dana perimbangan. Tujuan dari transfer itu adalah untuk mengurangi atau menghilangkan kesenjangan fiskal atas pemerintah dan menjamin tercapainya standar pelayanan publik minimum di seluruh provinsi.</w:t>
      </w:r>
    </w:p>
    <w:p w:rsidR="007476DC" w:rsidRPr="007476DC" w:rsidRDefault="007476DC" w:rsidP="007476DC">
      <w:pPr>
        <w:spacing w:line="240" w:lineRule="auto"/>
        <w:jc w:val="both"/>
        <w:rPr>
          <w:rFonts w:ascii="Times New Roman" w:hAnsi="Times New Roman" w:cs="Times New Roman"/>
          <w:sz w:val="24"/>
          <w:szCs w:val="24"/>
        </w:rPr>
      </w:pPr>
      <w:r w:rsidRPr="007476DC">
        <w:rPr>
          <w:rFonts w:ascii="Times New Roman" w:hAnsi="Times New Roman" w:cs="Times New Roman"/>
          <w:sz w:val="24"/>
          <w:szCs w:val="24"/>
        </w:rPr>
        <w:t xml:space="preserve">      Dana Alokasi Umum adalah dana yang bersumber dari pendapatan APBN yang dialokasikan dengan tujuan pemerataan kemampuan keuangan antara daerah untuk mendanai kebutuhan daerah dalam pelaksanaan desentralisasi. Pembagian dana untuk daerah melalui bagi hasil berdasarkan daerah penghasil cenderung menimbulkan ketimpangan antar daerah dengan mempertimbangkan kebutuhan dan potensi daerah. Pemanfaatan DAK diarahkan pada kegiatan investasi pembangunan, pengadaan, peningkatan, dan perbaikan sarana dan prasarana fisik dengan umur ekonomis yang panjang, tetapi dana DAK justru belum meluas ke daerah-daerah tertinggal, terluar, terpencil serta yang kapasitas pemerintahannya belum memadai dalam memberikan fungsi pelayanan public, (Isti Peramatasari, 2016). </w:t>
      </w:r>
    </w:p>
    <w:p w:rsidR="007476DC" w:rsidRPr="007476DC" w:rsidRDefault="007476DC" w:rsidP="007476DC">
      <w:pPr>
        <w:spacing w:line="240" w:lineRule="auto"/>
        <w:jc w:val="both"/>
        <w:rPr>
          <w:rFonts w:ascii="Times New Roman" w:hAnsi="Times New Roman" w:cs="Times New Roman"/>
          <w:sz w:val="24"/>
          <w:szCs w:val="24"/>
        </w:rPr>
      </w:pPr>
      <w:r w:rsidRPr="007476DC">
        <w:rPr>
          <w:rFonts w:ascii="Times New Roman" w:hAnsi="Times New Roman" w:cs="Times New Roman"/>
          <w:sz w:val="24"/>
          <w:szCs w:val="24"/>
        </w:rPr>
        <w:t xml:space="preserve">      Pendapatan Asli Daerah (PAD) adalah pendapatan yang dihasilkan dari daerah itu sendiri. Pendapatan asli daerah terdiri dari hasil pajak daerah, hasil retribusi daerah, hasil pengelolaan kekayaan daerah yang dipisahkan dan lain-lain pendapatan asli daerah yang sah. Menurut Mentayani et al (2012) pendapatan asli daerah idealnya merupakan sumber pendapatan pokok daerah. Sumber pendapatan lainnya cenderung bersfiat fluktuatif dan di luar pengendalian kewenangan daerah. Selain pendapatan asli daerah, pemerintah daerah juga memiliki sumber pendapatan lain berupa dan perimbangan. Pendapatan asli daerah memiliki peran yang cukup signifikan dalam menentukan kemampuan daerah untuk melaksanakan pemerintahan dan program pembangunan daerah. Pendapatan asli daerah itu sendiri, dianggap sebagai alternatif </w:t>
      </w:r>
      <w:r w:rsidRPr="007476DC">
        <w:rPr>
          <w:rFonts w:ascii="Times New Roman" w:hAnsi="Times New Roman" w:cs="Times New Roman"/>
          <w:sz w:val="24"/>
          <w:szCs w:val="24"/>
        </w:rPr>
        <w:lastRenderedPageBreak/>
        <w:t xml:space="preserve">untuk memperoleh tambahan dana yang dapat digunakan untuk berbagai keperluan pengeluaran yang ditentukan oleh daerah sendiri khususnya keperluan rutin. </w:t>
      </w:r>
    </w:p>
    <w:p w:rsidR="007476DC" w:rsidRPr="007476DC" w:rsidRDefault="007476DC" w:rsidP="007476DC">
      <w:pPr>
        <w:spacing w:line="240" w:lineRule="auto"/>
        <w:jc w:val="both"/>
        <w:rPr>
          <w:rFonts w:ascii="Times New Roman" w:hAnsi="Times New Roman" w:cs="Times New Roman"/>
          <w:sz w:val="24"/>
          <w:szCs w:val="24"/>
        </w:rPr>
      </w:pPr>
      <w:r w:rsidRPr="007476DC">
        <w:rPr>
          <w:rFonts w:ascii="Times New Roman" w:hAnsi="Times New Roman" w:cs="Times New Roman"/>
          <w:sz w:val="24"/>
          <w:szCs w:val="24"/>
        </w:rPr>
        <w:t xml:space="preserve">      Belanja daerah adalah kewajiban pemerintah daerah yang diakui sebagai pengurang nilai kekayaan bersih dalam periode tahun anggaran yang bersangkutan. Belanja daerah diprioritaskan untuk melindungi dan meningkatkan kualitas hidup masyarakat dalam upaya memenuhi kewajiban daerah yang diwujudkan dalam bentuk peningkatan pelayanan dasar, pendidikan, penyediaan fasilitas pelayanan kesehatan, fasilitas sosial, fasilitas umum yang layak, serta mengembangkan sistem jaminan sosial. Belanja-belanja daerah tersebut dipenuhi oleh pemerintah daerah dengan pendapatan daerah. Sumber-sumber pendapatan terdiri atas Pendapatan Asli Daerah (PAD), dana perimbangan atau disebut juga dana transfer dan lain-lain pendapatan daerah yang sah.</w:t>
      </w:r>
    </w:p>
    <w:p w:rsidR="007476DC" w:rsidRDefault="007476DC" w:rsidP="007476DC">
      <w:pPr>
        <w:spacing w:line="240" w:lineRule="auto"/>
        <w:jc w:val="both"/>
        <w:rPr>
          <w:rFonts w:ascii="Times New Roman" w:hAnsi="Times New Roman" w:cs="Times New Roman"/>
          <w:sz w:val="24"/>
          <w:szCs w:val="24"/>
        </w:rPr>
      </w:pPr>
      <w:r w:rsidRPr="007476DC">
        <w:rPr>
          <w:rFonts w:ascii="Times New Roman" w:hAnsi="Times New Roman" w:cs="Times New Roman"/>
          <w:sz w:val="24"/>
          <w:szCs w:val="24"/>
        </w:rPr>
        <w:t xml:space="preserve">      Penelitian mengenai pengaruh dana alokasi umum dan pendapatan asli daerah terhadap belanja daerah sudah banyak di lakukan oleh peneliti-peneliti terdahulu. Hasil penelitian yang di lakukan oleh Suryani (2018), Della dan Alpon Satrianto (2019), Putri dan Haryanto (2019) menunjukan dana alokasi umum dan pendapatan asli daerah berpengaruh terhadap belanja daerah. Sedangkan hasil penelitian yang di lakukan oleh Ichsan, Khairur (2018) menunjukan hasil yang berbeda dimana pendapatan asli daerah tidak berpengaruh terhadap belanja daerah, Maharini (2018) menunjukan hasil Pendapatan Asli Daerah (PAD) tidak berpengaruh signifikan terhadap belanja daerah dan Rusmita (2018) menyatakan bahwa pendapatan asli daerah dan dana alokasi umum tidak berpengaruh terhadap belanja daerah.</w:t>
      </w: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7476DC" w:rsidRPr="007476DC" w:rsidRDefault="007476DC" w:rsidP="007476DC">
      <w:pPr>
        <w:numPr>
          <w:ilvl w:val="0"/>
          <w:numId w:val="2"/>
        </w:numPr>
        <w:spacing w:line="240" w:lineRule="auto"/>
        <w:ind w:left="284" w:hanging="284"/>
        <w:contextualSpacing/>
        <w:jc w:val="both"/>
        <w:rPr>
          <w:rFonts w:ascii="Times New Roman" w:eastAsia="Calibri" w:hAnsi="Times New Roman" w:cs="Times New Roman"/>
          <w:sz w:val="24"/>
          <w:szCs w:val="24"/>
        </w:rPr>
      </w:pPr>
      <w:r w:rsidRPr="007476DC">
        <w:rPr>
          <w:rFonts w:ascii="Times New Roman" w:eastAsia="Calibri" w:hAnsi="Times New Roman" w:cs="Times New Roman"/>
          <w:sz w:val="24"/>
          <w:szCs w:val="24"/>
        </w:rPr>
        <w:t xml:space="preserve">Apakah dana alokasi umum berpengaruh terhadap belanja daerah </w:t>
      </w:r>
      <w:r w:rsidRPr="007476DC">
        <w:rPr>
          <w:rFonts w:ascii="Times New Roman" w:eastAsia="Times New Roman" w:hAnsi="Times New Roman" w:cs="Times New Roman"/>
          <w:sz w:val="24"/>
          <w:szCs w:val="24"/>
        </w:rPr>
        <w:t>Kabupaten/Kota di Daerah Istimewa Yogyakarta (DIY)</w:t>
      </w:r>
      <w:r w:rsidRPr="007476DC">
        <w:rPr>
          <w:rFonts w:ascii="Times New Roman" w:eastAsia="Calibri" w:hAnsi="Times New Roman" w:cs="Times New Roman"/>
          <w:sz w:val="24"/>
          <w:szCs w:val="24"/>
        </w:rPr>
        <w:t>.</w:t>
      </w:r>
    </w:p>
    <w:p w:rsidR="007476DC" w:rsidRPr="007476DC" w:rsidRDefault="007476DC" w:rsidP="007476DC">
      <w:pPr>
        <w:numPr>
          <w:ilvl w:val="0"/>
          <w:numId w:val="2"/>
        </w:numPr>
        <w:spacing w:line="240" w:lineRule="auto"/>
        <w:ind w:left="284" w:hanging="284"/>
        <w:contextualSpacing/>
        <w:jc w:val="both"/>
        <w:rPr>
          <w:rFonts w:ascii="Times New Roman" w:eastAsia="Calibri" w:hAnsi="Times New Roman" w:cs="Times New Roman"/>
          <w:sz w:val="24"/>
          <w:szCs w:val="24"/>
        </w:rPr>
      </w:pPr>
      <w:r w:rsidRPr="007476DC">
        <w:rPr>
          <w:rFonts w:ascii="Times New Roman" w:eastAsia="Calibri" w:hAnsi="Times New Roman" w:cs="Times New Roman"/>
          <w:sz w:val="24"/>
          <w:szCs w:val="24"/>
        </w:rPr>
        <w:t xml:space="preserve">Apakah pendapatan asli daerah berpengaruh terhadap belanja daerah </w:t>
      </w:r>
      <w:r w:rsidRPr="007476DC">
        <w:rPr>
          <w:rFonts w:ascii="Times New Roman" w:eastAsia="Times New Roman" w:hAnsi="Times New Roman" w:cs="Times New Roman"/>
          <w:sz w:val="24"/>
          <w:szCs w:val="24"/>
        </w:rPr>
        <w:t>Kabupaten/Kota di Daerah Istimewa Yogyakarta (DIY)</w:t>
      </w:r>
      <w:r w:rsidRPr="007476DC">
        <w:rPr>
          <w:rFonts w:ascii="Times New Roman" w:eastAsia="Calibri" w:hAnsi="Times New Roman" w:cs="Times New Roman"/>
          <w:sz w:val="24"/>
          <w:szCs w:val="24"/>
        </w:rPr>
        <w:t>.</w:t>
      </w:r>
    </w:p>
    <w:p w:rsidR="007476DC" w:rsidRPr="007476DC" w:rsidRDefault="007476DC" w:rsidP="007476DC">
      <w:pPr>
        <w:spacing w:line="240" w:lineRule="auto"/>
        <w:jc w:val="both"/>
        <w:rPr>
          <w:rFonts w:ascii="Times New Roman" w:hAnsi="Times New Roman" w:cs="Times New Roman"/>
          <w:b/>
          <w:sz w:val="24"/>
          <w:szCs w:val="24"/>
        </w:rPr>
      </w:pPr>
    </w:p>
    <w:p w:rsidR="007476DC" w:rsidRPr="007476DC" w:rsidRDefault="007476DC" w:rsidP="007476DC">
      <w:pPr>
        <w:spacing w:line="240" w:lineRule="auto"/>
        <w:jc w:val="both"/>
        <w:rPr>
          <w:rFonts w:ascii="Times New Roman" w:hAnsi="Times New Roman" w:cs="Times New Roman"/>
          <w:b/>
          <w:sz w:val="24"/>
          <w:szCs w:val="24"/>
        </w:rPr>
      </w:pPr>
      <w:r w:rsidRPr="007476DC">
        <w:rPr>
          <w:rFonts w:ascii="Times New Roman" w:hAnsi="Times New Roman" w:cs="Times New Roman"/>
          <w:b/>
          <w:sz w:val="24"/>
          <w:szCs w:val="24"/>
        </w:rPr>
        <w:t>LANDASAN TEORI DAN PENGEMBANGAN HIPOTESIS</w:t>
      </w:r>
    </w:p>
    <w:p w:rsidR="007476DC" w:rsidRPr="007476DC" w:rsidRDefault="007476DC" w:rsidP="007476DC">
      <w:pPr>
        <w:spacing w:line="240" w:lineRule="auto"/>
        <w:jc w:val="both"/>
        <w:rPr>
          <w:rFonts w:ascii="Times New Roman" w:hAnsi="Times New Roman" w:cs="Times New Roman"/>
          <w:b/>
          <w:sz w:val="24"/>
          <w:szCs w:val="24"/>
        </w:rPr>
      </w:pPr>
      <w:bookmarkStart w:id="2" w:name="_Toc45111656"/>
      <w:r w:rsidRPr="007476DC">
        <w:rPr>
          <w:rFonts w:ascii="Times New Roman" w:hAnsi="Times New Roman" w:cs="Times New Roman"/>
          <w:b/>
          <w:i/>
          <w:sz w:val="24"/>
          <w:szCs w:val="24"/>
        </w:rPr>
        <w:t>Stewardship Theory</w:t>
      </w:r>
      <w:bookmarkEnd w:id="2"/>
    </w:p>
    <w:p w:rsidR="007476DC" w:rsidRDefault="007476DC" w:rsidP="007476DC">
      <w:pPr>
        <w:spacing w:line="240" w:lineRule="auto"/>
        <w:jc w:val="both"/>
        <w:rPr>
          <w:rFonts w:ascii="Times New Roman" w:hAnsi="Times New Roman" w:cs="Times New Roman"/>
          <w:sz w:val="24"/>
          <w:szCs w:val="24"/>
        </w:rPr>
      </w:pPr>
      <w:r w:rsidRPr="007476DC">
        <w:rPr>
          <w:rFonts w:ascii="Times New Roman" w:hAnsi="Times New Roman" w:cs="Times New Roman"/>
          <w:sz w:val="24"/>
          <w:szCs w:val="24"/>
        </w:rPr>
        <w:t xml:space="preserve">      </w:t>
      </w:r>
      <w:r w:rsidRPr="007476DC">
        <w:rPr>
          <w:rFonts w:ascii="Times New Roman" w:hAnsi="Times New Roman" w:cs="Times New Roman"/>
          <w:i/>
          <w:sz w:val="24"/>
          <w:szCs w:val="24"/>
        </w:rPr>
        <w:t>Stewardship Theory</w:t>
      </w:r>
      <w:r w:rsidRPr="007476DC">
        <w:rPr>
          <w:rFonts w:ascii="Times New Roman" w:hAnsi="Times New Roman" w:cs="Times New Roman"/>
          <w:sz w:val="24"/>
          <w:szCs w:val="24"/>
        </w:rPr>
        <w:t xml:space="preserve"> menjelaskan mengenai situasi manajemen tidaklah termotivasi oleh tujuan-tujuan individual melainkan lebih ditujukan pada sasaran hasil utama mereka untuk kepentingan organisasi (Davis, 1991 dalam Budiarti, E., 2017). Teori ini menggambarkan tentang adanya hubungan yang kuat antara kepuasan dan kesuksesan organisasi. Sedangkan menurut Etty Murwaningsih (2009) dalam Budiarti, E. (2017) teori </w:t>
      </w:r>
      <w:r w:rsidRPr="007476DC">
        <w:rPr>
          <w:rFonts w:ascii="Times New Roman" w:hAnsi="Times New Roman" w:cs="Times New Roman"/>
          <w:i/>
          <w:sz w:val="24"/>
          <w:szCs w:val="24"/>
        </w:rPr>
        <w:t>Stewardship</w:t>
      </w:r>
      <w:r w:rsidRPr="007476DC">
        <w:rPr>
          <w:rFonts w:ascii="Times New Roman" w:hAnsi="Times New Roman" w:cs="Times New Roman"/>
          <w:sz w:val="24"/>
          <w:szCs w:val="24"/>
        </w:rPr>
        <w:t xml:space="preserve"> berdasarkan asumsi filosofi mengenai sifat manusia bahwa manusia dapat dipercaya, bertanggungjawab, dan manusia merupakan individu yang </w:t>
      </w:r>
      <w:r w:rsidRPr="007476DC">
        <w:rPr>
          <w:rFonts w:ascii="Times New Roman" w:hAnsi="Times New Roman" w:cs="Times New Roman"/>
          <w:sz w:val="24"/>
          <w:szCs w:val="24"/>
        </w:rPr>
        <w:lastRenderedPageBreak/>
        <w:t xml:space="preserve">berintegrasi. Pemerintah selaku </w:t>
      </w:r>
      <w:r w:rsidRPr="007476DC">
        <w:rPr>
          <w:rFonts w:ascii="Times New Roman" w:hAnsi="Times New Roman" w:cs="Times New Roman"/>
          <w:i/>
          <w:sz w:val="24"/>
          <w:szCs w:val="24"/>
        </w:rPr>
        <w:t xml:space="preserve">stewardship </w:t>
      </w:r>
      <w:r w:rsidRPr="007476DC">
        <w:rPr>
          <w:rFonts w:ascii="Times New Roman" w:hAnsi="Times New Roman" w:cs="Times New Roman"/>
          <w:sz w:val="24"/>
          <w:szCs w:val="24"/>
        </w:rPr>
        <w:t xml:space="preserve">dengan fungsi pengelola sumber daya dan rakyat selaku principal pemilik sumber daya. Terjadi kesepakatan yang terjalin antara pemerintah </w:t>
      </w:r>
      <w:r w:rsidRPr="007476DC">
        <w:rPr>
          <w:rFonts w:ascii="Times New Roman" w:hAnsi="Times New Roman" w:cs="Times New Roman"/>
          <w:i/>
          <w:sz w:val="24"/>
          <w:szCs w:val="24"/>
        </w:rPr>
        <w:t>(stewardship)</w:t>
      </w:r>
      <w:r w:rsidRPr="007476DC">
        <w:rPr>
          <w:rFonts w:ascii="Times New Roman" w:hAnsi="Times New Roman" w:cs="Times New Roman"/>
          <w:sz w:val="24"/>
          <w:szCs w:val="24"/>
        </w:rPr>
        <w:t xml:space="preserve"> dan rakyat </w:t>
      </w:r>
      <w:r w:rsidRPr="007476DC">
        <w:rPr>
          <w:rFonts w:ascii="Times New Roman" w:hAnsi="Times New Roman" w:cs="Times New Roman"/>
          <w:i/>
          <w:sz w:val="24"/>
          <w:szCs w:val="24"/>
        </w:rPr>
        <w:t>(principal)</w:t>
      </w:r>
      <w:r w:rsidRPr="007476DC">
        <w:rPr>
          <w:rFonts w:ascii="Times New Roman" w:hAnsi="Times New Roman" w:cs="Times New Roman"/>
          <w:sz w:val="24"/>
          <w:szCs w:val="24"/>
        </w:rPr>
        <w:t xml:space="preserve"> berdasarkan kepercayaan, kolektif sesuai tujuan organisasi. Organisasi sektor publik memiliki tujuan memberikan pelayanan kepada publik dan dapat di pertanggungjawabkan kepada masyarakat (</w:t>
      </w:r>
      <w:r w:rsidRPr="007476DC">
        <w:rPr>
          <w:rFonts w:ascii="Times New Roman" w:hAnsi="Times New Roman" w:cs="Times New Roman"/>
          <w:i/>
          <w:sz w:val="24"/>
          <w:szCs w:val="24"/>
        </w:rPr>
        <w:t>public</w:t>
      </w:r>
      <w:r w:rsidRPr="007476DC">
        <w:rPr>
          <w:rFonts w:ascii="Times New Roman" w:hAnsi="Times New Roman" w:cs="Times New Roman"/>
          <w:sz w:val="24"/>
          <w:szCs w:val="24"/>
        </w:rPr>
        <w:t xml:space="preserve">). Sehingga dapat diterapkan dalam model khusus organisasi sektor publik dengan teori </w:t>
      </w:r>
      <w:r w:rsidRPr="007476DC">
        <w:rPr>
          <w:rFonts w:ascii="Times New Roman" w:hAnsi="Times New Roman" w:cs="Times New Roman"/>
          <w:i/>
          <w:sz w:val="24"/>
          <w:szCs w:val="24"/>
        </w:rPr>
        <w:t>stewardship</w:t>
      </w:r>
      <w:r w:rsidRPr="007476DC">
        <w:rPr>
          <w:rFonts w:ascii="Times New Roman" w:hAnsi="Times New Roman" w:cs="Times New Roman"/>
          <w:sz w:val="24"/>
          <w:szCs w:val="24"/>
        </w:rPr>
        <w:t>.</w:t>
      </w:r>
    </w:p>
    <w:p w:rsidR="00B437D2" w:rsidRPr="00B437D2" w:rsidRDefault="00B437D2" w:rsidP="00B437D2">
      <w:pPr>
        <w:spacing w:line="240" w:lineRule="auto"/>
        <w:jc w:val="both"/>
        <w:outlineLvl w:val="2"/>
        <w:rPr>
          <w:rFonts w:ascii="Times New Roman" w:eastAsia="Times New Roman" w:hAnsi="Times New Roman" w:cs="Times New Roman"/>
          <w:b/>
          <w:sz w:val="24"/>
          <w:szCs w:val="24"/>
        </w:rPr>
      </w:pPr>
      <w:bookmarkStart w:id="3" w:name="_Toc45111657"/>
      <w:r w:rsidRPr="00B437D2">
        <w:rPr>
          <w:rFonts w:ascii="Times New Roman" w:eastAsia="Times New Roman" w:hAnsi="Times New Roman" w:cs="Times New Roman"/>
          <w:b/>
          <w:sz w:val="24"/>
          <w:szCs w:val="24"/>
        </w:rPr>
        <w:t>Desentralisasi</w:t>
      </w:r>
      <w:bookmarkEnd w:id="3"/>
    </w:p>
    <w:p w:rsidR="007476DC" w:rsidRDefault="00B437D2" w:rsidP="00B437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Menurut Undang-Undang Nomor 23 </w:t>
      </w:r>
      <w:r w:rsidRPr="0092284A">
        <w:rPr>
          <w:rFonts w:ascii="Times New Roman" w:eastAsia="Times New Roman" w:hAnsi="Times New Roman" w:cs="Times New Roman"/>
          <w:sz w:val="24"/>
          <w:szCs w:val="24"/>
        </w:rPr>
        <w:t>Tahun 2014</w:t>
      </w:r>
      <w:r>
        <w:rPr>
          <w:rFonts w:ascii="Times New Roman" w:eastAsia="Times New Roman" w:hAnsi="Times New Roman" w:cs="Times New Roman"/>
          <w:sz w:val="24"/>
          <w:szCs w:val="24"/>
        </w:rPr>
        <w:t xml:space="preserve"> </w:t>
      </w:r>
      <w:r w:rsidRPr="0092284A">
        <w:rPr>
          <w:rFonts w:ascii="Times New Roman" w:eastAsia="Times New Roman" w:hAnsi="Times New Roman" w:cs="Times New Roman"/>
          <w:sz w:val="24"/>
          <w:szCs w:val="24"/>
        </w:rPr>
        <w:t>tentang</w:t>
      </w:r>
      <w:r>
        <w:rPr>
          <w:rFonts w:ascii="Times New Roman" w:eastAsia="Times New Roman" w:hAnsi="Times New Roman" w:cs="Times New Roman"/>
          <w:sz w:val="24"/>
          <w:szCs w:val="24"/>
        </w:rPr>
        <w:t xml:space="preserve"> </w:t>
      </w:r>
      <w:r w:rsidRPr="0092284A">
        <w:rPr>
          <w:rFonts w:ascii="Times New Roman" w:eastAsia="Times New Roman" w:hAnsi="Times New Roman" w:cs="Times New Roman"/>
          <w:sz w:val="24"/>
          <w:szCs w:val="24"/>
        </w:rPr>
        <w:t>Pemerintah</w:t>
      </w:r>
      <w:r>
        <w:rPr>
          <w:rFonts w:ascii="Times New Roman" w:eastAsia="Times New Roman" w:hAnsi="Times New Roman" w:cs="Times New Roman"/>
          <w:sz w:val="24"/>
          <w:szCs w:val="24"/>
        </w:rPr>
        <w:t xml:space="preserve"> </w:t>
      </w:r>
      <w:r w:rsidRPr="0092284A">
        <w:rPr>
          <w:rFonts w:ascii="Times New Roman" w:eastAsia="Times New Roman" w:hAnsi="Times New Roman" w:cs="Times New Roman"/>
          <w:sz w:val="24"/>
          <w:szCs w:val="24"/>
        </w:rPr>
        <w:t>Daerah pada</w:t>
      </w:r>
      <w:r>
        <w:rPr>
          <w:rFonts w:ascii="Times New Roman" w:eastAsia="Times New Roman" w:hAnsi="Times New Roman" w:cs="Times New Roman"/>
          <w:sz w:val="24"/>
          <w:szCs w:val="24"/>
        </w:rPr>
        <w:t xml:space="preserve"> </w:t>
      </w:r>
      <w:r w:rsidRPr="0092284A">
        <w:rPr>
          <w:rFonts w:ascii="Times New Roman" w:eastAsia="Times New Roman" w:hAnsi="Times New Roman" w:cs="Times New Roman"/>
          <w:sz w:val="24"/>
          <w:szCs w:val="24"/>
        </w:rPr>
        <w:t>ba</w:t>
      </w:r>
      <w:r>
        <w:rPr>
          <w:rFonts w:ascii="Times New Roman" w:eastAsia="Times New Roman" w:hAnsi="Times New Roman" w:cs="Times New Roman"/>
          <w:sz w:val="24"/>
          <w:szCs w:val="24"/>
        </w:rPr>
        <w:t xml:space="preserve">gian Perimbangan Keuangan antara Pusat </w:t>
      </w:r>
      <w:r w:rsidRPr="0092284A">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92284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aerah </w:t>
      </w:r>
      <w:r w:rsidRPr="0092284A">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sebutkan bahwa desentralisasi adalah penyerahan wewenang </w:t>
      </w:r>
      <w:r w:rsidRPr="0092284A">
        <w:rPr>
          <w:rFonts w:ascii="Times New Roman" w:eastAsia="Times New Roman" w:hAnsi="Times New Roman" w:cs="Times New Roman"/>
          <w:sz w:val="24"/>
          <w:szCs w:val="24"/>
        </w:rPr>
        <w:t>pemerintahan oleh</w:t>
      </w:r>
      <w:r>
        <w:rPr>
          <w:rFonts w:ascii="Times New Roman" w:eastAsia="Times New Roman" w:hAnsi="Times New Roman" w:cs="Times New Roman"/>
          <w:sz w:val="24"/>
          <w:szCs w:val="24"/>
        </w:rPr>
        <w:t xml:space="preserve"> </w:t>
      </w:r>
      <w:r w:rsidRPr="0092284A">
        <w:rPr>
          <w:rFonts w:ascii="Times New Roman" w:eastAsia="Times New Roman" w:hAnsi="Times New Roman" w:cs="Times New Roman"/>
          <w:sz w:val="24"/>
          <w:szCs w:val="24"/>
        </w:rPr>
        <w:t>pemerintah</w:t>
      </w:r>
      <w:r>
        <w:rPr>
          <w:rFonts w:ascii="Times New Roman" w:eastAsia="Times New Roman" w:hAnsi="Times New Roman" w:cs="Times New Roman"/>
          <w:sz w:val="24"/>
          <w:szCs w:val="24"/>
        </w:rPr>
        <w:t xml:space="preserve"> </w:t>
      </w:r>
      <w:r w:rsidRPr="0092284A">
        <w:rPr>
          <w:rFonts w:ascii="Times New Roman" w:eastAsia="Times New Roman" w:hAnsi="Times New Roman" w:cs="Times New Roman"/>
          <w:sz w:val="24"/>
          <w:szCs w:val="24"/>
        </w:rPr>
        <w:t>kepada daerah otonom untuk mengatur dan mengurus urusan pemerintahan dalam</w:t>
      </w:r>
      <w:r>
        <w:rPr>
          <w:rFonts w:ascii="Times New Roman" w:eastAsia="Times New Roman" w:hAnsi="Times New Roman" w:cs="Times New Roman"/>
          <w:sz w:val="24"/>
          <w:szCs w:val="24"/>
        </w:rPr>
        <w:t xml:space="preserve"> sistem Negara Kesatuan Republik </w:t>
      </w:r>
      <w:r w:rsidRPr="0092284A">
        <w:rPr>
          <w:rFonts w:ascii="Times New Roman" w:eastAsia="Times New Roman" w:hAnsi="Times New Roman" w:cs="Times New Roman"/>
          <w:sz w:val="24"/>
          <w:szCs w:val="24"/>
        </w:rPr>
        <w:t>Indonesia. Desentralisasi menyangkut berbagai</w:t>
      </w:r>
      <w:r>
        <w:rPr>
          <w:rFonts w:ascii="Times New Roman" w:eastAsia="Times New Roman" w:hAnsi="Times New Roman" w:cs="Times New Roman"/>
          <w:sz w:val="24"/>
          <w:szCs w:val="24"/>
        </w:rPr>
        <w:t xml:space="preserve"> bentuk dan </w:t>
      </w:r>
      <w:r w:rsidRPr="0092284A">
        <w:rPr>
          <w:rFonts w:ascii="Times New Roman" w:eastAsia="Times New Roman" w:hAnsi="Times New Roman" w:cs="Times New Roman"/>
          <w:sz w:val="24"/>
          <w:szCs w:val="24"/>
        </w:rPr>
        <w:t>dimensi</w:t>
      </w:r>
      <w:r>
        <w:rPr>
          <w:rFonts w:ascii="Times New Roman" w:eastAsia="Times New Roman" w:hAnsi="Times New Roman" w:cs="Times New Roman"/>
          <w:sz w:val="24"/>
          <w:szCs w:val="24"/>
        </w:rPr>
        <w:t xml:space="preserve"> yang beragam, terutama berkaitan dengan aspek </w:t>
      </w:r>
      <w:r w:rsidRPr="0092284A">
        <w:rPr>
          <w:rFonts w:ascii="Times New Roman" w:eastAsia="Times New Roman" w:hAnsi="Times New Roman" w:cs="Times New Roman"/>
          <w:sz w:val="24"/>
          <w:szCs w:val="24"/>
        </w:rPr>
        <w:t>fiskal,</w:t>
      </w:r>
      <w:r>
        <w:rPr>
          <w:rFonts w:ascii="Times New Roman" w:eastAsia="Times New Roman" w:hAnsi="Times New Roman" w:cs="Times New Roman"/>
          <w:sz w:val="24"/>
          <w:szCs w:val="24"/>
        </w:rPr>
        <w:t xml:space="preserve"> </w:t>
      </w:r>
      <w:r w:rsidRPr="0092284A">
        <w:rPr>
          <w:rFonts w:ascii="Times New Roman" w:eastAsia="Times New Roman" w:hAnsi="Times New Roman" w:cs="Times New Roman"/>
          <w:sz w:val="24"/>
          <w:szCs w:val="24"/>
        </w:rPr>
        <w:t>politik, adminitrasi dan sistem pemerintahan serta pembangunan secara sosial dan</w:t>
      </w:r>
      <w:r>
        <w:rPr>
          <w:rFonts w:ascii="Times New Roman" w:eastAsia="Times New Roman" w:hAnsi="Times New Roman" w:cs="Times New Roman"/>
          <w:sz w:val="24"/>
          <w:szCs w:val="24"/>
        </w:rPr>
        <w:t xml:space="preserve"> </w:t>
      </w:r>
      <w:r w:rsidRPr="0092284A">
        <w:rPr>
          <w:rFonts w:ascii="Times New Roman" w:eastAsia="Times New Roman" w:hAnsi="Times New Roman" w:cs="Times New Roman"/>
          <w:sz w:val="24"/>
          <w:szCs w:val="24"/>
        </w:rPr>
        <w:t>ekonomi.</w:t>
      </w:r>
    </w:p>
    <w:p w:rsidR="00B437D2" w:rsidRPr="00B437D2" w:rsidRDefault="00B437D2" w:rsidP="00B437D2">
      <w:pPr>
        <w:spacing w:line="240" w:lineRule="auto"/>
        <w:jc w:val="both"/>
        <w:rPr>
          <w:rFonts w:ascii="Times New Roman" w:hAnsi="Times New Roman" w:cs="Times New Roman"/>
          <w:b/>
          <w:sz w:val="24"/>
          <w:szCs w:val="24"/>
        </w:rPr>
      </w:pPr>
      <w:bookmarkStart w:id="4" w:name="_Toc45111658"/>
      <w:r w:rsidRPr="00B437D2">
        <w:rPr>
          <w:rFonts w:ascii="Times New Roman" w:hAnsi="Times New Roman" w:cs="Times New Roman"/>
          <w:b/>
          <w:sz w:val="24"/>
          <w:szCs w:val="24"/>
        </w:rPr>
        <w:t>Otonomi Daerah</w:t>
      </w:r>
      <w:bookmarkEnd w:id="4"/>
    </w:p>
    <w:p w:rsid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      Otonomi daerah adalah kewenangan daerah otonom untuk mengatur dan mengurus kepentingan masyarakat setempat menurut prakarsa sendiri berdasarkan aspirasi masyarakat sesuai dengan peraturan perundang-undangan (UU No. 22 tahun 1999). Otonomi daerah dilaksanakan berdasarkan azas dari desentralisasi yang berarti bahwa penyerahan wewenang pemerintahan kepada daerah otonom dalam kerangka Negara Kesatuan Republik Indonesia (UU No. 22 tahun 1999). </w:t>
      </w:r>
    </w:p>
    <w:p w:rsidR="00B437D2" w:rsidRPr="00B437D2" w:rsidRDefault="00B437D2" w:rsidP="00B437D2">
      <w:pPr>
        <w:spacing w:line="240" w:lineRule="auto"/>
        <w:jc w:val="both"/>
        <w:rPr>
          <w:rFonts w:ascii="Times New Roman" w:hAnsi="Times New Roman" w:cs="Times New Roman"/>
          <w:sz w:val="24"/>
          <w:szCs w:val="24"/>
        </w:rPr>
      </w:pPr>
      <w:r>
        <w:rPr>
          <w:rFonts w:ascii="Times New Roman" w:hAnsi="Times New Roman" w:cs="Times New Roman"/>
          <w:b/>
          <w:sz w:val="24"/>
          <w:szCs w:val="24"/>
        </w:rPr>
        <w:t>APBD</w:t>
      </w:r>
    </w:p>
    <w:p w:rsid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      Anggaran daerah merupakan rencana keuangan yang menjadi dasar dalam pelaksanaan pelayanan publik. Di Indonesia, dokumen anggaran daerah disebut Anggaran Pendapatan dan Belanja Daerah (APBD), baik untuk provinsi maupun kabupaten kota. Anggara Pendapatan dan Belanja Daerah (APBD) pada hakekatnya merupakan salah satu instrumen kebijakan yang dipakai sebagai alat untuk meningkatkan pelayanan umum dan kesejahteraan masyarakat di suatu daerah. Di dalam APBD tercermin kebutuhan masyarakat dengan memperhatikan potensi dan sumber-sumber kekayaan daerah. </w:t>
      </w:r>
    </w:p>
    <w:p w:rsidR="00B437D2" w:rsidRPr="00B437D2" w:rsidRDefault="00B437D2" w:rsidP="00B437D2">
      <w:pPr>
        <w:spacing w:line="240" w:lineRule="auto"/>
        <w:jc w:val="both"/>
        <w:rPr>
          <w:rFonts w:ascii="Times New Roman" w:hAnsi="Times New Roman" w:cs="Times New Roman"/>
          <w:sz w:val="24"/>
          <w:szCs w:val="24"/>
        </w:rPr>
      </w:pPr>
      <w:bookmarkStart w:id="5" w:name="_Toc45111660"/>
      <w:r w:rsidRPr="00B437D2">
        <w:rPr>
          <w:rFonts w:ascii="Times New Roman" w:hAnsi="Times New Roman" w:cs="Times New Roman"/>
          <w:b/>
          <w:sz w:val="24"/>
          <w:szCs w:val="24"/>
        </w:rPr>
        <w:t>Struktur APBD</w:t>
      </w:r>
      <w:bookmarkEnd w:id="5"/>
    </w:p>
    <w:p w:rsid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      Struktur APBD berdasarkan Peraturan Menteri Dalam Negeri Nomor 13 Tahun 2006 tentang pedoman pengelolaan keuangan sebagaimana telah beberapa kali diubah dengan Peraturan Menteri Dalam Negeri Nomor 21 Tahun 2011. Standar akuntansi kepemerintahan, struktur APBD merupakan </w:t>
      </w:r>
      <w:r>
        <w:rPr>
          <w:rFonts w:ascii="Times New Roman" w:hAnsi="Times New Roman" w:cs="Times New Roman"/>
          <w:sz w:val="24"/>
          <w:szCs w:val="24"/>
        </w:rPr>
        <w:t>satu kesatuan yang terdiri dari pendapatan daerah, belanja daerah dan pembiayaan.</w:t>
      </w:r>
    </w:p>
    <w:p w:rsidR="00B437D2" w:rsidRPr="00B437D2" w:rsidRDefault="00B437D2" w:rsidP="00B437D2">
      <w:pPr>
        <w:spacing w:line="240" w:lineRule="auto"/>
        <w:rPr>
          <w:rFonts w:ascii="Times New Roman" w:hAnsi="Times New Roman" w:cs="Times New Roman"/>
          <w:sz w:val="24"/>
          <w:szCs w:val="24"/>
        </w:rPr>
      </w:pPr>
      <w:bookmarkStart w:id="6" w:name="_Toc45111661"/>
      <w:r w:rsidRPr="00B437D2">
        <w:rPr>
          <w:rFonts w:ascii="Times New Roman" w:hAnsi="Times New Roman" w:cs="Times New Roman"/>
          <w:b/>
          <w:sz w:val="24"/>
          <w:szCs w:val="24"/>
        </w:rPr>
        <w:lastRenderedPageBreak/>
        <w:t>Sumber-Sumber Pendapatan Daerah</w:t>
      </w:r>
      <w:bookmarkEnd w:id="6"/>
    </w:p>
    <w:p w:rsidR="00B437D2" w:rsidRDefault="00B437D2" w:rsidP="00B437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37D2">
        <w:rPr>
          <w:rFonts w:ascii="Times New Roman" w:hAnsi="Times New Roman" w:cs="Times New Roman"/>
          <w:sz w:val="24"/>
          <w:szCs w:val="24"/>
        </w:rPr>
        <w:t>Pemerintah sebagai birokrasi yang memiliki tugas melaksanakan, mengawasi dan definisi operasional penerimaan daerah mengacu pada Undang-UndangNomor 32 Tahun 2004 tentang Pemerintah Daerah yang menyatakan sumber Pendapatan Asli Daerah (PAD) terdiri dari 4 yaitu pajak daerah, retribusi daerah, laba BUMD dan lain-lain PAD yang sah.</w:t>
      </w:r>
    </w:p>
    <w:p w:rsidR="00B437D2" w:rsidRDefault="00B437D2"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Pendapatan Asli Daerah </w:t>
      </w:r>
    </w:p>
    <w:p w:rsidR="00B437D2" w:rsidRDefault="00B437D2" w:rsidP="00B437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37D2">
        <w:rPr>
          <w:rFonts w:ascii="Times New Roman" w:hAnsi="Times New Roman" w:cs="Times New Roman"/>
          <w:sz w:val="24"/>
          <w:szCs w:val="24"/>
        </w:rPr>
        <w:t>Menurut UU No.23 tahun 2014 Pendapatan Asli Daerah (PAD) adalah pendapatan yang di peroleh daerah dan dipungut berdasarkan peraturan daerah sesuai dengan peraturan perundang-undangan pendapatan asli daerah berupa pajak daerah, retribusi daerah, hasil pengeloaan kekayaan daerah yang dipisahkan dan lain-lain pendapatan daerah yang sah. Menurut Hastuti (2011) Pendapatan Asli Daerah (PAD) merupakan semua penerimaan daerah yang berasal dari sumber ekonomi asli daerah. Pendapatan Asli Daerah (PAD) untuk setiap daerah berbeda-beda</w:t>
      </w:r>
    </w:p>
    <w:p w:rsidR="00B437D2" w:rsidRPr="00B437D2" w:rsidRDefault="00B437D2" w:rsidP="00B437D2">
      <w:pPr>
        <w:spacing w:line="240" w:lineRule="auto"/>
        <w:rPr>
          <w:rFonts w:ascii="Times New Roman" w:hAnsi="Times New Roman" w:cs="Times New Roman"/>
          <w:b/>
          <w:sz w:val="24"/>
          <w:szCs w:val="24"/>
        </w:rPr>
      </w:pPr>
      <w:bookmarkStart w:id="7" w:name="_Toc45111663"/>
      <w:r w:rsidRPr="00B437D2">
        <w:rPr>
          <w:rFonts w:ascii="Times New Roman" w:hAnsi="Times New Roman" w:cs="Times New Roman"/>
          <w:b/>
          <w:sz w:val="24"/>
          <w:szCs w:val="24"/>
        </w:rPr>
        <w:t>Dana Perimbangan</w:t>
      </w:r>
      <w:bookmarkEnd w:id="7"/>
      <w:r w:rsidRPr="00B437D2">
        <w:rPr>
          <w:rFonts w:ascii="Times New Roman" w:hAnsi="Times New Roman" w:cs="Times New Roman"/>
          <w:b/>
          <w:sz w:val="24"/>
          <w:szCs w:val="24"/>
        </w:rPr>
        <w:t xml:space="preserve"> </w:t>
      </w:r>
    </w:p>
    <w:p w:rsidR="00B437D2" w:rsidRDefault="00B437D2" w:rsidP="00B437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37D2">
        <w:rPr>
          <w:rFonts w:ascii="Times New Roman" w:hAnsi="Times New Roman" w:cs="Times New Roman"/>
          <w:sz w:val="24"/>
          <w:szCs w:val="24"/>
        </w:rPr>
        <w:t>Pengertian Dana perimbangan dalam Undang-Undang Nomor 33 Tahun2004 Pasal 1 Ayat 18 tentang Perimbangan antar Keuangan Pemerintah Pusat dan Pemerintah Daerah, Dana Perimbangan diartikan sebagai dana yang bersumber dari Anggaran Pendapatan dan Belanja Nasional (APBN), yang dialokasikan kepada daerah untuk mendanai kebutuhan daerah dalam rangka pelaksanaan desentralisasi (Departemen Keuangan, 2004).</w:t>
      </w:r>
    </w:p>
    <w:p w:rsidR="00B437D2" w:rsidRPr="00B437D2" w:rsidRDefault="00B437D2" w:rsidP="00B437D2">
      <w:pPr>
        <w:spacing w:line="240" w:lineRule="auto"/>
        <w:jc w:val="both"/>
        <w:rPr>
          <w:rFonts w:ascii="Times New Roman" w:hAnsi="Times New Roman" w:cs="Times New Roman"/>
          <w:b/>
          <w:sz w:val="24"/>
          <w:szCs w:val="24"/>
        </w:rPr>
      </w:pPr>
      <w:bookmarkStart w:id="8" w:name="_Toc45111664"/>
      <w:r w:rsidRPr="00B437D2">
        <w:rPr>
          <w:rFonts w:ascii="Times New Roman" w:hAnsi="Times New Roman" w:cs="Times New Roman"/>
          <w:b/>
          <w:sz w:val="24"/>
          <w:szCs w:val="24"/>
        </w:rPr>
        <w:t>Dana Alokasi Khusus</w:t>
      </w:r>
      <w:bookmarkEnd w:id="8"/>
    </w:p>
    <w:p w:rsid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      Menurut Undang-Undang Nomor 33 Tahun 2004 tentang Perimbangan Keuangan antara Pemerintah Pusat dan Daerah, Dana Alokasi Khusus adalah dana yang bersumber dari pendapatan APBN yang dialokasikan kepada daerah tertentu dengan tujuan, untuk membantu kegiatan khusus yang merupakan urusan daerah dan sesuai dengan prioritas nasional. DAK dimaksudkan untuk membantu membiayai kegiatan-kegiatan khusus di daerah tertentu yang merupakan urusan daerah dan sesuai dengan prioritas nasional, khususnya untuk membiayai sarana dan prasarana pelayanan dasar masyarakat yang belum mencapai standar tertentu, untuk mendorong percepatan pembangunan daerah, seperti dibidang pendidikan, kesehatan, infrastruktur (jalan, irigasi dan air bersih), kelautan dan perikanan, pertanian, prasarana pemerintah daerah, serta lingkungan hidup.</w:t>
      </w:r>
    </w:p>
    <w:p w:rsidR="00B437D2" w:rsidRPr="00B437D2" w:rsidRDefault="00B437D2" w:rsidP="00B437D2">
      <w:pPr>
        <w:spacing w:line="240" w:lineRule="auto"/>
        <w:jc w:val="both"/>
        <w:rPr>
          <w:rFonts w:ascii="Times New Roman" w:hAnsi="Times New Roman" w:cs="Times New Roman"/>
          <w:b/>
          <w:sz w:val="24"/>
          <w:szCs w:val="24"/>
        </w:rPr>
      </w:pPr>
      <w:bookmarkStart w:id="9" w:name="_Toc45111665"/>
      <w:r w:rsidRPr="00B437D2">
        <w:rPr>
          <w:rFonts w:ascii="Times New Roman" w:hAnsi="Times New Roman" w:cs="Times New Roman"/>
          <w:b/>
          <w:sz w:val="24"/>
          <w:szCs w:val="24"/>
        </w:rPr>
        <w:t>Dana Alokasi Umum (DAU)</w:t>
      </w:r>
      <w:bookmarkEnd w:id="9"/>
    </w:p>
    <w:p w:rsidR="00B437D2" w:rsidRDefault="00B437D2" w:rsidP="00B437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37D2">
        <w:rPr>
          <w:rFonts w:ascii="Times New Roman" w:hAnsi="Times New Roman" w:cs="Times New Roman"/>
          <w:sz w:val="24"/>
          <w:szCs w:val="24"/>
        </w:rPr>
        <w:t xml:space="preserve">Dana Alokasi Umum adalah dana yang bersumber dari pendapatan APBN yang dialokasikan dengan tujuan pemerataan kemampuan keuangan antar-daerah untuk </w:t>
      </w:r>
      <w:r w:rsidRPr="00B437D2">
        <w:rPr>
          <w:rFonts w:ascii="Times New Roman" w:hAnsi="Times New Roman" w:cs="Times New Roman"/>
          <w:sz w:val="24"/>
          <w:szCs w:val="24"/>
        </w:rPr>
        <w:lastRenderedPageBreak/>
        <w:t>mendanai kebutuhan daerah dalam rangka pelaksanaan desentralisasi. DAU dialokasikan untuk propinsi dan kabupaten/kota”. Surakhman, A. (2019), dana alokasi umum mempunyai fungsi sebagai faktor pemerataan fiskal. Faktor yang mempengaruhi banyak sedikitnya dana alokasi umum untuk setiap daerah adalah celah fiskal (</w:t>
      </w:r>
      <w:r w:rsidRPr="00B437D2">
        <w:rPr>
          <w:rFonts w:ascii="Times New Roman" w:hAnsi="Times New Roman" w:cs="Times New Roman"/>
          <w:i/>
          <w:sz w:val="24"/>
          <w:szCs w:val="24"/>
        </w:rPr>
        <w:t>fiscal gap</w:t>
      </w:r>
      <w:r w:rsidRPr="00B437D2">
        <w:rPr>
          <w:rFonts w:ascii="Times New Roman" w:hAnsi="Times New Roman" w:cs="Times New Roman"/>
          <w:sz w:val="24"/>
          <w:szCs w:val="24"/>
        </w:rPr>
        <w:t>) dan potensi daerah (</w:t>
      </w:r>
      <w:r w:rsidRPr="00B437D2">
        <w:rPr>
          <w:rFonts w:ascii="Times New Roman" w:hAnsi="Times New Roman" w:cs="Times New Roman"/>
          <w:i/>
          <w:sz w:val="24"/>
          <w:szCs w:val="24"/>
        </w:rPr>
        <w:t>fiscal capacity</w:t>
      </w:r>
      <w:r w:rsidRPr="00B437D2">
        <w:rPr>
          <w:rFonts w:ascii="Times New Roman" w:hAnsi="Times New Roman" w:cs="Times New Roman"/>
          <w:sz w:val="24"/>
          <w:szCs w:val="24"/>
        </w:rPr>
        <w:t>).</w:t>
      </w:r>
    </w:p>
    <w:p w:rsidR="00B437D2" w:rsidRPr="00B437D2" w:rsidRDefault="00B437D2" w:rsidP="00B437D2">
      <w:pPr>
        <w:spacing w:line="240" w:lineRule="auto"/>
        <w:jc w:val="both"/>
        <w:rPr>
          <w:rFonts w:ascii="Times New Roman" w:hAnsi="Times New Roman" w:cs="Times New Roman"/>
          <w:sz w:val="24"/>
          <w:szCs w:val="24"/>
        </w:rPr>
      </w:pPr>
      <w:bookmarkStart w:id="10" w:name="_Toc45111668"/>
      <w:r w:rsidRPr="00B437D2">
        <w:rPr>
          <w:rFonts w:ascii="Times New Roman" w:hAnsi="Times New Roman" w:cs="Times New Roman"/>
          <w:b/>
          <w:sz w:val="24"/>
          <w:szCs w:val="24"/>
        </w:rPr>
        <w:t>Belanja Daerah</w:t>
      </w:r>
      <w:bookmarkEnd w:id="10"/>
    </w:p>
    <w:p w:rsidR="00B437D2" w:rsidRDefault="00B437D2" w:rsidP="00B437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37D2">
        <w:rPr>
          <w:rFonts w:ascii="Times New Roman" w:hAnsi="Times New Roman" w:cs="Times New Roman"/>
          <w:sz w:val="24"/>
          <w:szCs w:val="24"/>
        </w:rPr>
        <w:t>Pasal 36 Ayat 1 Peraturan Menteri Dalam Negeri Nomor 13 Tahun 2006 tentang Pedoman Pengelolaan Keuangan Daerah membagi belanja daerah menjadi dua jenis, yaitu belanja langsung dan belanja tidak langsung. Belanja langsung adalah belanja daerah yang penganggarannya secara langsung berkaitan dengan program dan kegiatan yang dilakukan oleh pemerintah daerah, yaitu Belanja pegawai, Belanja barang dan jasa, dan Belanja modal. Belanja langsung ini merupakan belanja yang dianggarkan oleh pemerintah daerah setiap bulandalam satu tahun anggaran kepada pegawai yang bersifat tetap dan untuk belanja daerah lainnya yang bersifat periodik.</w:t>
      </w:r>
    </w:p>
    <w:p w:rsidR="00B437D2" w:rsidRPr="00B437D2" w:rsidRDefault="00B437D2" w:rsidP="00B437D2">
      <w:pPr>
        <w:spacing w:line="240" w:lineRule="auto"/>
        <w:jc w:val="both"/>
        <w:rPr>
          <w:rFonts w:ascii="Times New Roman" w:hAnsi="Times New Roman" w:cs="Times New Roman"/>
          <w:b/>
          <w:sz w:val="24"/>
          <w:szCs w:val="24"/>
        </w:rPr>
      </w:pPr>
      <w:bookmarkStart w:id="11" w:name="_Toc45111671"/>
      <w:r w:rsidRPr="00B437D2">
        <w:rPr>
          <w:rFonts w:ascii="Times New Roman" w:hAnsi="Times New Roman" w:cs="Times New Roman"/>
          <w:b/>
          <w:sz w:val="24"/>
          <w:szCs w:val="24"/>
        </w:rPr>
        <w:t>Pengaruh Dana Alokasi Umum (DAU) terhadap Belanja Daerah</w:t>
      </w:r>
      <w:bookmarkEnd w:id="11"/>
    </w:p>
    <w:p w:rsidR="00B437D2" w:rsidRP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      Dana Alokasi Umum (DAU) merupakan salah satu dari dana perimbangan yang diberikan pemerintah dengan tujuan pemerataan keuangan antar daerah dengan memperhatikan potensi daerah, keadaan geografis, luas daerah, jumlah penduduk, dan tingkat pendapatan (Liando dan Hermanto, 2017). Hasil penelitian Della, Jesica. Alpon Satrianto (2019) memperoleh bukti empiris bahwa Dana Alokasi Umum dalam jangka panjang berpengaruh positif dan signifikan terhadap Belanja Daerah. Peningkatan Dana Aloaksi Umum akan mampu meningktakan Belanja Daerah, semakin besar Dana Alokasi Umum maka belanja daerah akan semakin besar pula, dengan adanya peningkatan Dana Alokasi Umum ini akan mendukung peningkatan peyalanan publik yang mampu mendorong pertumbuhan ekonomi.</w:t>
      </w:r>
    </w:p>
    <w:p w:rsid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H1: DAU memiliki pengaruh yang signifikan dan positif terhadap Belanja Daerah</w:t>
      </w:r>
    </w:p>
    <w:p w:rsidR="00B437D2" w:rsidRPr="00B437D2" w:rsidRDefault="00B437D2" w:rsidP="00B437D2">
      <w:pPr>
        <w:spacing w:line="240" w:lineRule="auto"/>
        <w:jc w:val="both"/>
        <w:rPr>
          <w:rFonts w:ascii="Times New Roman" w:hAnsi="Times New Roman" w:cs="Times New Roman"/>
          <w:b/>
          <w:sz w:val="24"/>
          <w:szCs w:val="24"/>
        </w:rPr>
      </w:pPr>
      <w:bookmarkStart w:id="12" w:name="_Toc45111672"/>
      <w:r w:rsidRPr="00B437D2">
        <w:rPr>
          <w:rFonts w:ascii="Times New Roman" w:hAnsi="Times New Roman" w:cs="Times New Roman"/>
          <w:b/>
          <w:sz w:val="24"/>
          <w:szCs w:val="24"/>
        </w:rPr>
        <w:t>Pengaruh Pendapatan Asli Daerah (PAD) terhadap Belanja Daerah</w:t>
      </w:r>
      <w:bookmarkEnd w:id="12"/>
    </w:p>
    <w:p w:rsidR="00B437D2" w:rsidRP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      Pasal 157 Undang-Undang Nomor 32 Tahun 2004 tentang Pemerintah Daerah menyebutkan sumber pendapatan daerah terdiri dari Pendapatan Sumber Pendapatan Asli Daerah. Sumber Pendapatan Asli Daerah mengacu pada pendapatan daerah berasal dari sumber yang dimiliki oleh dan terletak di wilayah tersebut dikumpulkan sesuai dengan peraturan yang ditetapkan. Menurut beberapa penelitian Pendapatan Asli Daerah (PAD) ini digunakan suatu daerah untuk memenuhi belanja kebutuhan daerahnya. Dengan semakin banyaknya PAD maka tingkat kemandirian suatu daerah akan semakin tinggi. Hal ini menunjukkan bahwa tingkat ketergantungan dengan pemerintah pusat rendah. Penelitian yang telah dilakukan oleh Liandodan Hermanto (2017) yang membuktikan bahwa PAD mempengaruhi Belanja Daerah. Dari penelitian </w:t>
      </w:r>
      <w:r w:rsidRPr="00B437D2">
        <w:rPr>
          <w:rFonts w:ascii="Times New Roman" w:hAnsi="Times New Roman" w:cs="Times New Roman"/>
          <w:sz w:val="24"/>
          <w:szCs w:val="24"/>
        </w:rPr>
        <w:lastRenderedPageBreak/>
        <w:t>tersebut dapat disimpulkan bawa Pendapatan Asli Daerah memiliki peran yang cukup signifikan dalam menentukan kemampuan daerah untuk membiayai pengeluaran daerah terutama untuk pembangunan. Oleh karena itu semakin tinggi sumber PAD maka akan semakin besar anggaran belanja yang dikeluarkan</w:t>
      </w:r>
    </w:p>
    <w:p w:rsid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H2: PAD memiliki pengaruh yang signifikan dan positif terhadap Belanja Daerah</w:t>
      </w:r>
    </w:p>
    <w:p w:rsidR="00587CC6" w:rsidRDefault="00587CC6"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587CC6" w:rsidRPr="00587CC6" w:rsidRDefault="00587CC6" w:rsidP="00587C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7CC6">
        <w:rPr>
          <w:rFonts w:ascii="Times New Roman" w:hAnsi="Times New Roman" w:cs="Times New Roman"/>
          <w:sz w:val="24"/>
          <w:szCs w:val="24"/>
        </w:rPr>
        <w:t>Berdasarkan landasan teori dan pengembangan hipotesis, yang menyatakan bahwa Dana Alokasi Umum (DAU) dan Pendapatan Asli Daerah (PAD) berpengaruh terhadap Belanja Daerah pada Kabupaten/Kota Di Daerah Istimewa Yogyakarta (DIY) tahun 2013-2018. Model penelitian yang diajukan dalam gambar berikut ini merupakan kerangka konseptual dan sebagai alur pemikiran dalam menguji hipotesis:</w:t>
      </w:r>
    </w:p>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FC7E6B6" wp14:editId="32EAC243">
                <wp:simplePos x="0" y="0"/>
                <wp:positionH relativeFrom="column">
                  <wp:posOffset>703385</wp:posOffset>
                </wp:positionH>
                <wp:positionV relativeFrom="paragraph">
                  <wp:posOffset>174723</wp:posOffset>
                </wp:positionV>
                <wp:extent cx="1769534" cy="779584"/>
                <wp:effectExtent l="0" t="0" r="21590" b="2095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534" cy="779584"/>
                        </a:xfrm>
                        <a:prstGeom prst="rect">
                          <a:avLst/>
                        </a:prstGeom>
                        <a:solidFill>
                          <a:srgbClr val="FFFFFF"/>
                        </a:solidFill>
                        <a:ln w="9525">
                          <a:solidFill>
                            <a:srgbClr val="000000"/>
                          </a:solidFill>
                          <a:miter lim="800000"/>
                          <a:headEnd/>
                          <a:tailEnd/>
                        </a:ln>
                      </wps:spPr>
                      <wps:txbx>
                        <w:txbxContent>
                          <w:p w:rsidR="00587CC6" w:rsidRPr="007356DE" w:rsidRDefault="00587CC6" w:rsidP="00587CC6">
                            <w:pPr>
                              <w:spacing w:line="240" w:lineRule="auto"/>
                              <w:jc w:val="center"/>
                              <w:rPr>
                                <w:rFonts w:ascii="Times New Roman" w:hAnsi="Times New Roman" w:cs="Times New Roman"/>
                                <w:sz w:val="24"/>
                                <w:szCs w:val="24"/>
                              </w:rPr>
                            </w:pPr>
                            <w:r w:rsidRPr="007356DE">
                              <w:rPr>
                                <w:rFonts w:ascii="Times New Roman" w:hAnsi="Times New Roman" w:cs="Times New Roman"/>
                                <w:sz w:val="24"/>
                                <w:szCs w:val="24"/>
                              </w:rPr>
                              <w:t>Penerimaan Daerah</w:t>
                            </w:r>
                            <w:r>
                              <w:rPr>
                                <w:rFonts w:ascii="Times New Roman" w:hAnsi="Times New Roman" w:cs="Times New Roman"/>
                                <w:sz w:val="24"/>
                                <w:szCs w:val="24"/>
                              </w:rPr>
                              <w:t xml:space="preserve"> (DAU tahun 2013</w:t>
                            </w:r>
                            <w:r w:rsidRPr="007356DE">
                              <w:rPr>
                                <w:rFonts w:ascii="Times New Roman" w:hAnsi="Times New Roman" w:cs="Times New Roman"/>
                                <w:sz w:val="24"/>
                                <w:szCs w:val="24"/>
                              </w:rPr>
                              <w:t>-2018)</w:t>
                            </w:r>
                          </w:p>
                          <w:p w:rsidR="00587CC6" w:rsidRPr="007356DE" w:rsidRDefault="00587CC6" w:rsidP="00587CC6">
                            <w:pPr>
                              <w:spacing w:line="240" w:lineRule="auto"/>
                              <w:jc w:val="center"/>
                              <w:rPr>
                                <w:rFonts w:ascii="Times New Roman" w:hAnsi="Times New Roman" w:cs="Times New Roman"/>
                                <w:sz w:val="24"/>
                                <w:szCs w:val="24"/>
                              </w:rPr>
                            </w:pPr>
                            <w:r w:rsidRPr="007356DE">
                              <w:rPr>
                                <w:rFonts w:ascii="Times New Roman" w:hAnsi="Times New Roman" w:cs="Times New Roman"/>
                                <w:sz w:val="24"/>
                                <w:szCs w:val="24"/>
                              </w:rPr>
                              <w:t>Variabel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7E6B6" id="Rectangle 12" o:spid="_x0000_s1026" style="position:absolute;left:0;text-align:left;margin-left:55.4pt;margin-top:13.75pt;width:139.35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9vKAIAAEkEAAAOAAAAZHJzL2Uyb0RvYy54bWysVNuO0zAQfUfiHyy/0zSl3bZR09WqSxHS&#10;AisWPsBxnMTCN8Zu0+Xrd+xkSxd4QuTB8njGx2fOzGRzfdKKHAV4aU1J88mUEmG4raVpS/rt6/7N&#10;ihIfmKmZskaU9FF4er19/WrTu0LMbGdVLYAgiPFF70raheCKLPO8E5r5iXXCoLOxoFlAE9qsBtYj&#10;ulbZbDq9ynoLtQPLhfd4ejs46TbhN43g4XPTeBGIKilyC2mFtFZxzbYbVrTAXCf5SIP9AwvNpMFH&#10;z1C3LDByAPkHlJYcrLdNmHCrM9s0kouUA2aTT3/L5qFjTqRcUBzvzjL5/wfLPx3vgcgaa4fyGKax&#10;Rl9QNWZaJUg+iwL1zhcY9+DuIabo3Z3l3z0xdtdhmLgBsH0nWI208hifvbgQDY9XSdV/tDXCs0Ow&#10;SatTAzoCogrklEryeC6JOAXC8TBfXq0Xb+eUcPQtl+vFap6eYMXzbQc+vBdWk7gpKSD5hM6Odz5E&#10;Nqx4DknsrZL1XiqVDGirnQJyZNge+/SN6P4yTBnSl3S9mC0S8gufv4SYpu9vEFoG7HMldUlX5yBW&#10;RNnemTp1YWBSDXukrMyoY5RuKEE4VaexGpWtH1FRsEM/4/zhprPwk5Iee7mk/seBgaBEfTBYlXU+&#10;n8fmT8Z8sZyhAZee6tLDDEeokgZKhu0uDANzcCDbDl/KkwzG3mAlG5lEjlUeWI28sV+T9uNsxYG4&#10;tFPUrz/A9gkAAP//AwBQSwMEFAAGAAgAAAAhAKcCjzneAAAACgEAAA8AAABkcnMvZG93bnJldi54&#10;bWxMj8FOwzAQRO9I/IO1SNyo3USFNsSpEKhIHNv0wm0TL0kgtqPYaQNfz3Iqtx3NaPZNvp1tL040&#10;hs47DcuFAkGu9qZzjYZjubtbgwgRncHeO9LwTQG2xfVVjpnxZ7en0yE2gktcyFBDG+OQSRnqliyG&#10;hR/IsffhR4uR5dhIM+KZy20vE6XupcXO8YcWB3puqf46TFZD1SVH/NmXr8pudml8m8vP6f1F69ub&#10;+ekRRKQ5XsLwh8/oUDBT5SdnguhZLxWjRw3JwwoEB9L1ho+KnZVKQRa5/D+h+AUAAP//AwBQSwEC&#10;LQAUAAYACAAAACEAtoM4kv4AAADhAQAAEwAAAAAAAAAAAAAAAAAAAAAAW0NvbnRlbnRfVHlwZXNd&#10;LnhtbFBLAQItABQABgAIAAAAIQA4/SH/1gAAAJQBAAALAAAAAAAAAAAAAAAAAC8BAABfcmVscy8u&#10;cmVsc1BLAQItABQABgAIAAAAIQAfG29vKAIAAEkEAAAOAAAAAAAAAAAAAAAAAC4CAABkcnMvZTJv&#10;RG9jLnhtbFBLAQItABQABgAIAAAAIQCnAo853gAAAAoBAAAPAAAAAAAAAAAAAAAAAIIEAABkcnMv&#10;ZG93bnJldi54bWxQSwUGAAAAAAQABADzAAAAjQUAAAAA&#10;">
                <v:textbox>
                  <w:txbxContent>
                    <w:p w:rsidR="00587CC6" w:rsidRPr="007356DE" w:rsidRDefault="00587CC6" w:rsidP="00587CC6">
                      <w:pPr>
                        <w:spacing w:line="240" w:lineRule="auto"/>
                        <w:jc w:val="center"/>
                        <w:rPr>
                          <w:rFonts w:ascii="Times New Roman" w:hAnsi="Times New Roman" w:cs="Times New Roman"/>
                          <w:sz w:val="24"/>
                          <w:szCs w:val="24"/>
                        </w:rPr>
                      </w:pPr>
                      <w:r w:rsidRPr="007356DE">
                        <w:rPr>
                          <w:rFonts w:ascii="Times New Roman" w:hAnsi="Times New Roman" w:cs="Times New Roman"/>
                          <w:sz w:val="24"/>
                          <w:szCs w:val="24"/>
                        </w:rPr>
                        <w:t>Penerimaan Daerah</w:t>
                      </w:r>
                      <w:r>
                        <w:rPr>
                          <w:rFonts w:ascii="Times New Roman" w:hAnsi="Times New Roman" w:cs="Times New Roman"/>
                          <w:sz w:val="24"/>
                          <w:szCs w:val="24"/>
                        </w:rPr>
                        <w:t xml:space="preserve"> (DAU tahun 2013</w:t>
                      </w:r>
                      <w:r w:rsidRPr="007356DE">
                        <w:rPr>
                          <w:rFonts w:ascii="Times New Roman" w:hAnsi="Times New Roman" w:cs="Times New Roman"/>
                          <w:sz w:val="24"/>
                          <w:szCs w:val="24"/>
                        </w:rPr>
                        <w:t>-2018)</w:t>
                      </w:r>
                    </w:p>
                    <w:p w:rsidR="00587CC6" w:rsidRPr="007356DE" w:rsidRDefault="00587CC6" w:rsidP="00587CC6">
                      <w:pPr>
                        <w:spacing w:line="240" w:lineRule="auto"/>
                        <w:jc w:val="center"/>
                        <w:rPr>
                          <w:rFonts w:ascii="Times New Roman" w:hAnsi="Times New Roman" w:cs="Times New Roman"/>
                          <w:sz w:val="24"/>
                          <w:szCs w:val="24"/>
                        </w:rPr>
                      </w:pPr>
                      <w:r w:rsidRPr="007356DE">
                        <w:rPr>
                          <w:rFonts w:ascii="Times New Roman" w:hAnsi="Times New Roman" w:cs="Times New Roman"/>
                          <w:sz w:val="24"/>
                          <w:szCs w:val="24"/>
                        </w:rPr>
                        <w:t>Variabel X1</w:t>
                      </w:r>
                    </w:p>
                  </w:txbxContent>
                </v:textbox>
              </v:rect>
            </w:pict>
          </mc:Fallback>
        </mc:AlternateContent>
      </w:r>
    </w:p>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32B5EC7" wp14:editId="61DFDB59">
                <wp:simplePos x="0" y="0"/>
                <wp:positionH relativeFrom="column">
                  <wp:posOffset>2468880</wp:posOffset>
                </wp:positionH>
                <wp:positionV relativeFrom="paragraph">
                  <wp:posOffset>44450</wp:posOffset>
                </wp:positionV>
                <wp:extent cx="1767840" cy="495300"/>
                <wp:effectExtent l="0" t="0" r="80010" b="7620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4DD02" id="_x0000_t32" coordsize="21600,21600" o:spt="32" o:oned="t" path="m,l21600,21600e" filled="f">
                <v:path arrowok="t" fillok="f" o:connecttype="none"/>
                <o:lock v:ext="edit" shapetype="t"/>
              </v:shapetype>
              <v:shape id="AutoShape 15" o:spid="_x0000_s1026" type="#_x0000_t32" style="position:absolute;margin-left:194.4pt;margin-top:3.5pt;width:139.2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n2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ZNPRnMK4As0ptbaiQHtWLedL0m0NKVx1RLY/WrycDzlnwSN65hIszkGU3fNYMbAgk&#10;iM06NrYPIaEN6BhncrrNhB89ovAxu5/dz3MYHQVdvpjepXFoCSmu3sY6/4nrHgWhxM5bItrOV1op&#10;GL+2WcxFDk/OB2ykuDqE1EpvhJSRBVKhocSL6WQaHZyWggVlMHO23VXSogMJPIpPLBQ0b82s3isW&#10;g3WcsPVF9kRIkJGPHfJWQM8kxyFbzxlGksPqBOkMT6qQEeoHwBfpTKXvi3Sxnq/n+SifzNajPK3r&#10;0eOmykezTXY/re/qqqqzHwF8lhedYIyrgP9K6yz/O9pcFuxMyBuxb41K3kePHQWw13cEHQkQZn5m&#10;z06z09aG6gIXgMnR+LJ1YVXe3qPVr3/D6icAAAD//wMAUEsDBBQABgAIAAAAIQCv9wj43wAAAAgB&#10;AAAPAAAAZHJzL2Rvd25yZXYueG1sTI/BTsMwEETvSPyDtUjcqEMRbgjZVECFyAUkWoQ4uvESR8Tr&#10;KHbblK/HnOA4mtHMm3I5uV7saQydZ4TLWQaCuPGm4xbhbfN4kYMIUbPRvWdCOFKAZXV6UurC+AO/&#10;0n4dW5FKOBQawcY4FFKGxpLTYeYH4uR9+tHpmOTYSjPqQyp3vZxnmZJOd5wWrB7owVLztd45hLj6&#10;OFr13tzfdC+bp2fVfdd1vUI8P5vubkFEmuJfGH7xEzpUiWnrd2yC6BGu8jyhR4RFupR8pRZzEFuE&#10;/DoDWZXy/4HqBwAA//8DAFBLAQItABQABgAIAAAAIQC2gziS/gAAAOEBAAATAAAAAAAAAAAAAAAA&#10;AAAAAABbQ29udGVudF9UeXBlc10ueG1sUEsBAi0AFAAGAAgAAAAhADj9If/WAAAAlAEAAAsAAAAA&#10;AAAAAAAAAAAALwEAAF9yZWxzLy5yZWxzUEsBAi0AFAAGAAgAAAAhAI0nefY7AgAAYwQAAA4AAAAA&#10;AAAAAAAAAAAALgIAAGRycy9lMm9Eb2MueG1sUEsBAi0AFAAGAAgAAAAhAK/3CPjfAAAACAEAAA8A&#10;AAAAAAAAAAAAAAAAlQQAAGRycy9kb3ducmV2LnhtbFBLBQYAAAAABAAEAPMAAAChBQAAAAA=&#10;">
                <v:stroke endarrow="block"/>
              </v:shape>
            </w:pict>
          </mc:Fallback>
        </mc:AlternateContent>
      </w:r>
      <w:r w:rsidRPr="00587CC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3EEC444" wp14:editId="59EC43DC">
                <wp:simplePos x="0" y="0"/>
                <wp:positionH relativeFrom="margin">
                  <wp:posOffset>4229100</wp:posOffset>
                </wp:positionH>
                <wp:positionV relativeFrom="paragraph">
                  <wp:posOffset>215900</wp:posOffset>
                </wp:positionV>
                <wp:extent cx="1424940" cy="807720"/>
                <wp:effectExtent l="0" t="0" r="22860" b="1143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807720"/>
                        </a:xfrm>
                        <a:prstGeom prst="rect">
                          <a:avLst/>
                        </a:prstGeom>
                        <a:solidFill>
                          <a:srgbClr val="FFFFFF"/>
                        </a:solidFill>
                        <a:ln w="9525">
                          <a:solidFill>
                            <a:srgbClr val="000000"/>
                          </a:solidFill>
                          <a:miter lim="800000"/>
                          <a:headEnd/>
                          <a:tailEnd/>
                        </a:ln>
                      </wps:spPr>
                      <wps:txbx>
                        <w:txbxContent>
                          <w:p w:rsidR="00587CC6" w:rsidRPr="007356DE" w:rsidRDefault="00587CC6" w:rsidP="00587CC6">
                            <w:pPr>
                              <w:spacing w:line="240" w:lineRule="auto"/>
                              <w:jc w:val="center"/>
                              <w:rPr>
                                <w:rFonts w:ascii="Times New Roman" w:hAnsi="Times New Roman" w:cs="Times New Roman"/>
                                <w:sz w:val="24"/>
                                <w:szCs w:val="24"/>
                              </w:rPr>
                            </w:pPr>
                            <w:r w:rsidRPr="007356DE">
                              <w:rPr>
                                <w:rFonts w:ascii="Times New Roman" w:hAnsi="Times New Roman" w:cs="Times New Roman"/>
                                <w:sz w:val="24"/>
                                <w:szCs w:val="24"/>
                              </w:rPr>
                              <w:t>P</w:t>
                            </w:r>
                            <w:r>
                              <w:rPr>
                                <w:rFonts w:ascii="Times New Roman" w:hAnsi="Times New Roman" w:cs="Times New Roman"/>
                                <w:sz w:val="24"/>
                                <w:szCs w:val="24"/>
                              </w:rPr>
                              <w:t>engeluaran Daerah (BD tahun 2013</w:t>
                            </w:r>
                            <w:r w:rsidRPr="007356DE">
                              <w:rPr>
                                <w:rFonts w:ascii="Times New Roman" w:hAnsi="Times New Roman" w:cs="Times New Roman"/>
                                <w:sz w:val="24"/>
                                <w:szCs w:val="24"/>
                              </w:rPr>
                              <w:t>-2018)</w:t>
                            </w:r>
                          </w:p>
                          <w:p w:rsidR="00587CC6" w:rsidRDefault="00587CC6" w:rsidP="00587C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EC444" id="Rectangle 14" o:spid="_x0000_s1027" style="position:absolute;left:0;text-align:left;margin-left:333pt;margin-top:17pt;width:112.2pt;height:6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O5KQIAAE8EAAAOAAAAZHJzL2Uyb0RvYy54bWysVNuO0zAQfUfiHyy/0yRVSrdR09WqSxHS&#10;AisWPsBxnMTCN8Zu0+XrGTvdbhd4QvjBmsmMj2fOGWd9fdSKHAR4aU1Ni1lOiTDcttL0Nf32dffm&#10;ihIfmGmZskbU9FF4er15/Wo9ukrM7WBVK4AgiPHV6Go6hOCqLPN8EJr5mXXCYLCzoFlAF/qsBTYi&#10;ulbZPM/fZqOF1oHlwnv8ejsF6Sbhd53g4XPXeRGIqinWFtIOaW/inm3WrOqBuUHyUxnsH6rQTBq8&#10;9Ax1ywIje5B/QGnJwXrbhRm3OrNdJ7lIPWA3Rf5bNw8DcyL1guR4d6bJ/z9Y/ulwD0S2NV1SYphG&#10;ib4gacz0SpCijPyMzleY9uDuIXbo3Z3l3z0xdjtgmrgBsOMgWItVFTE/e3EgOh6Pkmb8aFuEZ/tg&#10;E1XHDnQERBLIMSnyeFZEHAPh+LEo5+WqROE4xq7y5XKeJMtY9XTagQ/vhdUkGjUFLD6hs8OdD7Ea&#10;Vj2lpOqtku1OKpUc6JutAnJgOB27tFID2ORlmjJkrOlqMV8k5BcxfwmRp/U3CC0DjrmSOnYRV0xi&#10;VaTtnWmTHZhUk40lK3PiMVI3SRCOzTEJlUiOtDa2fURiwU5Tja8QjcHCT0pGnOia+h97BoIS9cGg&#10;OKuijEyG5JSLSCWBy0hzGWGGI1RNAyWTuQ3Ts9k7kP2ANxWJDWNvUNBOJq6fqzqVj1ObJDi9sPgs&#10;Lv2U9fwf2PwCAAD//wMAUEsDBBQABgAIAAAAIQC+suY73wAAAAoBAAAPAAAAZHJzL2Rvd25yZXYu&#10;eG1sTI/BTsMwDIbvSLxDZCRuLF03RVtpOiHQkDhu3YWb24S20DhVk26Fp8ec2Mmy/On39+e72fXi&#10;bMfQedKwXCQgLNXedNRoOJX7hw2IEJEM9p6shm8bYFfc3uSYGX+hgz0fYyM4hEKGGtoYh0zKULfW&#10;YVj4wRLfPvzoMPI6NtKMeOFw18s0SZR02BF/aHGwz62tv46T01B16Ql/DuVr4rb7VXyby8/p/UXr&#10;+7v56RFEtHP8h+FPn9WhYKfKT2SC6DUopbhL1LBa82Rgs03WICom1TIFWeTyukLxCwAA//8DAFBL&#10;AQItABQABgAIAAAAIQC2gziS/gAAAOEBAAATAAAAAAAAAAAAAAAAAAAAAABbQ29udGVudF9UeXBl&#10;c10ueG1sUEsBAi0AFAAGAAgAAAAhADj9If/WAAAAlAEAAAsAAAAAAAAAAAAAAAAALwEAAF9yZWxz&#10;Ly5yZWxzUEsBAi0AFAAGAAgAAAAhAHRlI7kpAgAATwQAAA4AAAAAAAAAAAAAAAAALgIAAGRycy9l&#10;Mm9Eb2MueG1sUEsBAi0AFAAGAAgAAAAhAL6y5jvfAAAACgEAAA8AAAAAAAAAAAAAAAAAgwQAAGRy&#10;cy9kb3ducmV2LnhtbFBLBQYAAAAABAAEAPMAAACPBQAAAAA=&#10;">
                <v:textbox>
                  <w:txbxContent>
                    <w:p w:rsidR="00587CC6" w:rsidRPr="007356DE" w:rsidRDefault="00587CC6" w:rsidP="00587CC6">
                      <w:pPr>
                        <w:spacing w:line="240" w:lineRule="auto"/>
                        <w:jc w:val="center"/>
                        <w:rPr>
                          <w:rFonts w:ascii="Times New Roman" w:hAnsi="Times New Roman" w:cs="Times New Roman"/>
                          <w:sz w:val="24"/>
                          <w:szCs w:val="24"/>
                        </w:rPr>
                      </w:pPr>
                      <w:r w:rsidRPr="007356DE">
                        <w:rPr>
                          <w:rFonts w:ascii="Times New Roman" w:hAnsi="Times New Roman" w:cs="Times New Roman"/>
                          <w:sz w:val="24"/>
                          <w:szCs w:val="24"/>
                        </w:rPr>
                        <w:t>P</w:t>
                      </w:r>
                      <w:r>
                        <w:rPr>
                          <w:rFonts w:ascii="Times New Roman" w:hAnsi="Times New Roman" w:cs="Times New Roman"/>
                          <w:sz w:val="24"/>
                          <w:szCs w:val="24"/>
                        </w:rPr>
                        <w:t>engeluaran Daerah (BD tahun 2013</w:t>
                      </w:r>
                      <w:r w:rsidRPr="007356DE">
                        <w:rPr>
                          <w:rFonts w:ascii="Times New Roman" w:hAnsi="Times New Roman" w:cs="Times New Roman"/>
                          <w:sz w:val="24"/>
                          <w:szCs w:val="24"/>
                        </w:rPr>
                        <w:t>-2018)</w:t>
                      </w:r>
                    </w:p>
                    <w:p w:rsidR="00587CC6" w:rsidRDefault="00587CC6" w:rsidP="00587CC6"/>
                  </w:txbxContent>
                </v:textbox>
                <w10:wrap anchorx="margin"/>
              </v:rect>
            </w:pict>
          </mc:Fallback>
        </mc:AlternateContent>
      </w:r>
      <w:r w:rsidRPr="00587CC6">
        <w:rPr>
          <w:rFonts w:ascii="Times New Roman" w:hAnsi="Times New Roman" w:cs="Times New Roman"/>
          <w:sz w:val="24"/>
          <w:szCs w:val="24"/>
        </w:rPr>
        <w:tab/>
        <w:t xml:space="preserve">       h1+</w:t>
      </w:r>
    </w:p>
    <w:p w:rsidR="00587CC6" w:rsidRPr="00587CC6" w:rsidRDefault="00587CC6" w:rsidP="00587CC6">
      <w:pPr>
        <w:spacing w:line="240" w:lineRule="auto"/>
        <w:jc w:val="both"/>
        <w:rPr>
          <w:rFonts w:ascii="Times New Roman" w:hAnsi="Times New Roman" w:cs="Times New Roman"/>
          <w:sz w:val="24"/>
          <w:szCs w:val="24"/>
        </w:rPr>
      </w:pPr>
    </w:p>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7F442FC" wp14:editId="50BAA53F">
                <wp:simplePos x="0" y="0"/>
                <wp:positionH relativeFrom="column">
                  <wp:posOffset>2472691</wp:posOffset>
                </wp:positionH>
                <wp:positionV relativeFrom="paragraph">
                  <wp:posOffset>27940</wp:posOffset>
                </wp:positionV>
                <wp:extent cx="1764030" cy="403860"/>
                <wp:effectExtent l="0" t="57150" r="0" b="3429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4030"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70EBA" id="AutoShape 16" o:spid="_x0000_s1026" type="#_x0000_t32" style="position:absolute;margin-left:194.7pt;margin-top:2.2pt;width:138.9pt;height:31.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o0PwIAAG0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HCNF&#10;OhjR/cHrmBlls9Cf3rgC3Cq1taFCelJP5kHT7w4pXbVE7Xn0fj4bCM5CRPIuJGycgSy7/rNm4EMg&#10;QWzWqbEdaqQw30JgAIeGoFOczvk6HX7yiMLH7HaWpzcwRApnYM1ncXwJKQJOiDbW+U9cdygYJXbe&#10;ErFvfaWVAiFoO+QgxwfnA8vXgBCs9EZIGfUgFepLvJhOppGU01KwcBjcnN3vKmnRkQRFxSeWDCdv&#10;3aw+KBbBWk7Y+mJ7IiTYyMdeeSuge5LjkK3jDCPJ4RIFa6AnVcgI9QPhizWI6sciXazn63k+yiez&#10;9ShP63p0v6ny0WyT3U7rm7qq6uxnIJ/lRSsY4yrwfxF4lv+dgC5XbZDmVeLXRiXv0WNHgezLO5KO&#10;UgjTH3S00+y8taG6oArQdHS+3L9wad7uo9frX2L1CwAA//8DAFBLAwQUAAYACAAAACEAk0qXi98A&#10;AAAIAQAADwAAAGRycy9kb3ducmV2LnhtbEyPQU/DMAyF70j8h8hIXNCWUkYppemEgI0TmlbGPWtM&#10;W61xqibb2n+POcHJtt7T8/fy5Wg7ccLBt44U3M4jEEiVMy3VCnafq1kKwgdNRneOUMGEHpbF5UWu&#10;M+POtMVTGWrBIeQzraAJoc+k9FWDVvu565FY+3aD1YHPoZZm0GcOt52MoyiRVrfEHxrd40uD1aE8&#10;WgWv5eZ+9XWzG+Opev8o1+lhQ9ObUtdX4/MTiIBj+DPDLz6jQ8FMe3ck40Wn4C59XLBVwYIH60ny&#10;EIPY85JGIItc/i9Q/AAAAP//AwBQSwECLQAUAAYACAAAACEAtoM4kv4AAADhAQAAEwAAAAAAAAAA&#10;AAAAAAAAAAAAW0NvbnRlbnRfVHlwZXNdLnhtbFBLAQItABQABgAIAAAAIQA4/SH/1gAAAJQBAAAL&#10;AAAAAAAAAAAAAAAAAC8BAABfcmVscy8ucmVsc1BLAQItABQABgAIAAAAIQBxiko0PwIAAG0EAAAO&#10;AAAAAAAAAAAAAAAAAC4CAABkcnMvZTJvRG9jLnhtbFBLAQItABQABgAIAAAAIQCTSpeL3wAAAAgB&#10;AAAPAAAAAAAAAAAAAAAAAJkEAABkcnMvZG93bnJldi54bWxQSwUGAAAAAAQABADzAAAApQUAAAAA&#10;">
                <v:stroke endarrow="block"/>
              </v:shape>
            </w:pict>
          </mc:Fallback>
        </mc:AlternateContent>
      </w:r>
      <w:r w:rsidRPr="00587CC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3624AB7" wp14:editId="0CD90661">
                <wp:simplePos x="0" y="0"/>
                <wp:positionH relativeFrom="column">
                  <wp:posOffset>718820</wp:posOffset>
                </wp:positionH>
                <wp:positionV relativeFrom="paragraph">
                  <wp:posOffset>107104</wp:posOffset>
                </wp:positionV>
                <wp:extent cx="1752600" cy="795867"/>
                <wp:effectExtent l="0" t="0" r="19050" b="2349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95867"/>
                        </a:xfrm>
                        <a:prstGeom prst="rect">
                          <a:avLst/>
                        </a:prstGeom>
                        <a:solidFill>
                          <a:srgbClr val="FFFFFF"/>
                        </a:solidFill>
                        <a:ln w="9525">
                          <a:solidFill>
                            <a:srgbClr val="000000"/>
                          </a:solidFill>
                          <a:miter lim="800000"/>
                          <a:headEnd/>
                          <a:tailEnd/>
                        </a:ln>
                      </wps:spPr>
                      <wps:txbx>
                        <w:txbxContent>
                          <w:p w:rsidR="00587CC6" w:rsidRPr="007356DE" w:rsidRDefault="00587CC6" w:rsidP="00587CC6">
                            <w:pPr>
                              <w:spacing w:line="240" w:lineRule="auto"/>
                              <w:jc w:val="center"/>
                              <w:rPr>
                                <w:rFonts w:ascii="Times New Roman" w:hAnsi="Times New Roman" w:cs="Times New Roman"/>
                                <w:sz w:val="24"/>
                                <w:szCs w:val="24"/>
                              </w:rPr>
                            </w:pPr>
                            <w:r w:rsidRPr="007356DE">
                              <w:rPr>
                                <w:rFonts w:ascii="Times New Roman" w:hAnsi="Times New Roman" w:cs="Times New Roman"/>
                                <w:sz w:val="24"/>
                                <w:szCs w:val="24"/>
                              </w:rPr>
                              <w:t>Penerimaan Daerah (PAD tahun 201</w:t>
                            </w:r>
                            <w:r>
                              <w:rPr>
                                <w:rFonts w:ascii="Times New Roman" w:hAnsi="Times New Roman" w:cs="Times New Roman"/>
                                <w:sz w:val="24"/>
                                <w:szCs w:val="24"/>
                              </w:rPr>
                              <w:t>3-2018</w:t>
                            </w:r>
                            <w:r w:rsidRPr="007356DE">
                              <w:rPr>
                                <w:rFonts w:ascii="Times New Roman" w:hAnsi="Times New Roman" w:cs="Times New Roman"/>
                                <w:sz w:val="24"/>
                                <w:szCs w:val="24"/>
                              </w:rPr>
                              <w:t>)</w:t>
                            </w:r>
                          </w:p>
                          <w:p w:rsidR="00587CC6" w:rsidRPr="007356DE" w:rsidRDefault="00587CC6" w:rsidP="00587CC6">
                            <w:pPr>
                              <w:spacing w:line="240" w:lineRule="auto"/>
                              <w:jc w:val="center"/>
                              <w:rPr>
                                <w:rFonts w:ascii="Times New Roman" w:hAnsi="Times New Roman" w:cs="Times New Roman"/>
                                <w:sz w:val="24"/>
                                <w:szCs w:val="24"/>
                              </w:rPr>
                            </w:pPr>
                            <w:r w:rsidRPr="007356DE">
                              <w:rPr>
                                <w:rFonts w:ascii="Times New Roman" w:hAnsi="Times New Roman" w:cs="Times New Roman"/>
                                <w:sz w:val="24"/>
                                <w:szCs w:val="24"/>
                              </w:rPr>
                              <w:t>Variabel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24AB7" id="Rectangle 13" o:spid="_x0000_s1028" style="position:absolute;left:0;text-align:left;margin-left:56.6pt;margin-top:8.45pt;width:138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mKgIAAE8EAAAOAAAAZHJzL2Uyb0RvYy54bWysVNuO0zAQfUfiHyy/0zSl6SVqulp1KUJa&#10;YMXCB7iO01j4xthtUr6esdPtdoEnRB4sj2d8fObMTFY3vVbkKMBLayqaj8aUCMNtLc2+ot++bt8s&#10;KPGBmZopa0RFT8LTm/XrV6vOlWJiW6tqAQRBjC87V9E2BFdmmeet0MyPrBMGnY0FzQKasM9qYB2i&#10;a5VNxuNZ1lmoHVguvMfTu8FJ1wm/aQQPn5vGi0BURZFbSCukdRfXbL1i5R6YayU/02D/wEIzafDR&#10;C9QdC4wcQP4BpSUH620TRtzqzDaN5CLlgNnk49+yeWyZEykXFMe7i0z+/8HyT8cHILKuaEGJYRpL&#10;9AVFY2avBMnfRn0650sMe3QPEDP07t7y754Yu2kxTNwC2K4VrEZWeYzPXlyIhserZNd9tDXCs0Ow&#10;Saq+AR0BUQTSp4qcLhURfSAcD/N5MZmNsXAcffNlsZjN0xOsfLrtwIf3wmoSNxUFJJ/Q2fHeh8iG&#10;lU8hib1Vst5KpZIB+91GATky7I5t+s7o/jpMGdJVdFlMioT8wuevIcbp+xuElgHbXEld0cUliJVR&#10;tnemTk0YmFTDHikrc9YxSjeUIPS7PhVqEh+Isu5sfUJhwQ5djVOIm9bCT0o67OiK+h8HBoIS9cFg&#10;cZb5dBpHIBnTYj5BA649u2sPMxyhKhooGbabMIzNwYHct/hSntQw9hYL2sik9TOrM33s2lSC84TF&#10;sbi2U9Tzf2D9CwAA//8DAFBLAwQUAAYACAAAACEArTV3U94AAAAKAQAADwAAAGRycy9kb3ducmV2&#10;LnhtbEyPQU/DMAyF70j8h8hI3Fi6FE1raToh0JA4bt2FW9qYttA4VZNuhV+POcHN7/np+XOxW9wg&#10;zjiF3pOG9SoBgdR421Or4VTt77YgQjRkzeAJNXxhgF15fVWY3PoLHfB8jK3gEgq50dDFOOZShqZD&#10;Z8LKj0i8e/eTM5Hl1Eo7mQuXu0GqJNlIZ3riC50Z8anD5vM4Ow11r07m+1C9JC7bp/F1qT7mt2et&#10;b2+WxwcQEZf4F4ZffEaHkplqP5MNYmC9ThVHedhkIDiQbjM2ajbulQJZFvL/C+UPAAAA//8DAFBL&#10;AQItABQABgAIAAAAIQC2gziS/gAAAOEBAAATAAAAAAAAAAAAAAAAAAAAAABbQ29udGVudF9UeXBl&#10;c10ueG1sUEsBAi0AFAAGAAgAAAAhADj9If/WAAAAlAEAAAsAAAAAAAAAAAAAAAAALwEAAF9yZWxz&#10;Ly5yZWxzUEsBAi0AFAAGAAgAAAAhAD4sZaYqAgAATwQAAA4AAAAAAAAAAAAAAAAALgIAAGRycy9l&#10;Mm9Eb2MueG1sUEsBAi0AFAAGAAgAAAAhAK01d1PeAAAACgEAAA8AAAAAAAAAAAAAAAAAhAQAAGRy&#10;cy9kb3ducmV2LnhtbFBLBQYAAAAABAAEAPMAAACPBQAAAAA=&#10;">
                <v:textbox>
                  <w:txbxContent>
                    <w:p w:rsidR="00587CC6" w:rsidRPr="007356DE" w:rsidRDefault="00587CC6" w:rsidP="00587CC6">
                      <w:pPr>
                        <w:spacing w:line="240" w:lineRule="auto"/>
                        <w:jc w:val="center"/>
                        <w:rPr>
                          <w:rFonts w:ascii="Times New Roman" w:hAnsi="Times New Roman" w:cs="Times New Roman"/>
                          <w:sz w:val="24"/>
                          <w:szCs w:val="24"/>
                        </w:rPr>
                      </w:pPr>
                      <w:r w:rsidRPr="007356DE">
                        <w:rPr>
                          <w:rFonts w:ascii="Times New Roman" w:hAnsi="Times New Roman" w:cs="Times New Roman"/>
                          <w:sz w:val="24"/>
                          <w:szCs w:val="24"/>
                        </w:rPr>
                        <w:t>Penerimaan Daerah (PAD tahun 201</w:t>
                      </w:r>
                      <w:r>
                        <w:rPr>
                          <w:rFonts w:ascii="Times New Roman" w:hAnsi="Times New Roman" w:cs="Times New Roman"/>
                          <w:sz w:val="24"/>
                          <w:szCs w:val="24"/>
                        </w:rPr>
                        <w:t>3-2018</w:t>
                      </w:r>
                      <w:r w:rsidRPr="007356DE">
                        <w:rPr>
                          <w:rFonts w:ascii="Times New Roman" w:hAnsi="Times New Roman" w:cs="Times New Roman"/>
                          <w:sz w:val="24"/>
                          <w:szCs w:val="24"/>
                        </w:rPr>
                        <w:t>)</w:t>
                      </w:r>
                    </w:p>
                    <w:p w:rsidR="00587CC6" w:rsidRPr="007356DE" w:rsidRDefault="00587CC6" w:rsidP="00587CC6">
                      <w:pPr>
                        <w:spacing w:line="240" w:lineRule="auto"/>
                        <w:jc w:val="center"/>
                        <w:rPr>
                          <w:rFonts w:ascii="Times New Roman" w:hAnsi="Times New Roman" w:cs="Times New Roman"/>
                          <w:sz w:val="24"/>
                          <w:szCs w:val="24"/>
                        </w:rPr>
                      </w:pPr>
                      <w:r w:rsidRPr="007356DE">
                        <w:rPr>
                          <w:rFonts w:ascii="Times New Roman" w:hAnsi="Times New Roman" w:cs="Times New Roman"/>
                          <w:sz w:val="24"/>
                          <w:szCs w:val="24"/>
                        </w:rPr>
                        <w:t>Variabel X2</w:t>
                      </w:r>
                    </w:p>
                  </w:txbxContent>
                </v:textbox>
              </v:rect>
            </w:pict>
          </mc:Fallback>
        </mc:AlternateContent>
      </w:r>
    </w:p>
    <w:p w:rsidR="00587CC6" w:rsidRPr="00587CC6" w:rsidRDefault="00587CC6" w:rsidP="00587CC6">
      <w:pPr>
        <w:spacing w:line="240" w:lineRule="auto"/>
        <w:jc w:val="both"/>
        <w:rPr>
          <w:rFonts w:ascii="Times New Roman" w:hAnsi="Times New Roman" w:cs="Times New Roman"/>
          <w:sz w:val="24"/>
          <w:szCs w:val="24"/>
        </w:rPr>
      </w:pPr>
      <w:bookmarkStart w:id="13" w:name="_GoBack"/>
      <w:bookmarkEnd w:id="13"/>
      <w:r w:rsidRPr="00587CC6">
        <w:rPr>
          <w:rFonts w:ascii="Times New Roman" w:hAnsi="Times New Roman" w:cs="Times New Roman"/>
          <w:sz w:val="24"/>
          <w:szCs w:val="24"/>
        </w:rPr>
        <w:tab/>
      </w:r>
    </w:p>
    <w:p w:rsidR="00587CC6" w:rsidRPr="00587CC6" w:rsidRDefault="00587CC6" w:rsidP="00587CC6">
      <w:pPr>
        <w:spacing w:line="240" w:lineRule="auto"/>
        <w:jc w:val="both"/>
        <w:rPr>
          <w:rFonts w:ascii="Times New Roman" w:hAnsi="Times New Roman" w:cs="Times New Roman"/>
          <w:sz w:val="24"/>
          <w:szCs w:val="24"/>
        </w:rPr>
      </w:pPr>
    </w:p>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ab/>
      </w:r>
    </w:p>
    <w:p w:rsidR="00587CC6" w:rsidRPr="00587CC6" w:rsidRDefault="00587CC6" w:rsidP="00B437D2">
      <w:pPr>
        <w:spacing w:line="240" w:lineRule="auto"/>
        <w:jc w:val="both"/>
        <w:rPr>
          <w:rFonts w:ascii="Times New Roman" w:hAnsi="Times New Roman" w:cs="Times New Roman"/>
          <w:sz w:val="24"/>
          <w:szCs w:val="24"/>
        </w:rPr>
      </w:pPr>
    </w:p>
    <w:p w:rsidR="00B437D2" w:rsidRDefault="00587CC6"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587CC6" w:rsidRDefault="00587CC6"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587CC6" w:rsidRDefault="00587CC6" w:rsidP="00587C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7CC6">
        <w:rPr>
          <w:rFonts w:ascii="Times New Roman" w:hAnsi="Times New Roman" w:cs="Times New Roman"/>
          <w:sz w:val="24"/>
          <w:szCs w:val="24"/>
        </w:rPr>
        <w:t xml:space="preserve">Menurut Sugiyono (2012) Populasi adalah wilayah generalisasi yang terdiri atas obyek atau subyek yang mempunyai kualitas dan karakteristik tertentu yang ditetapkan oleh peneliti untuk dipelajari dan kemudian ditarik kesimpulannya Menurut Sugiyono (2012) Populasi adalah wilayah generalisasi yang terdiri atas obyek atau subyek yang mempunyai kualitas dan karakteristik tertentu yang ditetapkan oleh peneliti untuk dipelajari dan kemudian ditarik kesimpulannya. Populasi dalam penelitian ini adalah Kabupaten/Kota di Provinsi Daerah Istimewa Yogyakarta, penelitian ini di lakukan pada 6 tahun terakhir yaitu tahun 2013-2018. Sampel adalah bagian dari populasi yang diambil untuk dijadikan objek pengamatan langsung dan dijadikan dasar dalam pengambilan kesimpulan (Nuryadi, N dkk, 2017). Sedangkan, dalam penelitian ini yang menjadi sampel yaitu pemerintahan kabupaten/kota yang terdapat di Provinsi D.I </w:t>
      </w:r>
      <w:r w:rsidRPr="00587CC6">
        <w:rPr>
          <w:rFonts w:ascii="Times New Roman" w:hAnsi="Times New Roman" w:cs="Times New Roman"/>
          <w:sz w:val="24"/>
          <w:szCs w:val="24"/>
        </w:rPr>
        <w:lastRenderedPageBreak/>
        <w:t>Yogyakarta memiliki informasi keuangan yang dibutuhkan dalam penelitian ini sebagai variabel penelitian dengan teknik pengambilan sampling jenuh dimana semua anggota populasi di gunakan sebagai sampel. Informasi keuangan yang di butuhkan antara lain belanja daerah, pendapatan asli daerah, dana alokasi umum dari tahun 2013 – 2018.</w:t>
      </w:r>
    </w:p>
    <w:p w:rsidR="00587CC6" w:rsidRPr="00587CC6" w:rsidRDefault="00587CC6" w:rsidP="00587CC6">
      <w:pPr>
        <w:spacing w:line="240" w:lineRule="auto"/>
        <w:jc w:val="both"/>
        <w:rPr>
          <w:rFonts w:ascii="Times New Roman" w:hAnsi="Times New Roman" w:cs="Times New Roman"/>
          <w:b/>
          <w:sz w:val="24"/>
          <w:szCs w:val="24"/>
        </w:rPr>
      </w:pPr>
      <w:bookmarkStart w:id="14" w:name="_Toc45111693"/>
      <w:r w:rsidRPr="00587CC6">
        <w:rPr>
          <w:rFonts w:ascii="Times New Roman" w:hAnsi="Times New Roman" w:cs="Times New Roman"/>
          <w:b/>
          <w:sz w:val="24"/>
          <w:szCs w:val="24"/>
        </w:rPr>
        <w:t>Statistik Deskriptif</w:t>
      </w:r>
      <w:bookmarkEnd w:id="14"/>
    </w:p>
    <w:p w:rsidR="00587CC6" w:rsidRPr="00587CC6" w:rsidRDefault="00587CC6" w:rsidP="00587C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7CC6">
        <w:rPr>
          <w:rFonts w:ascii="Times New Roman" w:hAnsi="Times New Roman" w:cs="Times New Roman"/>
          <w:sz w:val="24"/>
          <w:szCs w:val="24"/>
        </w:rPr>
        <w:t xml:space="preserve">Uji statistik deskriptif dilakukan untuk mengetahui gambaran umum atau deskripsi dari variabel yang diteliti. Dalam tabel statistik deskriptif ditunjukkan angka minimum, maksimum, rata-rata, dan standar deviasi dari masing-masing variabel. Jumlah rata-rata digunakan untuk menentukan fluktuasi satuan variabel yang diuji. Data maksimum dan minimum memperlihatkan kisaran data yang normal untuk menghindari biasnya hasil penelitian. Selengkapnya disajikan dalam tabel 4.1 berikut ini: </w:t>
      </w:r>
    </w:p>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sz w:val="24"/>
          <w:szCs w:val="24"/>
        </w:rPr>
        <w:t>Tabel 4.1</w:t>
      </w:r>
    </w:p>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sz w:val="24"/>
          <w:szCs w:val="24"/>
        </w:rPr>
        <w:t>Statistik Deskriptif Variabel Penelitian</w:t>
      </w:r>
    </w:p>
    <w:tbl>
      <w:tblPr>
        <w:tblW w:w="74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402"/>
        <w:gridCol w:w="1261"/>
        <w:gridCol w:w="1369"/>
        <w:gridCol w:w="1476"/>
        <w:gridCol w:w="1476"/>
      </w:tblGrid>
      <w:tr w:rsidR="00587CC6" w:rsidRPr="00587CC6" w:rsidTr="00587CC6">
        <w:trPr>
          <w:cantSplit/>
          <w:jc w:val="center"/>
        </w:trPr>
        <w:tc>
          <w:tcPr>
            <w:tcW w:w="7402" w:type="dxa"/>
            <w:gridSpan w:val="6"/>
            <w:tcBorders>
              <w:top w:val="nil"/>
              <w:left w:val="nil"/>
              <w:bottom w:val="nil"/>
              <w:right w:val="nil"/>
            </w:tcBorders>
            <w:shd w:val="clear" w:color="auto" w:fill="FFFFFF"/>
            <w:vAlign w:val="center"/>
          </w:tcPr>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bCs/>
                <w:sz w:val="24"/>
                <w:szCs w:val="24"/>
              </w:rPr>
              <w:t>Descriptive Statistics</w:t>
            </w:r>
          </w:p>
        </w:tc>
      </w:tr>
      <w:tr w:rsidR="00587CC6" w:rsidRPr="00587CC6" w:rsidTr="00587CC6">
        <w:trPr>
          <w:cantSplit/>
          <w:jc w:val="center"/>
        </w:trPr>
        <w:tc>
          <w:tcPr>
            <w:tcW w:w="141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p>
        </w:tc>
        <w:tc>
          <w:tcPr>
            <w:tcW w:w="402" w:type="dxa"/>
            <w:tcBorders>
              <w:top w:val="single" w:sz="16" w:space="0" w:color="000000"/>
              <w:left w:val="single" w:sz="16" w:space="0" w:color="000000"/>
              <w:bottom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N</w:t>
            </w:r>
          </w:p>
        </w:tc>
        <w:tc>
          <w:tcPr>
            <w:tcW w:w="1261" w:type="dxa"/>
            <w:tcBorders>
              <w:top w:val="single" w:sz="16" w:space="0" w:color="000000"/>
              <w:bottom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Minimum</w:t>
            </w:r>
          </w:p>
        </w:tc>
        <w:tc>
          <w:tcPr>
            <w:tcW w:w="1369" w:type="dxa"/>
            <w:tcBorders>
              <w:top w:val="single" w:sz="16" w:space="0" w:color="000000"/>
              <w:bottom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Maximum</w:t>
            </w:r>
          </w:p>
        </w:tc>
        <w:tc>
          <w:tcPr>
            <w:tcW w:w="1476" w:type="dxa"/>
            <w:tcBorders>
              <w:top w:val="single" w:sz="16" w:space="0" w:color="000000"/>
              <w:bottom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Mean</w:t>
            </w:r>
          </w:p>
        </w:tc>
        <w:tc>
          <w:tcPr>
            <w:tcW w:w="1476" w:type="dxa"/>
            <w:tcBorders>
              <w:top w:val="single" w:sz="16" w:space="0" w:color="000000"/>
              <w:bottom w:val="single" w:sz="16" w:space="0" w:color="000000"/>
              <w:right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Std. Deviation</w:t>
            </w:r>
          </w:p>
        </w:tc>
      </w:tr>
      <w:tr w:rsidR="00587CC6" w:rsidRPr="00587CC6" w:rsidTr="00587CC6">
        <w:trPr>
          <w:cantSplit/>
          <w:jc w:val="center"/>
        </w:trPr>
        <w:tc>
          <w:tcPr>
            <w:tcW w:w="1418" w:type="dxa"/>
            <w:tcBorders>
              <w:top w:val="single" w:sz="16" w:space="0" w:color="000000"/>
              <w:left w:val="single" w:sz="16" w:space="0" w:color="000000"/>
              <w:bottom w:val="nil"/>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Dana Alokasi Umum</w:t>
            </w:r>
          </w:p>
        </w:tc>
        <w:tc>
          <w:tcPr>
            <w:tcW w:w="402" w:type="dxa"/>
            <w:tcBorders>
              <w:top w:val="single" w:sz="16" w:space="0" w:color="000000"/>
              <w:left w:val="single" w:sz="16" w:space="0" w:color="000000"/>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30</w:t>
            </w:r>
          </w:p>
        </w:tc>
        <w:tc>
          <w:tcPr>
            <w:tcW w:w="1261" w:type="dxa"/>
            <w:tcBorders>
              <w:top w:val="single" w:sz="16" w:space="0" w:color="000000"/>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594978790</w:t>
            </w:r>
          </w:p>
        </w:tc>
        <w:tc>
          <w:tcPr>
            <w:tcW w:w="1369" w:type="dxa"/>
            <w:tcBorders>
              <w:top w:val="single" w:sz="16" w:space="0" w:color="000000"/>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1014310630</w:t>
            </w:r>
          </w:p>
        </w:tc>
        <w:tc>
          <w:tcPr>
            <w:tcW w:w="1476" w:type="dxa"/>
            <w:tcBorders>
              <w:top w:val="single" w:sz="16" w:space="0" w:color="000000"/>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827485879.60</w:t>
            </w:r>
          </w:p>
        </w:tc>
        <w:tc>
          <w:tcPr>
            <w:tcW w:w="1476" w:type="dxa"/>
            <w:tcBorders>
              <w:top w:val="single" w:sz="16" w:space="0" w:color="000000"/>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149396656.807</w:t>
            </w:r>
          </w:p>
        </w:tc>
      </w:tr>
      <w:tr w:rsidR="00587CC6" w:rsidRPr="00587CC6" w:rsidTr="00587CC6">
        <w:trPr>
          <w:cantSplit/>
          <w:jc w:val="center"/>
        </w:trPr>
        <w:tc>
          <w:tcPr>
            <w:tcW w:w="1418" w:type="dxa"/>
            <w:tcBorders>
              <w:top w:val="nil"/>
              <w:left w:val="single" w:sz="16" w:space="0" w:color="000000"/>
              <w:bottom w:val="nil"/>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Pendapatan Asli Daerah</w:t>
            </w:r>
          </w:p>
        </w:tc>
        <w:tc>
          <w:tcPr>
            <w:tcW w:w="402" w:type="dxa"/>
            <w:tcBorders>
              <w:top w:val="nil"/>
              <w:left w:val="single" w:sz="16" w:space="0" w:color="000000"/>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30</w:t>
            </w:r>
          </w:p>
        </w:tc>
        <w:tc>
          <w:tcPr>
            <w:tcW w:w="1261" w:type="dxa"/>
            <w:tcBorders>
              <w:top w:val="nil"/>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717151176</w:t>
            </w:r>
          </w:p>
        </w:tc>
        <w:tc>
          <w:tcPr>
            <w:tcW w:w="1369" w:type="dxa"/>
            <w:tcBorders>
              <w:top w:val="nil"/>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2615515097</w:t>
            </w:r>
          </w:p>
        </w:tc>
        <w:tc>
          <w:tcPr>
            <w:tcW w:w="1476" w:type="dxa"/>
            <w:tcBorders>
              <w:top w:val="nil"/>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1575737436.20</w:t>
            </w:r>
          </w:p>
        </w:tc>
        <w:tc>
          <w:tcPr>
            <w:tcW w:w="1476" w:type="dxa"/>
            <w:tcBorders>
              <w:top w:val="nil"/>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433452296.600</w:t>
            </w:r>
          </w:p>
        </w:tc>
      </w:tr>
      <w:tr w:rsidR="00587CC6" w:rsidRPr="00587CC6" w:rsidTr="00587CC6">
        <w:trPr>
          <w:cantSplit/>
          <w:jc w:val="center"/>
        </w:trPr>
        <w:tc>
          <w:tcPr>
            <w:tcW w:w="1418" w:type="dxa"/>
            <w:tcBorders>
              <w:top w:val="nil"/>
              <w:left w:val="single" w:sz="16" w:space="0" w:color="000000"/>
              <w:bottom w:val="nil"/>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Belanja Daerah</w:t>
            </w:r>
          </w:p>
        </w:tc>
        <w:tc>
          <w:tcPr>
            <w:tcW w:w="402" w:type="dxa"/>
            <w:tcBorders>
              <w:top w:val="nil"/>
              <w:left w:val="single" w:sz="16" w:space="0" w:color="000000"/>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30</w:t>
            </w:r>
          </w:p>
        </w:tc>
        <w:tc>
          <w:tcPr>
            <w:tcW w:w="1261" w:type="dxa"/>
            <w:tcBorders>
              <w:top w:val="nil"/>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935369836</w:t>
            </w:r>
          </w:p>
        </w:tc>
        <w:tc>
          <w:tcPr>
            <w:tcW w:w="1369" w:type="dxa"/>
            <w:tcBorders>
              <w:top w:val="nil"/>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2770682731</w:t>
            </w:r>
          </w:p>
        </w:tc>
        <w:tc>
          <w:tcPr>
            <w:tcW w:w="1476" w:type="dxa"/>
            <w:tcBorders>
              <w:top w:val="nil"/>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1683248211.10</w:t>
            </w:r>
          </w:p>
        </w:tc>
        <w:tc>
          <w:tcPr>
            <w:tcW w:w="1476" w:type="dxa"/>
            <w:tcBorders>
              <w:top w:val="nil"/>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458174342.271</w:t>
            </w:r>
          </w:p>
        </w:tc>
      </w:tr>
      <w:tr w:rsidR="00587CC6" w:rsidRPr="00587CC6" w:rsidTr="00587CC6">
        <w:trPr>
          <w:cantSplit/>
          <w:jc w:val="center"/>
        </w:trPr>
        <w:tc>
          <w:tcPr>
            <w:tcW w:w="1418" w:type="dxa"/>
            <w:tcBorders>
              <w:top w:val="nil"/>
              <w:left w:val="single" w:sz="16" w:space="0" w:color="000000"/>
              <w:bottom w:val="single" w:sz="16" w:space="0" w:color="000000"/>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Valid N (listwise)</w:t>
            </w:r>
          </w:p>
        </w:tc>
        <w:tc>
          <w:tcPr>
            <w:tcW w:w="402" w:type="dxa"/>
            <w:tcBorders>
              <w:top w:val="nil"/>
              <w:left w:val="single" w:sz="16" w:space="0" w:color="000000"/>
              <w:bottom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30</w:t>
            </w:r>
          </w:p>
        </w:tc>
        <w:tc>
          <w:tcPr>
            <w:tcW w:w="1261" w:type="dxa"/>
            <w:tcBorders>
              <w:top w:val="nil"/>
              <w:bottom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p>
        </w:tc>
        <w:tc>
          <w:tcPr>
            <w:tcW w:w="1369" w:type="dxa"/>
            <w:tcBorders>
              <w:top w:val="nil"/>
              <w:bottom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p>
        </w:tc>
        <w:tc>
          <w:tcPr>
            <w:tcW w:w="1476" w:type="dxa"/>
            <w:tcBorders>
              <w:top w:val="nil"/>
              <w:bottom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p>
        </w:tc>
        <w:tc>
          <w:tcPr>
            <w:tcW w:w="1476" w:type="dxa"/>
            <w:tcBorders>
              <w:top w:val="nil"/>
              <w:bottom w:val="single" w:sz="16" w:space="0" w:color="000000"/>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p>
        </w:tc>
      </w:tr>
    </w:tbl>
    <w:p w:rsidR="00587CC6" w:rsidRPr="00587CC6" w:rsidRDefault="00587CC6" w:rsidP="00587CC6">
      <w:pPr>
        <w:spacing w:line="240" w:lineRule="auto"/>
        <w:jc w:val="both"/>
        <w:rPr>
          <w:rFonts w:ascii="Times New Roman" w:hAnsi="Times New Roman" w:cs="Times New Roman"/>
          <w:sz w:val="24"/>
          <w:szCs w:val="24"/>
        </w:rPr>
      </w:pPr>
    </w:p>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 xml:space="preserve"> Sumber: Hasil Olah Data SPSS, 2020</w:t>
      </w:r>
    </w:p>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Berdasarkan tabel 4.1 diperoleh:</w:t>
      </w:r>
    </w:p>
    <w:p w:rsidR="00587CC6" w:rsidRPr="00587CC6" w:rsidRDefault="00587CC6" w:rsidP="00587CC6">
      <w:pPr>
        <w:numPr>
          <w:ilvl w:val="1"/>
          <w:numId w:val="8"/>
        </w:numPr>
        <w:spacing w:line="240" w:lineRule="auto"/>
        <w:ind w:left="284" w:hanging="284"/>
        <w:jc w:val="both"/>
        <w:rPr>
          <w:rFonts w:ascii="Times New Roman" w:hAnsi="Times New Roman" w:cs="Times New Roman"/>
          <w:sz w:val="24"/>
          <w:szCs w:val="24"/>
        </w:rPr>
      </w:pPr>
      <w:r w:rsidRPr="00587CC6">
        <w:rPr>
          <w:rFonts w:ascii="Times New Roman" w:hAnsi="Times New Roman" w:cs="Times New Roman"/>
          <w:sz w:val="24"/>
          <w:szCs w:val="24"/>
        </w:rPr>
        <w:t>Dana Alokasi Umum (DAU) memiliki nilai minimum 594.978.790, nilai maximum 1.014.310.630 dengan rata-rata sebesar 827.485.879,60 dengan standar deviasi 149.396.656,807</w:t>
      </w:r>
    </w:p>
    <w:p w:rsidR="00587CC6" w:rsidRPr="00587CC6" w:rsidRDefault="00587CC6" w:rsidP="00587CC6">
      <w:pPr>
        <w:numPr>
          <w:ilvl w:val="1"/>
          <w:numId w:val="8"/>
        </w:numPr>
        <w:spacing w:line="240" w:lineRule="auto"/>
        <w:ind w:left="284" w:hanging="284"/>
        <w:jc w:val="both"/>
        <w:rPr>
          <w:rFonts w:ascii="Times New Roman" w:hAnsi="Times New Roman" w:cs="Times New Roman"/>
          <w:sz w:val="24"/>
          <w:szCs w:val="24"/>
        </w:rPr>
      </w:pPr>
      <w:r w:rsidRPr="00587CC6">
        <w:rPr>
          <w:rFonts w:ascii="Times New Roman" w:hAnsi="Times New Roman" w:cs="Times New Roman"/>
          <w:sz w:val="24"/>
          <w:szCs w:val="24"/>
        </w:rPr>
        <w:lastRenderedPageBreak/>
        <w:t>Pendapatan Asli Daerah (PAD) memiliki nilai minimum 717.151.176, nilai maximum 2.615.515.097, dengan rata-rata sebesar 1.575.737.436,20 dengan standar deviasi 433.452.296,600</w:t>
      </w:r>
    </w:p>
    <w:p w:rsidR="00587CC6" w:rsidRDefault="00587CC6" w:rsidP="00587CC6">
      <w:pPr>
        <w:pStyle w:val="ListParagraph"/>
        <w:numPr>
          <w:ilvl w:val="1"/>
          <w:numId w:val="8"/>
        </w:numPr>
        <w:spacing w:line="240" w:lineRule="auto"/>
        <w:ind w:left="284" w:hanging="284"/>
        <w:jc w:val="both"/>
        <w:rPr>
          <w:rFonts w:ascii="Times New Roman" w:hAnsi="Times New Roman" w:cs="Times New Roman"/>
          <w:sz w:val="24"/>
          <w:szCs w:val="24"/>
        </w:rPr>
      </w:pPr>
      <w:r w:rsidRPr="00587CC6">
        <w:rPr>
          <w:rFonts w:ascii="Times New Roman" w:hAnsi="Times New Roman" w:cs="Times New Roman"/>
          <w:sz w:val="24"/>
          <w:szCs w:val="24"/>
        </w:rPr>
        <w:t>Belanja Daerah (BD) memiliki nilai minimum 935.369.836, nilai maximum 2.770.682.731, dengan rata-rata sebesar 1.683.248.211,10 dengan standar deviasi 458.174.342,271</w:t>
      </w:r>
    </w:p>
    <w:p w:rsidR="00587CC6" w:rsidRDefault="00587CC6" w:rsidP="00587CC6">
      <w:pPr>
        <w:spacing w:line="240" w:lineRule="auto"/>
        <w:jc w:val="both"/>
        <w:rPr>
          <w:rFonts w:ascii="Times New Roman" w:hAnsi="Times New Roman" w:cs="Times New Roman"/>
          <w:sz w:val="24"/>
          <w:szCs w:val="24"/>
        </w:rPr>
      </w:pPr>
    </w:p>
    <w:p w:rsidR="00587CC6" w:rsidRPr="00587CC6" w:rsidRDefault="00587CC6" w:rsidP="00587CC6">
      <w:pPr>
        <w:spacing w:line="240" w:lineRule="auto"/>
        <w:jc w:val="both"/>
        <w:rPr>
          <w:rFonts w:ascii="Times New Roman" w:hAnsi="Times New Roman" w:cs="Times New Roman"/>
          <w:b/>
          <w:sz w:val="24"/>
          <w:szCs w:val="24"/>
        </w:rPr>
      </w:pPr>
      <w:bookmarkStart w:id="15" w:name="_Toc45111695"/>
      <w:r w:rsidRPr="00587CC6">
        <w:rPr>
          <w:rFonts w:ascii="Times New Roman" w:hAnsi="Times New Roman" w:cs="Times New Roman"/>
          <w:b/>
          <w:sz w:val="24"/>
          <w:szCs w:val="24"/>
        </w:rPr>
        <w:t>Uji Normalitas</w:t>
      </w:r>
      <w:bookmarkEnd w:id="15"/>
      <w:r w:rsidRPr="00587CC6">
        <w:rPr>
          <w:rFonts w:ascii="Times New Roman" w:hAnsi="Times New Roman" w:cs="Times New Roman"/>
          <w:b/>
          <w:sz w:val="24"/>
          <w:szCs w:val="24"/>
        </w:rPr>
        <w:t xml:space="preserve"> </w:t>
      </w:r>
    </w:p>
    <w:p w:rsidR="00587CC6" w:rsidRDefault="00587CC6" w:rsidP="00587C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7CC6">
        <w:rPr>
          <w:rFonts w:ascii="Times New Roman" w:hAnsi="Times New Roman" w:cs="Times New Roman"/>
          <w:sz w:val="24"/>
          <w:szCs w:val="24"/>
        </w:rPr>
        <w:t>Uji normalitas yang dimaksud untuk mengetahui apakah data berdistribusi normal atau tidak.</w:t>
      </w:r>
    </w:p>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sz w:val="24"/>
          <w:szCs w:val="24"/>
        </w:rPr>
        <w:t>Tabel 4.2</w:t>
      </w:r>
    </w:p>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sz w:val="24"/>
          <w:szCs w:val="24"/>
        </w:rPr>
        <w:t>Hasil Uji Normalitas</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587CC6" w:rsidRPr="00587CC6" w:rsidTr="00587CC6">
        <w:trPr>
          <w:cantSplit/>
          <w:jc w:val="center"/>
        </w:trPr>
        <w:tc>
          <w:tcPr>
            <w:tcW w:w="5364" w:type="dxa"/>
            <w:gridSpan w:val="3"/>
            <w:tcBorders>
              <w:top w:val="nil"/>
              <w:left w:val="nil"/>
              <w:bottom w:val="nil"/>
              <w:right w:val="nil"/>
            </w:tcBorders>
            <w:shd w:val="clear" w:color="auto" w:fill="FFFFFF"/>
            <w:vAlign w:val="center"/>
          </w:tcPr>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bCs/>
                <w:sz w:val="24"/>
                <w:szCs w:val="24"/>
              </w:rPr>
              <w:t>One-Sample Kolmogorov-Smirnov Test</w:t>
            </w:r>
          </w:p>
        </w:tc>
      </w:tr>
      <w:tr w:rsidR="00587CC6" w:rsidRPr="00587CC6" w:rsidTr="00587CC6">
        <w:trPr>
          <w:cantSplit/>
          <w:jc w:val="center"/>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Unstandardized Residual</w:t>
            </w:r>
          </w:p>
        </w:tc>
      </w:tr>
      <w:tr w:rsidR="00587CC6" w:rsidRPr="00587CC6" w:rsidTr="00587CC6">
        <w:trPr>
          <w:cantSplit/>
          <w:jc w:val="center"/>
        </w:trPr>
        <w:tc>
          <w:tcPr>
            <w:tcW w:w="3889" w:type="dxa"/>
            <w:gridSpan w:val="2"/>
            <w:tcBorders>
              <w:top w:val="single" w:sz="16" w:space="0" w:color="000000"/>
              <w:left w:val="single" w:sz="16" w:space="0" w:color="000000"/>
              <w:bottom w:val="nil"/>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30</w:t>
            </w:r>
          </w:p>
        </w:tc>
      </w:tr>
      <w:tr w:rsidR="00587CC6" w:rsidRPr="00587CC6" w:rsidTr="00587CC6">
        <w:trPr>
          <w:cantSplit/>
          <w:jc w:val="center"/>
        </w:trPr>
        <w:tc>
          <w:tcPr>
            <w:tcW w:w="2444" w:type="dxa"/>
            <w:vMerge w:val="restart"/>
            <w:tcBorders>
              <w:top w:val="nil"/>
              <w:left w:val="single" w:sz="16" w:space="0" w:color="000000"/>
              <w:bottom w:val="nil"/>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Normal Parameters</w:t>
            </w:r>
            <w:r w:rsidRPr="00587CC6">
              <w:rPr>
                <w:rFonts w:ascii="Times New Roman" w:hAnsi="Times New Roman" w:cs="Times New Roman"/>
                <w:sz w:val="24"/>
                <w:szCs w:val="24"/>
                <w:vertAlign w:val="superscript"/>
              </w:rPr>
              <w:t>a,b</w:t>
            </w:r>
          </w:p>
        </w:tc>
        <w:tc>
          <w:tcPr>
            <w:tcW w:w="1445" w:type="dxa"/>
            <w:tcBorders>
              <w:top w:val="nil"/>
              <w:left w:val="nil"/>
              <w:bottom w:val="nil"/>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Mean</w:t>
            </w:r>
          </w:p>
        </w:tc>
        <w:tc>
          <w:tcPr>
            <w:tcW w:w="1475" w:type="dxa"/>
            <w:tcBorders>
              <w:top w:val="nil"/>
              <w:left w:val="single" w:sz="16" w:space="0" w:color="000000"/>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.0000002</w:t>
            </w:r>
          </w:p>
        </w:tc>
      </w:tr>
      <w:tr w:rsidR="00587CC6" w:rsidRPr="00587CC6" w:rsidTr="00587CC6">
        <w:trPr>
          <w:cantSplit/>
          <w:jc w:val="center"/>
        </w:trPr>
        <w:tc>
          <w:tcPr>
            <w:tcW w:w="2444" w:type="dxa"/>
            <w:vMerge/>
            <w:tcBorders>
              <w:top w:val="nil"/>
              <w:left w:val="single" w:sz="16" w:space="0" w:color="000000"/>
              <w:bottom w:val="nil"/>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p>
        </w:tc>
        <w:tc>
          <w:tcPr>
            <w:tcW w:w="1445" w:type="dxa"/>
            <w:tcBorders>
              <w:top w:val="nil"/>
              <w:left w:val="nil"/>
              <w:bottom w:val="nil"/>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Std. Deviation</w:t>
            </w:r>
          </w:p>
        </w:tc>
        <w:tc>
          <w:tcPr>
            <w:tcW w:w="1475" w:type="dxa"/>
            <w:tcBorders>
              <w:top w:val="nil"/>
              <w:left w:val="single" w:sz="16" w:space="0" w:color="000000"/>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255756352.29579675</w:t>
            </w:r>
          </w:p>
        </w:tc>
      </w:tr>
      <w:tr w:rsidR="00587CC6" w:rsidRPr="00587CC6" w:rsidTr="00587CC6">
        <w:trPr>
          <w:cantSplit/>
          <w:jc w:val="center"/>
        </w:trPr>
        <w:tc>
          <w:tcPr>
            <w:tcW w:w="2444" w:type="dxa"/>
            <w:vMerge w:val="restart"/>
            <w:tcBorders>
              <w:top w:val="nil"/>
              <w:left w:val="single" w:sz="16" w:space="0" w:color="000000"/>
              <w:bottom w:val="nil"/>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Most Extreme Differences</w:t>
            </w:r>
          </w:p>
        </w:tc>
        <w:tc>
          <w:tcPr>
            <w:tcW w:w="1445" w:type="dxa"/>
            <w:tcBorders>
              <w:top w:val="nil"/>
              <w:left w:val="nil"/>
              <w:bottom w:val="nil"/>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Absolute</w:t>
            </w:r>
          </w:p>
        </w:tc>
        <w:tc>
          <w:tcPr>
            <w:tcW w:w="1475" w:type="dxa"/>
            <w:tcBorders>
              <w:top w:val="nil"/>
              <w:left w:val="single" w:sz="16" w:space="0" w:color="000000"/>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.151</w:t>
            </w:r>
          </w:p>
        </w:tc>
      </w:tr>
      <w:tr w:rsidR="00587CC6" w:rsidRPr="00587CC6" w:rsidTr="00587CC6">
        <w:trPr>
          <w:cantSplit/>
          <w:jc w:val="center"/>
        </w:trPr>
        <w:tc>
          <w:tcPr>
            <w:tcW w:w="2444" w:type="dxa"/>
            <w:vMerge/>
            <w:tcBorders>
              <w:top w:val="nil"/>
              <w:left w:val="single" w:sz="16" w:space="0" w:color="000000"/>
              <w:bottom w:val="nil"/>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p>
        </w:tc>
        <w:tc>
          <w:tcPr>
            <w:tcW w:w="1445" w:type="dxa"/>
            <w:tcBorders>
              <w:top w:val="nil"/>
              <w:left w:val="nil"/>
              <w:bottom w:val="nil"/>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Positive</w:t>
            </w:r>
          </w:p>
        </w:tc>
        <w:tc>
          <w:tcPr>
            <w:tcW w:w="1475" w:type="dxa"/>
            <w:tcBorders>
              <w:top w:val="nil"/>
              <w:left w:val="single" w:sz="16" w:space="0" w:color="000000"/>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.151</w:t>
            </w:r>
          </w:p>
        </w:tc>
      </w:tr>
      <w:tr w:rsidR="00587CC6" w:rsidRPr="00587CC6" w:rsidTr="00587CC6">
        <w:trPr>
          <w:cantSplit/>
          <w:jc w:val="center"/>
        </w:trPr>
        <w:tc>
          <w:tcPr>
            <w:tcW w:w="2444" w:type="dxa"/>
            <w:vMerge/>
            <w:tcBorders>
              <w:top w:val="nil"/>
              <w:left w:val="single" w:sz="16" w:space="0" w:color="000000"/>
              <w:bottom w:val="nil"/>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p>
        </w:tc>
        <w:tc>
          <w:tcPr>
            <w:tcW w:w="1445" w:type="dxa"/>
            <w:tcBorders>
              <w:top w:val="nil"/>
              <w:left w:val="nil"/>
              <w:bottom w:val="nil"/>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Negative</w:t>
            </w:r>
          </w:p>
        </w:tc>
        <w:tc>
          <w:tcPr>
            <w:tcW w:w="1475" w:type="dxa"/>
            <w:tcBorders>
              <w:top w:val="nil"/>
              <w:left w:val="single" w:sz="16" w:space="0" w:color="000000"/>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-.078</w:t>
            </w:r>
          </w:p>
        </w:tc>
      </w:tr>
      <w:tr w:rsidR="00587CC6" w:rsidRPr="00587CC6" w:rsidTr="00587CC6">
        <w:trPr>
          <w:cantSplit/>
          <w:jc w:val="center"/>
        </w:trPr>
        <w:tc>
          <w:tcPr>
            <w:tcW w:w="3889" w:type="dxa"/>
            <w:gridSpan w:val="2"/>
            <w:tcBorders>
              <w:top w:val="nil"/>
              <w:left w:val="single" w:sz="16" w:space="0" w:color="000000"/>
              <w:bottom w:val="nil"/>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.151</w:t>
            </w:r>
          </w:p>
        </w:tc>
      </w:tr>
      <w:tr w:rsidR="00587CC6" w:rsidRPr="00587CC6" w:rsidTr="00587CC6">
        <w:trPr>
          <w:cantSplit/>
          <w:jc w:val="center"/>
        </w:trPr>
        <w:tc>
          <w:tcPr>
            <w:tcW w:w="3889" w:type="dxa"/>
            <w:gridSpan w:val="2"/>
            <w:tcBorders>
              <w:top w:val="nil"/>
              <w:left w:val="single" w:sz="16" w:space="0" w:color="000000"/>
              <w:bottom w:val="single" w:sz="16" w:space="0" w:color="000000"/>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.079</w:t>
            </w:r>
            <w:r w:rsidRPr="00587CC6">
              <w:rPr>
                <w:rFonts w:ascii="Times New Roman" w:hAnsi="Times New Roman" w:cs="Times New Roman"/>
                <w:sz w:val="24"/>
                <w:szCs w:val="24"/>
                <w:vertAlign w:val="superscript"/>
              </w:rPr>
              <w:t>c</w:t>
            </w:r>
          </w:p>
        </w:tc>
      </w:tr>
      <w:tr w:rsidR="00587CC6" w:rsidRPr="00587CC6" w:rsidTr="00587CC6">
        <w:trPr>
          <w:cantSplit/>
          <w:jc w:val="center"/>
        </w:trPr>
        <w:tc>
          <w:tcPr>
            <w:tcW w:w="5364" w:type="dxa"/>
            <w:gridSpan w:val="3"/>
            <w:tcBorders>
              <w:top w:val="nil"/>
              <w:left w:val="nil"/>
              <w:bottom w:val="nil"/>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a. Test distribution is Normal.</w:t>
            </w:r>
          </w:p>
        </w:tc>
      </w:tr>
      <w:tr w:rsidR="00587CC6" w:rsidRPr="00587CC6" w:rsidTr="00587CC6">
        <w:trPr>
          <w:cantSplit/>
          <w:jc w:val="center"/>
        </w:trPr>
        <w:tc>
          <w:tcPr>
            <w:tcW w:w="5364" w:type="dxa"/>
            <w:gridSpan w:val="3"/>
            <w:tcBorders>
              <w:top w:val="nil"/>
              <w:left w:val="nil"/>
              <w:bottom w:val="nil"/>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b. Calculated from data.</w:t>
            </w:r>
          </w:p>
        </w:tc>
      </w:tr>
      <w:tr w:rsidR="00587CC6" w:rsidRPr="00587CC6" w:rsidTr="00587CC6">
        <w:trPr>
          <w:cantSplit/>
          <w:jc w:val="center"/>
        </w:trPr>
        <w:tc>
          <w:tcPr>
            <w:tcW w:w="5364" w:type="dxa"/>
            <w:gridSpan w:val="3"/>
            <w:tcBorders>
              <w:top w:val="nil"/>
              <w:left w:val="nil"/>
              <w:bottom w:val="nil"/>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c. Lilliefors Significance Correction.</w:t>
            </w:r>
          </w:p>
        </w:tc>
      </w:tr>
    </w:tbl>
    <w:p w:rsidR="00587CC6" w:rsidRPr="00587CC6" w:rsidRDefault="00587CC6" w:rsidP="00587CC6">
      <w:pPr>
        <w:spacing w:line="240" w:lineRule="auto"/>
        <w:rPr>
          <w:rFonts w:ascii="Times New Roman" w:hAnsi="Times New Roman" w:cs="Times New Roman"/>
          <w:i/>
          <w:sz w:val="24"/>
          <w:szCs w:val="24"/>
        </w:rPr>
      </w:pPr>
      <w:r w:rsidRPr="00587CC6">
        <w:rPr>
          <w:rFonts w:ascii="Times New Roman" w:hAnsi="Times New Roman" w:cs="Times New Roman"/>
          <w:i/>
          <w:sz w:val="24"/>
          <w:szCs w:val="24"/>
        </w:rPr>
        <w:t>Sumber: Hasil Olah Data SPSS, 2020</w:t>
      </w:r>
    </w:p>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lastRenderedPageBreak/>
        <w:t xml:space="preserve">Berdasarkan tabel 4.2 dapat dilihat bahwa hasil uji normalitas diatas menunjukkan bahwa </w:t>
      </w:r>
      <w:r w:rsidRPr="00587CC6">
        <w:rPr>
          <w:rFonts w:ascii="Times New Roman" w:hAnsi="Times New Roman" w:cs="Times New Roman"/>
          <w:i/>
          <w:sz w:val="24"/>
          <w:szCs w:val="24"/>
        </w:rPr>
        <w:t>Kolmogorov-Smirnov Z</w:t>
      </w:r>
      <w:r w:rsidRPr="00587CC6">
        <w:rPr>
          <w:rFonts w:ascii="Times New Roman" w:hAnsi="Times New Roman" w:cs="Times New Roman"/>
          <w:sz w:val="24"/>
          <w:szCs w:val="24"/>
        </w:rPr>
        <w:t xml:space="preserve"> sebesar 0,151 dengan </w:t>
      </w:r>
      <w:r w:rsidRPr="00587CC6">
        <w:rPr>
          <w:rFonts w:ascii="Times New Roman" w:hAnsi="Times New Roman" w:cs="Times New Roman"/>
          <w:i/>
          <w:sz w:val="24"/>
          <w:szCs w:val="24"/>
        </w:rPr>
        <w:t>Asymp. Sig. (2-tailed)</w:t>
      </w:r>
      <w:r w:rsidRPr="00587CC6">
        <w:rPr>
          <w:rFonts w:ascii="Times New Roman" w:hAnsi="Times New Roman" w:cs="Times New Roman"/>
          <w:sz w:val="24"/>
          <w:szCs w:val="24"/>
        </w:rPr>
        <w:t xml:space="preserve"> sebesar 0,079. </w:t>
      </w:r>
      <w:r w:rsidRPr="00587CC6">
        <w:rPr>
          <w:rFonts w:ascii="Times New Roman" w:hAnsi="Times New Roman" w:cs="Times New Roman"/>
          <w:i/>
          <w:sz w:val="24"/>
          <w:szCs w:val="24"/>
        </w:rPr>
        <w:t>Asymp. Sig. (2-tailed)</w:t>
      </w:r>
      <w:r w:rsidRPr="00587CC6">
        <w:rPr>
          <w:rFonts w:ascii="Times New Roman" w:hAnsi="Times New Roman" w:cs="Times New Roman"/>
          <w:sz w:val="24"/>
          <w:szCs w:val="24"/>
        </w:rPr>
        <w:t xml:space="preserve"> memiliki nilai sebesar 0,079 yang berarti lebih besar dari tingkat signifikansi 0,05 (5%) maka dapat disimpulkan bahwa data residual memiliki distribusi normal. Dengan kata lain, model regresi yang digunakan memenuhi asumsi normalitas.</w:t>
      </w:r>
    </w:p>
    <w:p w:rsidR="00587CC6" w:rsidRPr="00587CC6" w:rsidRDefault="00587CC6" w:rsidP="00587CC6">
      <w:pPr>
        <w:spacing w:line="240" w:lineRule="auto"/>
        <w:jc w:val="both"/>
        <w:rPr>
          <w:rFonts w:ascii="Times New Roman" w:hAnsi="Times New Roman" w:cs="Times New Roman"/>
          <w:b/>
          <w:sz w:val="24"/>
          <w:szCs w:val="24"/>
        </w:rPr>
      </w:pPr>
      <w:bookmarkStart w:id="16" w:name="_Toc45111696"/>
      <w:r w:rsidRPr="00587CC6">
        <w:rPr>
          <w:rFonts w:ascii="Times New Roman" w:hAnsi="Times New Roman" w:cs="Times New Roman"/>
          <w:b/>
          <w:sz w:val="24"/>
          <w:szCs w:val="24"/>
        </w:rPr>
        <w:t>Uji Multikolinieritas</w:t>
      </w:r>
      <w:bookmarkEnd w:id="16"/>
    </w:p>
    <w:p w:rsidR="00587CC6" w:rsidRDefault="00587CC6" w:rsidP="00587C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7CC6">
        <w:rPr>
          <w:rFonts w:ascii="Times New Roman" w:hAnsi="Times New Roman" w:cs="Times New Roman"/>
          <w:sz w:val="24"/>
          <w:szCs w:val="24"/>
        </w:rPr>
        <w:t xml:space="preserve">Uji multikolinieritas digunakan untuk mengetahui ada tidaknya kolerasi antara variabel independen dalam sebuah model regresi berganda. Metode uji multikolinieritas dalam penelitian ini menggunakan metode </w:t>
      </w:r>
      <w:r w:rsidRPr="00587CC6">
        <w:rPr>
          <w:rFonts w:ascii="Times New Roman" w:hAnsi="Times New Roman" w:cs="Times New Roman"/>
          <w:i/>
          <w:sz w:val="24"/>
          <w:szCs w:val="24"/>
        </w:rPr>
        <w:t>Variance Inflation Factors</w:t>
      </w:r>
      <w:r w:rsidRPr="00587CC6">
        <w:rPr>
          <w:rFonts w:ascii="Times New Roman" w:hAnsi="Times New Roman" w:cs="Times New Roman"/>
          <w:sz w:val="24"/>
          <w:szCs w:val="24"/>
        </w:rPr>
        <w:t xml:space="preserve"> (VIF) dan nilai Tolerance. Pengujian ini dapat dikatakan tidak terjadi multikolinieritas apabila nilai VIF &lt; 10 dan nilai Tolerance &gt; 0,10. Berikut tabel hasil uji multikolinieritas: </w:t>
      </w:r>
    </w:p>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sz w:val="24"/>
          <w:szCs w:val="24"/>
        </w:rPr>
        <w:t>Tabel 4.3</w:t>
      </w:r>
    </w:p>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sz w:val="24"/>
          <w:szCs w:val="24"/>
        </w:rPr>
        <w:t>Hasil Uji Multikolinieritas</w:t>
      </w:r>
    </w:p>
    <w:tbl>
      <w:tblPr>
        <w:tblW w:w="61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
        <w:gridCol w:w="1966"/>
        <w:gridCol w:w="1234"/>
        <w:gridCol w:w="1234"/>
        <w:gridCol w:w="951"/>
        <w:gridCol w:w="716"/>
      </w:tblGrid>
      <w:tr w:rsidR="00587CC6" w:rsidRPr="00587CC6" w:rsidTr="00587CC6">
        <w:trPr>
          <w:cantSplit/>
          <w:trHeight w:val="486"/>
          <w:jc w:val="center"/>
        </w:trPr>
        <w:tc>
          <w:tcPr>
            <w:tcW w:w="2036" w:type="dxa"/>
            <w:gridSpan w:val="2"/>
            <w:vMerge w:val="restart"/>
            <w:tcBorders>
              <w:top w:val="single" w:sz="16" w:space="0" w:color="000000"/>
              <w:left w:val="single" w:sz="16" w:space="0" w:color="000000"/>
              <w:bottom w:val="nil"/>
              <w:right w:val="nil"/>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Model</w:t>
            </w:r>
          </w:p>
        </w:tc>
        <w:tc>
          <w:tcPr>
            <w:tcW w:w="2468" w:type="dxa"/>
            <w:gridSpan w:val="2"/>
            <w:tcBorders>
              <w:top w:val="single" w:sz="16" w:space="0" w:color="000000"/>
              <w:left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Unstandardized Coefficients</w:t>
            </w:r>
          </w:p>
        </w:tc>
        <w:tc>
          <w:tcPr>
            <w:tcW w:w="1667" w:type="dxa"/>
            <w:gridSpan w:val="2"/>
            <w:tcBorders>
              <w:top w:val="single" w:sz="16" w:space="0" w:color="000000"/>
              <w:right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Collinearity Statistics</w:t>
            </w:r>
          </w:p>
        </w:tc>
      </w:tr>
      <w:tr w:rsidR="00587CC6" w:rsidRPr="00587CC6" w:rsidTr="00587CC6">
        <w:trPr>
          <w:cantSplit/>
          <w:trHeight w:val="275"/>
          <w:jc w:val="center"/>
        </w:trPr>
        <w:tc>
          <w:tcPr>
            <w:tcW w:w="2036" w:type="dxa"/>
            <w:gridSpan w:val="2"/>
            <w:vMerge/>
            <w:tcBorders>
              <w:top w:val="single" w:sz="16" w:space="0" w:color="000000"/>
              <w:left w:val="single" w:sz="16" w:space="0" w:color="000000"/>
              <w:bottom w:val="nil"/>
              <w:right w:val="nil"/>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p>
        </w:tc>
        <w:tc>
          <w:tcPr>
            <w:tcW w:w="1234" w:type="dxa"/>
            <w:tcBorders>
              <w:left w:val="single" w:sz="16" w:space="0" w:color="000000"/>
              <w:bottom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B</w:t>
            </w:r>
          </w:p>
        </w:tc>
        <w:tc>
          <w:tcPr>
            <w:tcW w:w="1234" w:type="dxa"/>
            <w:tcBorders>
              <w:bottom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Std. Error</w:t>
            </w:r>
          </w:p>
        </w:tc>
        <w:tc>
          <w:tcPr>
            <w:tcW w:w="951" w:type="dxa"/>
            <w:tcBorders>
              <w:bottom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Tolerance</w:t>
            </w:r>
          </w:p>
        </w:tc>
        <w:tc>
          <w:tcPr>
            <w:tcW w:w="715" w:type="dxa"/>
            <w:tcBorders>
              <w:bottom w:val="single" w:sz="16" w:space="0" w:color="000000"/>
              <w:right w:val="single" w:sz="16" w:space="0" w:color="000000"/>
            </w:tcBorders>
            <w:shd w:val="clear" w:color="auto" w:fill="FFFFFF"/>
            <w:vAlign w:val="bottom"/>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VIF</w:t>
            </w:r>
          </w:p>
        </w:tc>
      </w:tr>
      <w:tr w:rsidR="00587CC6" w:rsidRPr="00587CC6" w:rsidTr="00587CC6">
        <w:trPr>
          <w:cantSplit/>
          <w:trHeight w:val="247"/>
          <w:jc w:val="center"/>
        </w:trPr>
        <w:tc>
          <w:tcPr>
            <w:tcW w:w="70" w:type="dxa"/>
            <w:vMerge w:val="restart"/>
            <w:tcBorders>
              <w:top w:val="single" w:sz="16" w:space="0" w:color="000000"/>
              <w:left w:val="single" w:sz="16" w:space="0" w:color="000000"/>
              <w:bottom w:val="single" w:sz="16" w:space="0" w:color="000000"/>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1</w:t>
            </w:r>
          </w:p>
        </w:tc>
        <w:tc>
          <w:tcPr>
            <w:tcW w:w="1966" w:type="dxa"/>
            <w:tcBorders>
              <w:top w:val="single" w:sz="16" w:space="0" w:color="000000"/>
              <w:left w:val="nil"/>
              <w:bottom w:val="nil"/>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(Constant)</w:t>
            </w:r>
          </w:p>
        </w:tc>
        <w:tc>
          <w:tcPr>
            <w:tcW w:w="1234" w:type="dxa"/>
            <w:tcBorders>
              <w:top w:val="single" w:sz="16" w:space="0" w:color="000000"/>
              <w:left w:val="single" w:sz="16" w:space="0" w:color="000000"/>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-437803365.381</w:t>
            </w:r>
          </w:p>
        </w:tc>
        <w:tc>
          <w:tcPr>
            <w:tcW w:w="1234" w:type="dxa"/>
            <w:tcBorders>
              <w:top w:val="single" w:sz="16" w:space="0" w:color="000000"/>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280579104.929</w:t>
            </w:r>
          </w:p>
        </w:tc>
        <w:tc>
          <w:tcPr>
            <w:tcW w:w="951" w:type="dxa"/>
            <w:tcBorders>
              <w:top w:val="single" w:sz="16" w:space="0" w:color="000000"/>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p>
        </w:tc>
        <w:tc>
          <w:tcPr>
            <w:tcW w:w="715" w:type="dxa"/>
            <w:tcBorders>
              <w:top w:val="single" w:sz="16" w:space="0" w:color="000000"/>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p>
        </w:tc>
      </w:tr>
      <w:tr w:rsidR="00587CC6" w:rsidRPr="00587CC6" w:rsidTr="00587CC6">
        <w:trPr>
          <w:cantSplit/>
          <w:trHeight w:val="275"/>
          <w:jc w:val="center"/>
        </w:trPr>
        <w:tc>
          <w:tcPr>
            <w:tcW w:w="70" w:type="dxa"/>
            <w:vMerge/>
            <w:tcBorders>
              <w:top w:val="single" w:sz="16" w:space="0" w:color="000000"/>
              <w:left w:val="single" w:sz="16" w:space="0" w:color="000000"/>
              <w:bottom w:val="single" w:sz="16" w:space="0" w:color="000000"/>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p>
        </w:tc>
        <w:tc>
          <w:tcPr>
            <w:tcW w:w="1966" w:type="dxa"/>
            <w:tcBorders>
              <w:top w:val="nil"/>
              <w:left w:val="nil"/>
              <w:bottom w:val="nil"/>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Dana Alokasi Umum</w:t>
            </w:r>
          </w:p>
        </w:tc>
        <w:tc>
          <w:tcPr>
            <w:tcW w:w="1234" w:type="dxa"/>
            <w:tcBorders>
              <w:top w:val="nil"/>
              <w:left w:val="single" w:sz="16" w:space="0" w:color="000000"/>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2.030</w:t>
            </w:r>
          </w:p>
        </w:tc>
        <w:tc>
          <w:tcPr>
            <w:tcW w:w="1234" w:type="dxa"/>
            <w:tcBorders>
              <w:top w:val="nil"/>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.384</w:t>
            </w:r>
          </w:p>
        </w:tc>
        <w:tc>
          <w:tcPr>
            <w:tcW w:w="951" w:type="dxa"/>
            <w:tcBorders>
              <w:top w:val="nil"/>
              <w:bottom w:val="nil"/>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.736</w:t>
            </w:r>
          </w:p>
        </w:tc>
        <w:tc>
          <w:tcPr>
            <w:tcW w:w="715" w:type="dxa"/>
            <w:tcBorders>
              <w:top w:val="nil"/>
              <w:bottom w:val="nil"/>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1.358</w:t>
            </w:r>
          </w:p>
        </w:tc>
      </w:tr>
      <w:tr w:rsidR="00587CC6" w:rsidRPr="00587CC6" w:rsidTr="00587CC6">
        <w:trPr>
          <w:cantSplit/>
          <w:trHeight w:val="1085"/>
          <w:jc w:val="center"/>
        </w:trPr>
        <w:tc>
          <w:tcPr>
            <w:tcW w:w="70" w:type="dxa"/>
            <w:vMerge/>
            <w:tcBorders>
              <w:top w:val="single" w:sz="16" w:space="0" w:color="000000"/>
              <w:left w:val="single" w:sz="16" w:space="0" w:color="000000"/>
              <w:bottom w:val="single" w:sz="16" w:space="0" w:color="000000"/>
              <w:right w:val="nil"/>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p>
        </w:tc>
        <w:tc>
          <w:tcPr>
            <w:tcW w:w="1966" w:type="dxa"/>
            <w:tcBorders>
              <w:top w:val="nil"/>
              <w:left w:val="nil"/>
              <w:bottom w:val="single" w:sz="16" w:space="0" w:color="000000"/>
              <w:right w:val="single" w:sz="16" w:space="0" w:color="000000"/>
            </w:tcBorders>
            <w:shd w:val="clear" w:color="auto" w:fill="FFFFFF"/>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Pendapatan Asli Daerah</w:t>
            </w:r>
          </w:p>
        </w:tc>
        <w:tc>
          <w:tcPr>
            <w:tcW w:w="1234" w:type="dxa"/>
            <w:tcBorders>
              <w:top w:val="nil"/>
              <w:left w:val="single" w:sz="16" w:space="0" w:color="000000"/>
              <w:bottom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.280</w:t>
            </w:r>
          </w:p>
        </w:tc>
        <w:tc>
          <w:tcPr>
            <w:tcW w:w="1234" w:type="dxa"/>
            <w:tcBorders>
              <w:top w:val="nil"/>
              <w:bottom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.132</w:t>
            </w:r>
          </w:p>
        </w:tc>
        <w:tc>
          <w:tcPr>
            <w:tcW w:w="951" w:type="dxa"/>
            <w:tcBorders>
              <w:top w:val="nil"/>
              <w:bottom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.736</w:t>
            </w:r>
          </w:p>
        </w:tc>
        <w:tc>
          <w:tcPr>
            <w:tcW w:w="715" w:type="dxa"/>
            <w:tcBorders>
              <w:top w:val="nil"/>
              <w:bottom w:val="single" w:sz="16" w:space="0" w:color="000000"/>
              <w:right w:val="single" w:sz="16" w:space="0" w:color="000000"/>
            </w:tcBorders>
            <w:shd w:val="clear" w:color="auto" w:fill="FFFFFF"/>
            <w:vAlign w:val="center"/>
          </w:tcPr>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1.358</w:t>
            </w:r>
          </w:p>
        </w:tc>
      </w:tr>
    </w:tbl>
    <w:p w:rsidR="00587CC6" w:rsidRPr="00587CC6" w:rsidRDefault="00587CC6" w:rsidP="00587CC6">
      <w:pPr>
        <w:spacing w:line="240" w:lineRule="auto"/>
        <w:jc w:val="both"/>
        <w:rPr>
          <w:rFonts w:ascii="Times New Roman" w:hAnsi="Times New Roman" w:cs="Times New Roman"/>
          <w:i/>
          <w:sz w:val="24"/>
          <w:szCs w:val="24"/>
        </w:rPr>
      </w:pPr>
      <w:r w:rsidRPr="00587CC6">
        <w:rPr>
          <w:rFonts w:ascii="Times New Roman" w:hAnsi="Times New Roman" w:cs="Times New Roman"/>
          <w:i/>
          <w:sz w:val="24"/>
          <w:szCs w:val="24"/>
        </w:rPr>
        <w:t>Sumber: Hasil Olah Data SPSS, 2020</w:t>
      </w:r>
    </w:p>
    <w:p w:rsidR="00587CC6" w:rsidRPr="00587CC6" w:rsidRDefault="00587CC6" w:rsidP="00587CC6">
      <w:pPr>
        <w:spacing w:line="240" w:lineRule="auto"/>
        <w:jc w:val="both"/>
        <w:rPr>
          <w:rFonts w:ascii="Times New Roman" w:hAnsi="Times New Roman" w:cs="Times New Roman"/>
          <w:i/>
          <w:sz w:val="24"/>
          <w:szCs w:val="24"/>
        </w:rPr>
      </w:pPr>
    </w:p>
    <w:p w:rsid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 xml:space="preserve">Berdasarkan table 4.3 Dana Alokasi Umum (DAU) memiliki nilai </w:t>
      </w:r>
      <w:r w:rsidRPr="00587CC6">
        <w:rPr>
          <w:rFonts w:ascii="Times New Roman" w:hAnsi="Times New Roman" w:cs="Times New Roman"/>
          <w:i/>
          <w:sz w:val="24"/>
          <w:szCs w:val="24"/>
        </w:rPr>
        <w:t>tolerance</w:t>
      </w:r>
      <w:r w:rsidRPr="00587CC6">
        <w:rPr>
          <w:rFonts w:ascii="Times New Roman" w:hAnsi="Times New Roman" w:cs="Times New Roman"/>
          <w:sz w:val="24"/>
          <w:szCs w:val="24"/>
        </w:rPr>
        <w:t xml:space="preserve"> 0,736 dan VIF sebesar 1,358 dan Pendapatan Asli Daerah (PAD) memiliki nilai </w:t>
      </w:r>
      <w:r w:rsidRPr="00587CC6">
        <w:rPr>
          <w:rFonts w:ascii="Times New Roman" w:hAnsi="Times New Roman" w:cs="Times New Roman"/>
          <w:i/>
          <w:sz w:val="24"/>
          <w:szCs w:val="24"/>
        </w:rPr>
        <w:t xml:space="preserve">tolerance 0,736 </w:t>
      </w:r>
      <w:r w:rsidRPr="00587CC6">
        <w:rPr>
          <w:rFonts w:ascii="Times New Roman" w:hAnsi="Times New Roman" w:cs="Times New Roman"/>
          <w:sz w:val="24"/>
          <w:szCs w:val="24"/>
        </w:rPr>
        <w:t xml:space="preserve">dan VIF sebesar 1,358. jika nilai </w:t>
      </w:r>
      <w:r w:rsidRPr="00587CC6">
        <w:rPr>
          <w:rFonts w:ascii="Times New Roman" w:hAnsi="Times New Roman" w:cs="Times New Roman"/>
          <w:i/>
          <w:sz w:val="24"/>
          <w:szCs w:val="24"/>
        </w:rPr>
        <w:t xml:space="preserve">tolerance </w:t>
      </w:r>
      <w:r w:rsidRPr="00587CC6">
        <w:rPr>
          <w:rFonts w:ascii="Times New Roman" w:hAnsi="Times New Roman" w:cs="Times New Roman"/>
          <w:sz w:val="24"/>
          <w:szCs w:val="24"/>
        </w:rPr>
        <w:t xml:space="preserve">&gt; 0,1 dan nilai VIF &lt; 10 maka dapat dikatakan terbebas dari multikolonieritas. Pada penelitian ini semua variabel </w:t>
      </w:r>
      <w:r w:rsidRPr="00587CC6">
        <w:rPr>
          <w:rFonts w:ascii="Times New Roman" w:hAnsi="Times New Roman" w:cs="Times New Roman"/>
          <w:sz w:val="24"/>
          <w:szCs w:val="24"/>
        </w:rPr>
        <w:lastRenderedPageBreak/>
        <w:t xml:space="preserve">memenuhi syarat nilai </w:t>
      </w:r>
      <w:r w:rsidRPr="00587CC6">
        <w:rPr>
          <w:rFonts w:ascii="Times New Roman" w:hAnsi="Times New Roman" w:cs="Times New Roman"/>
          <w:i/>
          <w:sz w:val="24"/>
          <w:szCs w:val="24"/>
        </w:rPr>
        <w:t>tolerance</w:t>
      </w:r>
      <w:r w:rsidRPr="00587CC6">
        <w:rPr>
          <w:rFonts w:ascii="Times New Roman" w:hAnsi="Times New Roman" w:cs="Times New Roman"/>
          <w:sz w:val="24"/>
          <w:szCs w:val="24"/>
        </w:rPr>
        <w:t xml:space="preserve"> dan VIF, sehingga seluruh variabel independen tidak memiliki korelasi.</w:t>
      </w:r>
    </w:p>
    <w:p w:rsidR="00601F56" w:rsidRPr="00601F56" w:rsidRDefault="00601F56" w:rsidP="00601F56">
      <w:pPr>
        <w:numPr>
          <w:ilvl w:val="2"/>
          <w:numId w:val="7"/>
        </w:numPr>
        <w:spacing w:line="240" w:lineRule="auto"/>
        <w:jc w:val="both"/>
        <w:rPr>
          <w:rFonts w:ascii="Times New Roman" w:hAnsi="Times New Roman" w:cs="Times New Roman"/>
          <w:b/>
          <w:sz w:val="24"/>
          <w:szCs w:val="24"/>
        </w:rPr>
      </w:pPr>
      <w:bookmarkStart w:id="17" w:name="_Toc45111697"/>
      <w:r w:rsidRPr="00601F56">
        <w:rPr>
          <w:rFonts w:ascii="Times New Roman" w:hAnsi="Times New Roman" w:cs="Times New Roman"/>
          <w:b/>
          <w:sz w:val="24"/>
          <w:szCs w:val="24"/>
        </w:rPr>
        <w:t>Uji Autokorelasi</w:t>
      </w:r>
      <w:bookmarkEnd w:id="17"/>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Uji autokorelasi dilakukan untuk mengetahui apakah dalam model regresi terdapat korelaso antara kesalahan pengganggu pada periode t dengan periode sebelumnya. Penelitian ini uji autokorelasi dilakukan dengan menggunkan uji Durbin Watson. Hasil uji autokorelasi penelitian ini adalah sebagai berikut:</w:t>
      </w:r>
    </w:p>
    <w:p w:rsidR="00601F56" w:rsidRPr="00601F56" w:rsidRDefault="00601F56" w:rsidP="00601F56">
      <w:pPr>
        <w:spacing w:line="240" w:lineRule="auto"/>
        <w:jc w:val="center"/>
        <w:rPr>
          <w:rFonts w:ascii="Times New Roman" w:hAnsi="Times New Roman" w:cs="Times New Roman"/>
          <w:sz w:val="24"/>
          <w:szCs w:val="24"/>
        </w:rPr>
      </w:pPr>
      <w:r w:rsidRPr="00601F56">
        <w:rPr>
          <w:rFonts w:ascii="Times New Roman" w:hAnsi="Times New Roman" w:cs="Times New Roman"/>
          <w:sz w:val="24"/>
          <w:szCs w:val="24"/>
        </w:rPr>
        <w:t>Tabel 4.4</w:t>
      </w:r>
    </w:p>
    <w:p w:rsidR="00601F56" w:rsidRPr="00601F56" w:rsidRDefault="00601F56" w:rsidP="00601F56">
      <w:pPr>
        <w:spacing w:line="240" w:lineRule="auto"/>
        <w:jc w:val="center"/>
        <w:rPr>
          <w:rFonts w:ascii="Times New Roman" w:hAnsi="Times New Roman" w:cs="Times New Roman"/>
          <w:sz w:val="24"/>
          <w:szCs w:val="24"/>
        </w:rPr>
      </w:pPr>
      <w:r w:rsidRPr="00601F56">
        <w:rPr>
          <w:rFonts w:ascii="Times New Roman" w:hAnsi="Times New Roman" w:cs="Times New Roman"/>
          <w:sz w:val="24"/>
          <w:szCs w:val="24"/>
        </w:rPr>
        <w:t>Hasil Uji Autokorelasi</w:t>
      </w:r>
    </w:p>
    <w:tbl>
      <w:tblPr>
        <w:tblW w:w="734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601F56" w:rsidRPr="00601F56" w:rsidTr="00A12889">
        <w:trPr>
          <w:cantSplit/>
          <w:jc w:val="right"/>
        </w:trPr>
        <w:tc>
          <w:tcPr>
            <w:tcW w:w="7344" w:type="dxa"/>
            <w:gridSpan w:val="6"/>
            <w:tcBorders>
              <w:top w:val="nil"/>
              <w:left w:val="nil"/>
              <w:bottom w:val="nil"/>
              <w:right w:val="nil"/>
            </w:tcBorders>
            <w:shd w:val="clear" w:color="auto" w:fill="FFFFFF"/>
            <w:vAlign w:val="center"/>
          </w:tcPr>
          <w:p w:rsidR="00601F56" w:rsidRPr="00601F56" w:rsidRDefault="00601F56" w:rsidP="00601F56">
            <w:pPr>
              <w:spacing w:line="240" w:lineRule="auto"/>
              <w:jc w:val="center"/>
              <w:rPr>
                <w:rFonts w:ascii="Times New Roman" w:hAnsi="Times New Roman" w:cs="Times New Roman"/>
                <w:sz w:val="24"/>
                <w:szCs w:val="24"/>
              </w:rPr>
            </w:pPr>
            <w:r w:rsidRPr="00601F56">
              <w:rPr>
                <w:rFonts w:ascii="Times New Roman" w:hAnsi="Times New Roman" w:cs="Times New Roman"/>
                <w:bCs/>
                <w:sz w:val="24"/>
                <w:szCs w:val="24"/>
              </w:rPr>
              <w:t>Model Summary</w:t>
            </w:r>
            <w:r w:rsidRPr="00601F56">
              <w:rPr>
                <w:rFonts w:ascii="Times New Roman" w:hAnsi="Times New Roman" w:cs="Times New Roman"/>
                <w:bCs/>
                <w:sz w:val="24"/>
                <w:szCs w:val="24"/>
                <w:vertAlign w:val="superscript"/>
              </w:rPr>
              <w:t>b</w:t>
            </w:r>
          </w:p>
        </w:tc>
      </w:tr>
      <w:tr w:rsidR="00601F56" w:rsidRPr="00601F56" w:rsidTr="00A12889">
        <w:trPr>
          <w:cantSplit/>
          <w:jc w:val="righ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Model</w:t>
            </w:r>
          </w:p>
        </w:tc>
        <w:tc>
          <w:tcPr>
            <w:tcW w:w="1029" w:type="dxa"/>
            <w:tcBorders>
              <w:top w:val="single" w:sz="16" w:space="0" w:color="000000"/>
              <w:left w:val="single" w:sz="16" w:space="0" w:color="000000"/>
              <w:bottom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R</w:t>
            </w:r>
          </w:p>
        </w:tc>
        <w:tc>
          <w:tcPr>
            <w:tcW w:w="1091" w:type="dxa"/>
            <w:tcBorders>
              <w:top w:val="single" w:sz="16" w:space="0" w:color="000000"/>
              <w:bottom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R Square</w:t>
            </w:r>
          </w:p>
        </w:tc>
        <w:tc>
          <w:tcPr>
            <w:tcW w:w="1475" w:type="dxa"/>
            <w:tcBorders>
              <w:top w:val="single" w:sz="16" w:space="0" w:color="000000"/>
              <w:bottom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Adjusted R Square</w:t>
            </w:r>
          </w:p>
        </w:tc>
        <w:tc>
          <w:tcPr>
            <w:tcW w:w="1475" w:type="dxa"/>
            <w:tcBorders>
              <w:top w:val="single" w:sz="16" w:space="0" w:color="000000"/>
              <w:bottom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Durbin-Watson</w:t>
            </w:r>
          </w:p>
        </w:tc>
      </w:tr>
      <w:tr w:rsidR="00601F56" w:rsidRPr="00601F56" w:rsidTr="00A12889">
        <w:trPr>
          <w:cantSplit/>
          <w:jc w:val="righ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1</w:t>
            </w:r>
          </w:p>
        </w:tc>
        <w:tc>
          <w:tcPr>
            <w:tcW w:w="1029" w:type="dxa"/>
            <w:tcBorders>
              <w:top w:val="single" w:sz="16" w:space="0" w:color="000000"/>
              <w:left w:val="single" w:sz="16" w:space="0" w:color="000000"/>
              <w:bottom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.830</w:t>
            </w:r>
            <w:r w:rsidRPr="00601F56">
              <w:rPr>
                <w:rFonts w:ascii="Times New Roman" w:hAnsi="Times New Roman" w:cs="Times New Roman"/>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.688</w:t>
            </w:r>
          </w:p>
        </w:tc>
        <w:tc>
          <w:tcPr>
            <w:tcW w:w="1475" w:type="dxa"/>
            <w:tcBorders>
              <w:top w:val="single" w:sz="16" w:space="0" w:color="000000"/>
              <w:bottom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.665</w:t>
            </w:r>
          </w:p>
        </w:tc>
        <w:tc>
          <w:tcPr>
            <w:tcW w:w="1475" w:type="dxa"/>
            <w:tcBorders>
              <w:top w:val="single" w:sz="16" w:space="0" w:color="000000"/>
              <w:bottom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265059604.789</w:t>
            </w:r>
          </w:p>
        </w:tc>
        <w:tc>
          <w:tcPr>
            <w:tcW w:w="1475" w:type="dxa"/>
            <w:tcBorders>
              <w:top w:val="single" w:sz="16" w:space="0" w:color="000000"/>
              <w:bottom w:val="single" w:sz="16" w:space="0" w:color="000000"/>
              <w:right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2.050</w:t>
            </w:r>
          </w:p>
        </w:tc>
      </w:tr>
      <w:tr w:rsidR="00601F56" w:rsidRPr="00601F56" w:rsidTr="00A12889">
        <w:trPr>
          <w:cantSplit/>
          <w:jc w:val="right"/>
        </w:trPr>
        <w:tc>
          <w:tcPr>
            <w:tcW w:w="7344" w:type="dxa"/>
            <w:gridSpan w:val="6"/>
            <w:tcBorders>
              <w:top w:val="nil"/>
              <w:left w:val="nil"/>
              <w:bottom w:val="nil"/>
              <w:right w:val="nil"/>
            </w:tcBorders>
            <w:shd w:val="clear" w:color="auto" w:fill="FFFFFF"/>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a. Predictors: (Constant), Pendapatan Asli Daerah, Dana Alokasi Umum</w:t>
            </w:r>
          </w:p>
        </w:tc>
      </w:tr>
      <w:tr w:rsidR="00601F56" w:rsidRPr="00601F56" w:rsidTr="00A12889">
        <w:trPr>
          <w:cantSplit/>
          <w:jc w:val="right"/>
        </w:trPr>
        <w:tc>
          <w:tcPr>
            <w:tcW w:w="7344" w:type="dxa"/>
            <w:gridSpan w:val="6"/>
            <w:tcBorders>
              <w:top w:val="nil"/>
              <w:left w:val="nil"/>
              <w:bottom w:val="nil"/>
              <w:right w:val="nil"/>
            </w:tcBorders>
            <w:shd w:val="clear" w:color="auto" w:fill="FFFFFF"/>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b. Dependent Variable: Belanja Daerah</w:t>
            </w:r>
          </w:p>
        </w:tc>
      </w:tr>
    </w:tbl>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i/>
          <w:sz w:val="24"/>
          <w:szCs w:val="24"/>
        </w:rPr>
      </w:pPr>
      <w:r w:rsidRPr="00601F56">
        <w:rPr>
          <w:rFonts w:ascii="Times New Roman" w:hAnsi="Times New Roman" w:cs="Times New Roman"/>
          <w:i/>
          <w:sz w:val="24"/>
          <w:szCs w:val="24"/>
        </w:rPr>
        <w:t>Sumber: Hasil Olah Data SPSS,2020</w:t>
      </w:r>
    </w:p>
    <w:p w:rsidR="00587CC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ab/>
        <w:t xml:space="preserve">Tabel 4.5 menunjukkan hasil uji autokorelasi dengan nilai </w:t>
      </w:r>
      <w:r w:rsidRPr="00601F56">
        <w:rPr>
          <w:rFonts w:ascii="Times New Roman" w:hAnsi="Times New Roman" w:cs="Times New Roman"/>
          <w:i/>
          <w:sz w:val="24"/>
          <w:szCs w:val="24"/>
        </w:rPr>
        <w:t xml:space="preserve">Durbin Watson </w:t>
      </w:r>
      <w:r w:rsidRPr="00601F56">
        <w:rPr>
          <w:rFonts w:ascii="Times New Roman" w:hAnsi="Times New Roman" w:cs="Times New Roman"/>
          <w:sz w:val="24"/>
          <w:szCs w:val="24"/>
        </w:rPr>
        <w:t>(DW) sebesar 2,050. Selanjutnya nilai DW akan dibandingkan dengan tabel DW signifikansi 0,05. Jumlah sampel sebanyak 30 dan variabel independen sebanyak 2, maka diperoleh hasil analisa DW</w:t>
      </w:r>
    </w:p>
    <w:p w:rsidR="00601F56" w:rsidRPr="00601F56" w:rsidRDefault="00601F56" w:rsidP="00601F56">
      <w:pPr>
        <w:spacing w:line="240" w:lineRule="auto"/>
        <w:jc w:val="both"/>
        <w:rPr>
          <w:rFonts w:ascii="Times New Roman" w:hAnsi="Times New Roman" w:cs="Times New Roman"/>
          <w:b/>
          <w:sz w:val="24"/>
          <w:szCs w:val="24"/>
        </w:rPr>
      </w:pPr>
      <w:bookmarkStart w:id="18" w:name="_Toc45111698"/>
      <w:r w:rsidRPr="00601F56">
        <w:rPr>
          <w:rFonts w:ascii="Times New Roman" w:hAnsi="Times New Roman" w:cs="Times New Roman"/>
          <w:b/>
          <w:sz w:val="24"/>
          <w:szCs w:val="24"/>
        </w:rPr>
        <w:t>Uji Heteroskedastisitas</w:t>
      </w:r>
      <w:bookmarkEnd w:id="18"/>
      <w:r w:rsidRPr="00601F56">
        <w:rPr>
          <w:rFonts w:ascii="Times New Roman" w:hAnsi="Times New Roman" w:cs="Times New Roman"/>
          <w:b/>
          <w:sz w:val="24"/>
          <w:szCs w:val="24"/>
        </w:rPr>
        <w:t xml:space="preserve"> </w:t>
      </w:r>
    </w:p>
    <w:p w:rsid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      Uji heteroskedastisitas bertujuan untuk menguji apakah dalam model regresi terjadi ketidaksamaan variance dari residual satu pengamatan ke pengamatan yang lain. Deteksi ada atau tidaknya heteroskedastisitas dapat dilakukan dengan melihat grafik scatterplot antara ZPRED dan SRESID. Jika tidak ada pola yang jelas atau tidak teratur, dan titik-titik menyebar diatas dan dibawah angka 0 pada sumbu Y maka dikatakan tidak terjadi heteroskedastisitas (Ghozali, 2013 dalam Agusta, 2017). Hasil uji heteroskedastisitas dalam penelitian ini dapat dilihat sebagai berikut:</w:t>
      </w:r>
    </w:p>
    <w:p w:rsidR="00601F56" w:rsidRPr="00601F56" w:rsidRDefault="00601F56" w:rsidP="00601F56">
      <w:pPr>
        <w:spacing w:line="240" w:lineRule="auto"/>
        <w:jc w:val="center"/>
        <w:rPr>
          <w:rFonts w:ascii="Times New Roman" w:hAnsi="Times New Roman" w:cs="Times New Roman"/>
          <w:sz w:val="24"/>
          <w:szCs w:val="24"/>
        </w:rPr>
      </w:pPr>
      <w:r w:rsidRPr="00601F56">
        <w:rPr>
          <w:rFonts w:ascii="Times New Roman" w:hAnsi="Times New Roman" w:cs="Times New Roman"/>
          <w:sz w:val="24"/>
          <w:szCs w:val="24"/>
        </w:rPr>
        <w:lastRenderedPageBreak/>
        <w:t>Gambar 4.1</w:t>
      </w:r>
      <w:r w:rsidRPr="00601F56">
        <w:rPr>
          <w:rFonts w:ascii="Times New Roman" w:hAnsi="Times New Roman" w:cs="Times New Roman"/>
          <w:sz w:val="24"/>
          <w:szCs w:val="24"/>
        </w:rPr>
        <w:br/>
        <w:t>Hasil Uji heteroskedastisitas</w:t>
      </w:r>
      <w:r w:rsidRPr="00601F56">
        <w:rPr>
          <w:rFonts w:ascii="Times New Roman" w:hAnsi="Times New Roman" w:cs="Times New Roman"/>
          <w:noProof/>
          <w:sz w:val="24"/>
          <w:szCs w:val="24"/>
        </w:rPr>
        <w:drawing>
          <wp:inline distT="0" distB="0" distL="0" distR="0" wp14:anchorId="766998B9" wp14:editId="4C14EB6A">
            <wp:extent cx="3695700" cy="29556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402" cy="3017758"/>
                    </a:xfrm>
                    <a:prstGeom prst="rect">
                      <a:avLst/>
                    </a:prstGeom>
                    <a:noFill/>
                    <a:ln>
                      <a:noFill/>
                    </a:ln>
                  </pic:spPr>
                </pic:pic>
              </a:graphicData>
            </a:graphic>
          </wp:inline>
        </w:drawing>
      </w:r>
    </w:p>
    <w:p w:rsidR="00601F56" w:rsidRPr="00601F56" w:rsidRDefault="00601F56" w:rsidP="00601F56">
      <w:pPr>
        <w:spacing w:line="240" w:lineRule="auto"/>
        <w:jc w:val="both"/>
        <w:rPr>
          <w:rFonts w:ascii="Times New Roman" w:hAnsi="Times New Roman" w:cs="Times New Roman"/>
          <w:i/>
          <w:sz w:val="24"/>
          <w:szCs w:val="24"/>
        </w:rPr>
      </w:pPr>
      <w:r w:rsidRPr="00601F56">
        <w:rPr>
          <w:rFonts w:ascii="Times New Roman" w:hAnsi="Times New Roman" w:cs="Times New Roman"/>
          <w:i/>
          <w:sz w:val="24"/>
          <w:szCs w:val="24"/>
        </w:rPr>
        <w:t>Sumber: Hasil Olah Data SPSS, 2020</w:t>
      </w:r>
    </w:p>
    <w:p w:rsidR="00601F56" w:rsidRPr="00601F56" w:rsidRDefault="00601F56" w:rsidP="00601F56">
      <w:pPr>
        <w:spacing w:line="240" w:lineRule="auto"/>
        <w:jc w:val="both"/>
        <w:rPr>
          <w:rFonts w:ascii="Times New Roman" w:hAnsi="Times New Roman" w:cs="Times New Roman"/>
          <w:i/>
          <w:sz w:val="24"/>
          <w:szCs w:val="24"/>
        </w:rPr>
      </w:pPr>
    </w:p>
    <w:p w:rsid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ab/>
        <w:t>Berdasarkan hasil uji heteroskedastisitas menggunakan grafik scatterplot yang ditunjukkan pada gambar 4.1 dapat dilihat bahwa titik data menyebar di atas dan di bawah atau disekitar angka 0, titik-titik tidak mengumpul hanya di atas atau dibawah saja, penyebaran titik-titik tidak membentuk pola bergelombang melebar kemudian menyempit dan melebar kembali dan penyebaran titik-titik data tidak berpola. Dengan demikian dapat disimpulkan bahwa dalam penelitian ini tidak terjadi msalah heteroskedastisitas.</w:t>
      </w:r>
    </w:p>
    <w:p w:rsidR="00601F56" w:rsidRPr="00601F56" w:rsidRDefault="00601F56" w:rsidP="00601F56">
      <w:pPr>
        <w:numPr>
          <w:ilvl w:val="3"/>
          <w:numId w:val="7"/>
        </w:numPr>
        <w:spacing w:line="240" w:lineRule="auto"/>
        <w:jc w:val="both"/>
        <w:rPr>
          <w:rFonts w:ascii="Times New Roman" w:hAnsi="Times New Roman" w:cs="Times New Roman"/>
          <w:b/>
          <w:sz w:val="24"/>
          <w:szCs w:val="24"/>
        </w:rPr>
      </w:pPr>
      <w:bookmarkStart w:id="19" w:name="_Toc45111699"/>
      <w:r w:rsidRPr="00601F56">
        <w:rPr>
          <w:rFonts w:ascii="Times New Roman" w:hAnsi="Times New Roman" w:cs="Times New Roman"/>
          <w:b/>
          <w:sz w:val="24"/>
          <w:szCs w:val="24"/>
        </w:rPr>
        <w:t>Regresi Linear Berganda</w:t>
      </w:r>
      <w:bookmarkEnd w:id="19"/>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Analisis Regresi Berganda (</w:t>
      </w:r>
      <w:r w:rsidRPr="00601F56">
        <w:rPr>
          <w:rFonts w:ascii="Times New Roman" w:hAnsi="Times New Roman" w:cs="Times New Roman"/>
          <w:i/>
          <w:sz w:val="24"/>
          <w:szCs w:val="24"/>
        </w:rPr>
        <w:t>Multiple Regression</w:t>
      </w:r>
      <w:r w:rsidRPr="00601F56">
        <w:rPr>
          <w:rFonts w:ascii="Times New Roman" w:hAnsi="Times New Roman" w:cs="Times New Roman"/>
          <w:sz w:val="24"/>
          <w:szCs w:val="24"/>
        </w:rPr>
        <w:t>) digunakan untuk mengetahui pengaruh Dana Alokasi Umum (DAU) dan Pendapatan Asli Daerah (PAD) terhadap Belanja Daerah (BD). Rangkuman hasil perhitungan regresi berganda dengan program SPSS disajikan pada tabel 4.6 berikut:</w:t>
      </w:r>
    </w:p>
    <w:p w:rsidR="00601F56" w:rsidRPr="00601F56" w:rsidRDefault="00601F56" w:rsidP="00601F56">
      <w:pPr>
        <w:spacing w:line="240" w:lineRule="auto"/>
        <w:jc w:val="center"/>
        <w:rPr>
          <w:rFonts w:ascii="Times New Roman" w:hAnsi="Times New Roman" w:cs="Times New Roman"/>
          <w:sz w:val="24"/>
          <w:szCs w:val="24"/>
        </w:rPr>
      </w:pPr>
      <w:r w:rsidRPr="00601F56">
        <w:rPr>
          <w:rFonts w:ascii="Times New Roman" w:hAnsi="Times New Roman" w:cs="Times New Roman"/>
          <w:sz w:val="24"/>
          <w:szCs w:val="24"/>
        </w:rPr>
        <w:t>Tabel 4.6</w:t>
      </w:r>
    </w:p>
    <w:p w:rsidR="00601F56" w:rsidRPr="00601F56" w:rsidRDefault="00601F56" w:rsidP="00601F56">
      <w:pPr>
        <w:spacing w:line="240" w:lineRule="auto"/>
        <w:jc w:val="center"/>
        <w:rPr>
          <w:rFonts w:ascii="Times New Roman" w:hAnsi="Times New Roman" w:cs="Times New Roman"/>
          <w:sz w:val="24"/>
          <w:szCs w:val="24"/>
        </w:rPr>
      </w:pPr>
      <w:bookmarkStart w:id="20" w:name="_Toc29572244"/>
      <w:r w:rsidRPr="00601F56">
        <w:rPr>
          <w:rFonts w:ascii="Times New Roman" w:hAnsi="Times New Roman" w:cs="Times New Roman"/>
          <w:sz w:val="24"/>
          <w:szCs w:val="24"/>
        </w:rPr>
        <w:t>Hasil Uji Regresi Linear Berganda</w:t>
      </w:r>
      <w:bookmarkEnd w:id="20"/>
    </w:p>
    <w:tbl>
      <w:tblPr>
        <w:tblW w:w="71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8"/>
        <w:gridCol w:w="1748"/>
        <w:gridCol w:w="1096"/>
        <w:gridCol w:w="1096"/>
        <w:gridCol w:w="1096"/>
        <w:gridCol w:w="765"/>
        <w:gridCol w:w="766"/>
      </w:tblGrid>
      <w:tr w:rsidR="00601F56" w:rsidRPr="00601F56" w:rsidTr="00601F56">
        <w:trPr>
          <w:cantSplit/>
          <w:trHeight w:val="377"/>
          <w:jc w:val="center"/>
        </w:trPr>
        <w:tc>
          <w:tcPr>
            <w:tcW w:w="7115" w:type="dxa"/>
            <w:gridSpan w:val="7"/>
            <w:tcBorders>
              <w:top w:val="nil"/>
              <w:left w:val="nil"/>
              <w:bottom w:val="nil"/>
              <w:right w:val="nil"/>
            </w:tcBorders>
            <w:shd w:val="clear" w:color="auto" w:fill="FFFFFF"/>
            <w:vAlign w:val="center"/>
          </w:tcPr>
          <w:p w:rsidR="00601F56" w:rsidRPr="00601F56" w:rsidRDefault="00601F56" w:rsidP="00601F56">
            <w:pPr>
              <w:spacing w:line="240" w:lineRule="auto"/>
              <w:jc w:val="center"/>
              <w:rPr>
                <w:rFonts w:ascii="Times New Roman" w:hAnsi="Times New Roman" w:cs="Times New Roman"/>
                <w:sz w:val="24"/>
                <w:szCs w:val="24"/>
              </w:rPr>
            </w:pPr>
            <w:r w:rsidRPr="00601F56">
              <w:rPr>
                <w:rFonts w:ascii="Times New Roman" w:hAnsi="Times New Roman" w:cs="Times New Roman"/>
                <w:bCs/>
                <w:sz w:val="24"/>
                <w:szCs w:val="24"/>
              </w:rPr>
              <w:t>Coefficients</w:t>
            </w:r>
            <w:r w:rsidRPr="00601F56">
              <w:rPr>
                <w:rFonts w:ascii="Times New Roman" w:hAnsi="Times New Roman" w:cs="Times New Roman"/>
                <w:bCs/>
                <w:sz w:val="24"/>
                <w:szCs w:val="24"/>
                <w:vertAlign w:val="superscript"/>
              </w:rPr>
              <w:t>a</w:t>
            </w:r>
          </w:p>
        </w:tc>
      </w:tr>
      <w:tr w:rsidR="00601F56" w:rsidRPr="00601F56" w:rsidTr="00601F56">
        <w:trPr>
          <w:cantSplit/>
          <w:trHeight w:val="590"/>
          <w:jc w:val="center"/>
        </w:trPr>
        <w:tc>
          <w:tcPr>
            <w:tcW w:w="2296" w:type="dxa"/>
            <w:gridSpan w:val="2"/>
            <w:vMerge w:val="restart"/>
            <w:tcBorders>
              <w:top w:val="single" w:sz="16" w:space="0" w:color="000000"/>
              <w:left w:val="single" w:sz="16" w:space="0" w:color="000000"/>
              <w:bottom w:val="nil"/>
              <w:right w:val="nil"/>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lastRenderedPageBreak/>
              <w:t>Model</w:t>
            </w:r>
          </w:p>
        </w:tc>
        <w:tc>
          <w:tcPr>
            <w:tcW w:w="2192" w:type="dxa"/>
            <w:gridSpan w:val="2"/>
            <w:tcBorders>
              <w:top w:val="single" w:sz="16" w:space="0" w:color="000000"/>
              <w:left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Unstandardized Coefficients</w:t>
            </w:r>
          </w:p>
        </w:tc>
        <w:tc>
          <w:tcPr>
            <w:tcW w:w="1096" w:type="dxa"/>
            <w:tcBorders>
              <w:top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Standardized Coefficients</w:t>
            </w:r>
          </w:p>
        </w:tc>
        <w:tc>
          <w:tcPr>
            <w:tcW w:w="765" w:type="dxa"/>
            <w:vMerge w:val="restart"/>
            <w:tcBorders>
              <w:top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t</w:t>
            </w:r>
          </w:p>
        </w:tc>
        <w:tc>
          <w:tcPr>
            <w:tcW w:w="765" w:type="dxa"/>
            <w:vMerge w:val="restart"/>
            <w:tcBorders>
              <w:top w:val="single" w:sz="16" w:space="0" w:color="000000"/>
              <w:right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Sig.</w:t>
            </w:r>
          </w:p>
        </w:tc>
      </w:tr>
      <w:tr w:rsidR="00601F56" w:rsidRPr="00601F56" w:rsidTr="00601F56">
        <w:trPr>
          <w:cantSplit/>
          <w:trHeight w:val="409"/>
          <w:jc w:val="center"/>
        </w:trPr>
        <w:tc>
          <w:tcPr>
            <w:tcW w:w="2296" w:type="dxa"/>
            <w:gridSpan w:val="2"/>
            <w:vMerge/>
            <w:tcBorders>
              <w:top w:val="single" w:sz="16" w:space="0" w:color="000000"/>
              <w:left w:val="single" w:sz="16" w:space="0" w:color="000000"/>
              <w:bottom w:val="nil"/>
              <w:right w:val="nil"/>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p>
        </w:tc>
        <w:tc>
          <w:tcPr>
            <w:tcW w:w="1096" w:type="dxa"/>
            <w:tcBorders>
              <w:left w:val="single" w:sz="16" w:space="0" w:color="000000"/>
              <w:bottom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B</w:t>
            </w:r>
          </w:p>
        </w:tc>
        <w:tc>
          <w:tcPr>
            <w:tcW w:w="1096" w:type="dxa"/>
            <w:tcBorders>
              <w:bottom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Std. Error</w:t>
            </w:r>
          </w:p>
        </w:tc>
        <w:tc>
          <w:tcPr>
            <w:tcW w:w="1096" w:type="dxa"/>
            <w:tcBorders>
              <w:bottom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Beta</w:t>
            </w:r>
          </w:p>
        </w:tc>
        <w:tc>
          <w:tcPr>
            <w:tcW w:w="765" w:type="dxa"/>
            <w:vMerge/>
            <w:tcBorders>
              <w:top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p>
        </w:tc>
        <w:tc>
          <w:tcPr>
            <w:tcW w:w="765" w:type="dxa"/>
            <w:vMerge/>
            <w:tcBorders>
              <w:top w:val="single" w:sz="16" w:space="0" w:color="000000"/>
              <w:right w:val="single" w:sz="16" w:space="0" w:color="000000"/>
            </w:tcBorders>
            <w:shd w:val="clear" w:color="auto" w:fill="FFFFFF"/>
            <w:vAlign w:val="bottom"/>
          </w:tcPr>
          <w:p w:rsidR="00601F56" w:rsidRPr="00601F56" w:rsidRDefault="00601F56" w:rsidP="00601F56">
            <w:pPr>
              <w:spacing w:line="240" w:lineRule="auto"/>
              <w:jc w:val="both"/>
              <w:rPr>
                <w:rFonts w:ascii="Times New Roman" w:hAnsi="Times New Roman" w:cs="Times New Roman"/>
                <w:sz w:val="24"/>
                <w:szCs w:val="24"/>
              </w:rPr>
            </w:pPr>
          </w:p>
        </w:tc>
      </w:tr>
      <w:tr w:rsidR="00601F56" w:rsidRPr="00601F56" w:rsidTr="00601F56">
        <w:trPr>
          <w:cantSplit/>
          <w:trHeight w:val="811"/>
          <w:jc w:val="center"/>
        </w:trPr>
        <w:tc>
          <w:tcPr>
            <w:tcW w:w="548" w:type="dxa"/>
            <w:vMerge w:val="restart"/>
            <w:tcBorders>
              <w:top w:val="single" w:sz="16" w:space="0" w:color="000000"/>
              <w:left w:val="single" w:sz="16" w:space="0" w:color="000000"/>
              <w:bottom w:val="single" w:sz="16" w:space="0" w:color="000000"/>
              <w:right w:val="nil"/>
            </w:tcBorders>
            <w:shd w:val="clear" w:color="auto" w:fill="FFFFFF"/>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1</w:t>
            </w:r>
          </w:p>
        </w:tc>
        <w:tc>
          <w:tcPr>
            <w:tcW w:w="1748" w:type="dxa"/>
            <w:tcBorders>
              <w:top w:val="single" w:sz="16" w:space="0" w:color="000000"/>
              <w:left w:val="nil"/>
              <w:bottom w:val="nil"/>
              <w:right w:val="single" w:sz="16" w:space="0" w:color="000000"/>
            </w:tcBorders>
            <w:shd w:val="clear" w:color="auto" w:fill="FFFFFF"/>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(Constant)</w:t>
            </w:r>
          </w:p>
        </w:tc>
        <w:tc>
          <w:tcPr>
            <w:tcW w:w="1096" w:type="dxa"/>
            <w:tcBorders>
              <w:top w:val="single" w:sz="16" w:space="0" w:color="000000"/>
              <w:left w:val="single" w:sz="16" w:space="0" w:color="000000"/>
              <w:bottom w:val="nil"/>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-437803365.381</w:t>
            </w:r>
          </w:p>
        </w:tc>
        <w:tc>
          <w:tcPr>
            <w:tcW w:w="1096" w:type="dxa"/>
            <w:tcBorders>
              <w:top w:val="single" w:sz="16" w:space="0" w:color="000000"/>
              <w:bottom w:val="nil"/>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280579104.929</w:t>
            </w:r>
          </w:p>
        </w:tc>
        <w:tc>
          <w:tcPr>
            <w:tcW w:w="1096" w:type="dxa"/>
            <w:tcBorders>
              <w:top w:val="single" w:sz="16" w:space="0" w:color="000000"/>
              <w:bottom w:val="nil"/>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p>
        </w:tc>
        <w:tc>
          <w:tcPr>
            <w:tcW w:w="765" w:type="dxa"/>
            <w:tcBorders>
              <w:top w:val="single" w:sz="16" w:space="0" w:color="000000"/>
              <w:bottom w:val="nil"/>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-1.560</w:t>
            </w:r>
          </w:p>
        </w:tc>
        <w:tc>
          <w:tcPr>
            <w:tcW w:w="765" w:type="dxa"/>
            <w:tcBorders>
              <w:top w:val="single" w:sz="16" w:space="0" w:color="000000"/>
              <w:bottom w:val="nil"/>
              <w:right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.130</w:t>
            </w:r>
          </w:p>
        </w:tc>
      </w:tr>
      <w:tr w:rsidR="00601F56" w:rsidRPr="00601F56" w:rsidTr="00601F56">
        <w:trPr>
          <w:cantSplit/>
          <w:trHeight w:val="401"/>
          <w:jc w:val="center"/>
        </w:trPr>
        <w:tc>
          <w:tcPr>
            <w:tcW w:w="548" w:type="dxa"/>
            <w:vMerge/>
            <w:tcBorders>
              <w:top w:val="single" w:sz="16" w:space="0" w:color="000000"/>
              <w:left w:val="single" w:sz="16" w:space="0" w:color="000000"/>
              <w:bottom w:val="single" w:sz="16" w:space="0" w:color="000000"/>
              <w:right w:val="nil"/>
            </w:tcBorders>
            <w:shd w:val="clear" w:color="auto" w:fill="FFFFFF"/>
          </w:tcPr>
          <w:p w:rsidR="00601F56" w:rsidRPr="00601F56" w:rsidRDefault="00601F56" w:rsidP="00601F56">
            <w:pPr>
              <w:spacing w:line="240" w:lineRule="auto"/>
              <w:jc w:val="both"/>
              <w:rPr>
                <w:rFonts w:ascii="Times New Roman" w:hAnsi="Times New Roman" w:cs="Times New Roman"/>
                <w:sz w:val="24"/>
                <w:szCs w:val="24"/>
              </w:rPr>
            </w:pPr>
          </w:p>
        </w:tc>
        <w:tc>
          <w:tcPr>
            <w:tcW w:w="1748" w:type="dxa"/>
            <w:tcBorders>
              <w:top w:val="nil"/>
              <w:left w:val="nil"/>
              <w:bottom w:val="nil"/>
              <w:right w:val="single" w:sz="16" w:space="0" w:color="000000"/>
            </w:tcBorders>
            <w:shd w:val="clear" w:color="auto" w:fill="FFFFFF"/>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Dana Alokasi Umum</w:t>
            </w:r>
          </w:p>
        </w:tc>
        <w:tc>
          <w:tcPr>
            <w:tcW w:w="1096" w:type="dxa"/>
            <w:tcBorders>
              <w:top w:val="nil"/>
              <w:left w:val="single" w:sz="16" w:space="0" w:color="000000"/>
              <w:bottom w:val="nil"/>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2.030</w:t>
            </w:r>
          </w:p>
        </w:tc>
        <w:tc>
          <w:tcPr>
            <w:tcW w:w="1096" w:type="dxa"/>
            <w:tcBorders>
              <w:top w:val="nil"/>
              <w:bottom w:val="nil"/>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.384</w:t>
            </w:r>
          </w:p>
        </w:tc>
        <w:tc>
          <w:tcPr>
            <w:tcW w:w="1096" w:type="dxa"/>
            <w:tcBorders>
              <w:top w:val="nil"/>
              <w:bottom w:val="nil"/>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.662</w:t>
            </w:r>
          </w:p>
        </w:tc>
        <w:tc>
          <w:tcPr>
            <w:tcW w:w="765" w:type="dxa"/>
            <w:tcBorders>
              <w:top w:val="nil"/>
              <w:bottom w:val="nil"/>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5.288</w:t>
            </w:r>
          </w:p>
        </w:tc>
        <w:tc>
          <w:tcPr>
            <w:tcW w:w="765" w:type="dxa"/>
            <w:tcBorders>
              <w:top w:val="nil"/>
              <w:bottom w:val="nil"/>
              <w:right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.000</w:t>
            </w:r>
          </w:p>
        </w:tc>
      </w:tr>
      <w:tr w:rsidR="00601F56" w:rsidRPr="00601F56" w:rsidTr="00601F56">
        <w:trPr>
          <w:cantSplit/>
          <w:trHeight w:val="409"/>
          <w:jc w:val="center"/>
        </w:trPr>
        <w:tc>
          <w:tcPr>
            <w:tcW w:w="548" w:type="dxa"/>
            <w:vMerge/>
            <w:tcBorders>
              <w:top w:val="single" w:sz="16" w:space="0" w:color="000000"/>
              <w:left w:val="single" w:sz="16" w:space="0" w:color="000000"/>
              <w:bottom w:val="single" w:sz="16" w:space="0" w:color="000000"/>
              <w:right w:val="nil"/>
            </w:tcBorders>
            <w:shd w:val="clear" w:color="auto" w:fill="FFFFFF"/>
          </w:tcPr>
          <w:p w:rsidR="00601F56" w:rsidRPr="00601F56" w:rsidRDefault="00601F56" w:rsidP="00601F56">
            <w:pPr>
              <w:spacing w:line="240" w:lineRule="auto"/>
              <w:jc w:val="both"/>
              <w:rPr>
                <w:rFonts w:ascii="Times New Roman" w:hAnsi="Times New Roman" w:cs="Times New Roman"/>
                <w:sz w:val="24"/>
                <w:szCs w:val="24"/>
              </w:rPr>
            </w:pPr>
          </w:p>
        </w:tc>
        <w:tc>
          <w:tcPr>
            <w:tcW w:w="1748" w:type="dxa"/>
            <w:tcBorders>
              <w:top w:val="nil"/>
              <w:left w:val="nil"/>
              <w:bottom w:val="single" w:sz="16" w:space="0" w:color="000000"/>
              <w:right w:val="single" w:sz="16" w:space="0" w:color="000000"/>
            </w:tcBorders>
            <w:shd w:val="clear" w:color="auto" w:fill="FFFFFF"/>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Pendapatan Asli Daerah</w:t>
            </w:r>
          </w:p>
        </w:tc>
        <w:tc>
          <w:tcPr>
            <w:tcW w:w="1096" w:type="dxa"/>
            <w:tcBorders>
              <w:top w:val="nil"/>
              <w:left w:val="single" w:sz="16" w:space="0" w:color="000000"/>
              <w:bottom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.280</w:t>
            </w:r>
          </w:p>
        </w:tc>
        <w:tc>
          <w:tcPr>
            <w:tcW w:w="1096" w:type="dxa"/>
            <w:tcBorders>
              <w:top w:val="nil"/>
              <w:bottom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.132</w:t>
            </w:r>
          </w:p>
        </w:tc>
        <w:tc>
          <w:tcPr>
            <w:tcW w:w="1096" w:type="dxa"/>
            <w:tcBorders>
              <w:top w:val="nil"/>
              <w:bottom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.265</w:t>
            </w:r>
          </w:p>
        </w:tc>
        <w:tc>
          <w:tcPr>
            <w:tcW w:w="765" w:type="dxa"/>
            <w:tcBorders>
              <w:top w:val="nil"/>
              <w:bottom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2.115</w:t>
            </w:r>
          </w:p>
        </w:tc>
        <w:tc>
          <w:tcPr>
            <w:tcW w:w="765" w:type="dxa"/>
            <w:tcBorders>
              <w:top w:val="nil"/>
              <w:bottom w:val="single" w:sz="16" w:space="0" w:color="000000"/>
              <w:right w:val="single" w:sz="16" w:space="0" w:color="000000"/>
            </w:tcBorders>
            <w:shd w:val="clear" w:color="auto" w:fill="FFFFFF"/>
            <w:vAlign w:val="center"/>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.044</w:t>
            </w:r>
          </w:p>
        </w:tc>
      </w:tr>
      <w:tr w:rsidR="00601F56" w:rsidRPr="00601F56" w:rsidTr="00601F56">
        <w:trPr>
          <w:cantSplit/>
          <w:trHeight w:val="370"/>
          <w:jc w:val="center"/>
        </w:trPr>
        <w:tc>
          <w:tcPr>
            <w:tcW w:w="7115" w:type="dxa"/>
            <w:gridSpan w:val="7"/>
            <w:tcBorders>
              <w:top w:val="nil"/>
              <w:left w:val="nil"/>
              <w:bottom w:val="nil"/>
              <w:right w:val="nil"/>
            </w:tcBorders>
            <w:shd w:val="clear" w:color="auto" w:fill="FFFFFF"/>
          </w:tcPr>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a. Dependent Variable: Belanja Daerah</w:t>
            </w:r>
          </w:p>
        </w:tc>
      </w:tr>
    </w:tbl>
    <w:p w:rsidR="00601F56" w:rsidRPr="00601F56" w:rsidRDefault="00601F56" w:rsidP="00601F56">
      <w:pPr>
        <w:spacing w:line="240" w:lineRule="auto"/>
        <w:jc w:val="both"/>
        <w:rPr>
          <w:rFonts w:ascii="Times New Roman" w:hAnsi="Times New Roman" w:cs="Times New Roman"/>
          <w:i/>
          <w:sz w:val="24"/>
          <w:szCs w:val="24"/>
        </w:rPr>
      </w:pPr>
      <w:r w:rsidRPr="00601F56">
        <w:rPr>
          <w:rFonts w:ascii="Times New Roman" w:hAnsi="Times New Roman" w:cs="Times New Roman"/>
          <w:i/>
          <w:sz w:val="24"/>
          <w:szCs w:val="24"/>
        </w:rPr>
        <w:t>Sumber: Hasil Olah Data SPSS,2020</w:t>
      </w: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Berdasarkan hasil uji regresi linier berganda, maka diperoleh persamaan regresi linier berganda sebagai berikut:</w:t>
      </w:r>
    </w:p>
    <w:p w:rsid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Y= -437803365.381+2,030X1+0,280X2+e</w:t>
      </w:r>
    </w:p>
    <w:p w:rsidR="00601F56" w:rsidRPr="00601F56" w:rsidRDefault="00601F56" w:rsidP="00601F56">
      <w:pPr>
        <w:spacing w:line="240" w:lineRule="auto"/>
        <w:jc w:val="both"/>
        <w:rPr>
          <w:rFonts w:ascii="Times New Roman" w:hAnsi="Times New Roman" w:cs="Times New Roman"/>
          <w:b/>
          <w:sz w:val="24"/>
          <w:szCs w:val="24"/>
        </w:rPr>
      </w:pPr>
      <w:bookmarkStart w:id="21" w:name="_Toc45111700"/>
      <w:r w:rsidRPr="00601F56">
        <w:rPr>
          <w:rFonts w:ascii="Times New Roman" w:hAnsi="Times New Roman" w:cs="Times New Roman"/>
          <w:b/>
          <w:sz w:val="24"/>
          <w:szCs w:val="24"/>
        </w:rPr>
        <w:t>Uji t</w:t>
      </w:r>
      <w:bookmarkEnd w:id="21"/>
      <w:r w:rsidRPr="00601F56">
        <w:rPr>
          <w:rFonts w:ascii="Times New Roman" w:hAnsi="Times New Roman" w:cs="Times New Roman"/>
          <w:b/>
          <w:sz w:val="24"/>
          <w:szCs w:val="24"/>
        </w:rPr>
        <w:t xml:space="preserve"> </w:t>
      </w:r>
    </w:p>
    <w:p w:rsidR="00601F56" w:rsidRPr="00601F56" w:rsidRDefault="00601F56" w:rsidP="00601F5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1F56">
        <w:rPr>
          <w:rFonts w:ascii="Times New Roman" w:hAnsi="Times New Roman" w:cs="Times New Roman"/>
          <w:sz w:val="24"/>
          <w:szCs w:val="24"/>
        </w:rPr>
        <w:t xml:space="preserve">Uji t pada dasarnya menunjukkan pengaruh satu variabel bebas secara individual dalam menerangkan variasi variabel terikat. Hasil uji t-test dapat ditunjukkan pada Tabel 4.7 diatas. Uji hipotesis ini bertujuan untuk mengetahui ada tidaknya pengaruh variabel dana alokasi umum dan pendapatan daerah terhadap belanja daerah Kabupaten/Kota di Provinsi Daerah Istimewa Yogyakarta. Berdasarkan dari hasil perhitungan yang ditunjukkan pada Tabel 4.7 dapat diinterprestasikan sebagai berikut: </w:t>
      </w:r>
    </w:p>
    <w:p w:rsidR="00601F56" w:rsidRPr="00601F56" w:rsidRDefault="00601F56" w:rsidP="00601F56">
      <w:pPr>
        <w:spacing w:line="240" w:lineRule="auto"/>
        <w:jc w:val="both"/>
        <w:rPr>
          <w:rFonts w:ascii="Times New Roman" w:hAnsi="Times New Roman" w:cs="Times New Roman"/>
          <w:b/>
          <w:sz w:val="24"/>
          <w:szCs w:val="24"/>
        </w:rPr>
      </w:pPr>
      <w:r w:rsidRPr="00601F56">
        <w:rPr>
          <w:rFonts w:ascii="Times New Roman" w:hAnsi="Times New Roman" w:cs="Times New Roman"/>
          <w:b/>
          <w:sz w:val="24"/>
          <w:szCs w:val="24"/>
        </w:rPr>
        <w:t>Pengaruh dana alokasi umum terhadap belanja daerah.</w:t>
      </w: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Pada pengujian ini diperoleh nilai signifikan t pada variabel dana alokasi umum sebesar 0,00. Dikarenakan nilai signifikan lebih kecil dari signifikan 0,05 atau (0,00 &lt; 0,05) yang berati dana alokasi umum berpengaruh terhadap belanja daerah Kabupaten/Kota di Provinsi Daerah Istimewa Yogyakarta dengan ketentuan signifikan t &lt; signifikan 0,05. Dengan demikian, hipotesis pertama yang menyatakan diduga dana alokasi umum berpengaruh terhadap belanja daerah, diterima (H1 diterima).</w:t>
      </w:r>
    </w:p>
    <w:p w:rsidR="00601F56" w:rsidRPr="00601F56" w:rsidRDefault="00601F56" w:rsidP="00601F56">
      <w:pPr>
        <w:spacing w:line="240" w:lineRule="auto"/>
        <w:jc w:val="both"/>
        <w:rPr>
          <w:rFonts w:ascii="Times New Roman" w:hAnsi="Times New Roman" w:cs="Times New Roman"/>
          <w:b/>
          <w:sz w:val="24"/>
          <w:szCs w:val="24"/>
        </w:rPr>
      </w:pPr>
      <w:r w:rsidRPr="00601F56">
        <w:rPr>
          <w:rFonts w:ascii="Times New Roman" w:hAnsi="Times New Roman" w:cs="Times New Roman"/>
          <w:b/>
          <w:sz w:val="24"/>
          <w:szCs w:val="24"/>
        </w:rPr>
        <w:t>Pengaruh pendapatan asli daerah terhadap belanja daerah.</w:t>
      </w:r>
    </w:p>
    <w:p w:rsid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lastRenderedPageBreak/>
        <w:t>Pada pengujian ini diperoleh nilai signifikan t pada variabel pendapatan asli daerah sebesar 0,044. Dikarenakan nilai signifikan t lebih kecil dari signifikan 0,05 atau (0,044 &lt; 0,05) yang berati pendapatan daerah berpengaruh terhadap belanja daerah Kabupaten/Kota di Provinsi Daerah Istimewa Yogyakarta dengan ketentuan nilai signifikan t &lt; signifikan 0,05. Dengan demikian, hipotesis kedua yang menyatakan diduga pendapatan asli daerah berpengaruh terhadap belanja daerah, di terima (H1 diterima).</w:t>
      </w:r>
    </w:p>
    <w:p w:rsidR="00601F56" w:rsidRDefault="00601F56" w:rsidP="00601F56">
      <w:pPr>
        <w:spacing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Pengaruh Dana Alokasi Umum terhadap Belanja Daerah</w:t>
      </w: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      Berdasarkan hasil penelitian di atas, di peroleh hasil bahwa dana alokasi umum berpengaruh positif dan signifikan terhadap belanja daerah. Hasil ini di dukung dengan hasil penelitian Suryani, Ade Irma. (2018) dan Ichsan, Khairur (2018) yang menyatakan bahwa dana alokasi umum berpengaruh terhadap belanja daerah. Hal ini karena adanya dana transfer dari pemerintah pusat ke pemerintah daerah menyebabkan pemerintah daerah lebih leluasa menggunakan dana untuk memberikan pelayanan lebih baik kepada masyarakat atau keperluan pembelanjaan dan pembiayaan lainnya. Dalam meningkatan fasilitas pelayanan publik dan belanja daerah pengeluaran pemerintah Daerah Istimewa Yogyakarta 50% masih menggunakan dana alokasi umum. (Badan Pusat Statistik Yogyakarta)</w:t>
      </w: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Pengaruh Pendapatan Asli Daerah terhadap Belanja Daerah</w:t>
      </w:r>
    </w:p>
    <w:p w:rsid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      Berdasarkan hasil penelitian di atas, di peroleh hasil bahwa pendapatan asli daerah berpengaruh terhadap belanja daerah. Hasil ini di dukung dengan hasil penelitian Della (2019) yang menyatakan bahwa pendapatan asli daerah berpengaruh terhadap belanja daerah. Hal ini dapat diartikan bahwa pengeluaran pemerintah daerah akan disesuaikan dengan perubahan dalam penerimaan pemerintah daerah. PAD merupakan sumber pembiayaan untuk anggaran belanja daerah. PAD didapatkan dari iuran langsung dari masyarakat, seperti pajak, retribusi, hasil perusahaan milik daerah dan lain sebagainya. Pertumbuhan belanja daerah merupakan salah satu usaha pemerintahan kabupaten/kota untuk mengoptimalkan potensi-potensi yang ada di daerah masing-masing. Pertumbuhan belanja daerah merupakan ciri positif bahwa pemerintahan Kabupaten/Kota telah berusaha mengurangi ketergantungan terhadap pemerintahan pusat, peningkatan fasilitas umum, pemberdayaan usaha milik daerah, meningkatkan produktivitas sektor industri, mempermudah akses perdagangan untuk masyarakat, pengoptimalan pajak daerah, menggali potensi wisata milik daerah dan pembangunan infrastruktur di harapkan dapan meningkatkan pendapatan asli daerah.</w:t>
      </w:r>
    </w:p>
    <w:p w:rsidR="00601F56" w:rsidRDefault="00601F56" w:rsidP="00601F56">
      <w:pPr>
        <w:spacing w:line="240" w:lineRule="auto"/>
        <w:jc w:val="both"/>
        <w:rPr>
          <w:rFonts w:ascii="Times New Roman" w:hAnsi="Times New Roman" w:cs="Times New Roman"/>
          <w:b/>
          <w:sz w:val="24"/>
          <w:szCs w:val="24"/>
        </w:rPr>
      </w:pPr>
    </w:p>
    <w:p w:rsidR="00601F56" w:rsidRDefault="00601F56" w:rsidP="00601F56">
      <w:pPr>
        <w:spacing w:line="240" w:lineRule="auto"/>
        <w:jc w:val="both"/>
        <w:rPr>
          <w:rFonts w:ascii="Times New Roman" w:hAnsi="Times New Roman" w:cs="Times New Roman"/>
          <w:b/>
          <w:sz w:val="24"/>
          <w:szCs w:val="24"/>
        </w:rPr>
      </w:pPr>
    </w:p>
    <w:p w:rsidR="00601F56" w:rsidRDefault="00601F56" w:rsidP="00601F56">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601F56" w:rsidRDefault="00601F56" w:rsidP="00601F56">
      <w:pPr>
        <w:pStyle w:val="ListParagraph"/>
        <w:numPr>
          <w:ilvl w:val="8"/>
          <w:numId w:val="7"/>
        </w:numPr>
        <w:spacing w:line="240" w:lineRule="auto"/>
        <w:ind w:left="284" w:hanging="284"/>
        <w:jc w:val="both"/>
        <w:rPr>
          <w:rFonts w:ascii="Times New Roman" w:hAnsi="Times New Roman" w:cs="Times New Roman"/>
          <w:sz w:val="24"/>
          <w:szCs w:val="24"/>
        </w:rPr>
      </w:pPr>
      <w:r w:rsidRPr="00601F56">
        <w:rPr>
          <w:rFonts w:ascii="Times New Roman" w:hAnsi="Times New Roman" w:cs="Times New Roman"/>
          <w:sz w:val="24"/>
          <w:szCs w:val="24"/>
        </w:rPr>
        <w:t>Dana Alokasi Umum berpengaruh positif dan signifikan terhadap Belanja Daerah</w:t>
      </w:r>
    </w:p>
    <w:p w:rsidR="00601F56" w:rsidRDefault="00601F56" w:rsidP="00601F56">
      <w:pPr>
        <w:pStyle w:val="ListParagraph"/>
        <w:numPr>
          <w:ilvl w:val="8"/>
          <w:numId w:val="7"/>
        </w:numPr>
        <w:spacing w:line="240" w:lineRule="auto"/>
        <w:ind w:left="284" w:hanging="284"/>
        <w:jc w:val="both"/>
        <w:rPr>
          <w:rFonts w:ascii="Times New Roman" w:hAnsi="Times New Roman" w:cs="Times New Roman"/>
          <w:sz w:val="24"/>
          <w:szCs w:val="24"/>
        </w:rPr>
      </w:pPr>
      <w:r w:rsidRPr="00601F56">
        <w:rPr>
          <w:rFonts w:ascii="Times New Roman" w:hAnsi="Times New Roman" w:cs="Times New Roman"/>
          <w:sz w:val="24"/>
          <w:szCs w:val="24"/>
        </w:rPr>
        <w:t>Pendapatan Asli Daerah berpengaruh positif dan signifikan terhadap Belanja Daerah</w:t>
      </w:r>
    </w:p>
    <w:p w:rsidR="00601F56" w:rsidRDefault="00601F56" w:rsidP="00601F56">
      <w:pPr>
        <w:spacing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Berdasarkan kesimpulan yang dihasilkan dalam studi ini, maka disampaikan beberapa saran yang diharapkan berguna untuk kepentingan praktis dan penelitian selanjutnya yaitu:</w:t>
      </w:r>
    </w:p>
    <w:p w:rsidR="00601F56" w:rsidRPr="00601F56" w:rsidRDefault="00601F56" w:rsidP="00601F5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601F56">
        <w:rPr>
          <w:rFonts w:ascii="Times New Roman" w:hAnsi="Times New Roman" w:cs="Times New Roman"/>
          <w:sz w:val="24"/>
          <w:szCs w:val="24"/>
        </w:rPr>
        <w:t>Bagi pemerintah kabupaten kota di Provinsi Daerah Istimewa Yogyakarta, hasil penelitian ini menunjukkan pengaruh DAU dan PAD terhadap Belanja Daerah dalam pengelolaan keuangan daerah, dimana pembiayaan Belanja Daerah lebih bergantung pada penerimaaan dana-dana transfer (khususnya DAU), maka untuk mengurangi ketergantungan tersebut pemerintah daerah disarankan melakukan upaya memaksimalkan potensi daerah nya yang akan berdampak pada meningkatnya pendapatan daerah.</w:t>
      </w:r>
    </w:p>
    <w:p w:rsidR="00601F56" w:rsidRPr="00601F56" w:rsidRDefault="00601F56" w:rsidP="00601F5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601F56">
        <w:rPr>
          <w:rFonts w:ascii="Times New Roman" w:hAnsi="Times New Roman" w:cs="Times New Roman"/>
          <w:sz w:val="24"/>
          <w:szCs w:val="24"/>
        </w:rPr>
        <w:t>Untuk penelitian selanjutnya, penelitian secara time series perlu dilakukan dalam menganalisis pengaruh DAU dan PAD terhadap belanja daerah serta terhadap belanja sektor industri, pariwisata dan perdagangan secara lebih luas.</w:t>
      </w:r>
    </w:p>
    <w:p w:rsidR="00601F56" w:rsidRPr="00601F56" w:rsidRDefault="00601F56" w:rsidP="00601F56">
      <w:pPr>
        <w:spacing w:line="240" w:lineRule="auto"/>
        <w:jc w:val="both"/>
        <w:rPr>
          <w:rFonts w:ascii="Times New Roman" w:hAnsi="Times New Roman" w:cs="Times New Roman"/>
          <w:b/>
          <w:sz w:val="24"/>
          <w:szCs w:val="24"/>
        </w:rPr>
      </w:pP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b/>
          <w:sz w:val="24"/>
          <w:szCs w:val="24"/>
        </w:rPr>
      </w:pPr>
    </w:p>
    <w:p w:rsidR="00601F56" w:rsidRPr="00601F56" w:rsidRDefault="00601F56" w:rsidP="00601F56">
      <w:pPr>
        <w:spacing w:line="240" w:lineRule="auto"/>
        <w:jc w:val="both"/>
        <w:rPr>
          <w:rFonts w:ascii="Times New Roman" w:hAnsi="Times New Roman" w:cs="Times New Roman"/>
          <w:sz w:val="24"/>
          <w:szCs w:val="24"/>
        </w:rPr>
      </w:pPr>
    </w:p>
    <w:p w:rsidR="00601F56" w:rsidRPr="00587CC6" w:rsidRDefault="00601F56" w:rsidP="00601F56">
      <w:pPr>
        <w:spacing w:line="240" w:lineRule="auto"/>
        <w:jc w:val="both"/>
        <w:rPr>
          <w:rFonts w:ascii="Times New Roman" w:hAnsi="Times New Roman" w:cs="Times New Roman"/>
          <w:sz w:val="24"/>
          <w:szCs w:val="24"/>
        </w:rPr>
      </w:pPr>
    </w:p>
    <w:p w:rsidR="00587CC6" w:rsidRPr="00587CC6" w:rsidRDefault="00587CC6" w:rsidP="00587CC6">
      <w:pPr>
        <w:spacing w:line="240" w:lineRule="auto"/>
        <w:jc w:val="both"/>
        <w:rPr>
          <w:rFonts w:ascii="Times New Roman" w:hAnsi="Times New Roman" w:cs="Times New Roman"/>
          <w:sz w:val="24"/>
          <w:szCs w:val="24"/>
        </w:rPr>
      </w:pPr>
    </w:p>
    <w:p w:rsidR="00587CC6" w:rsidRPr="00587CC6" w:rsidRDefault="00587CC6" w:rsidP="00587CC6">
      <w:pPr>
        <w:spacing w:line="240" w:lineRule="auto"/>
        <w:jc w:val="both"/>
        <w:rPr>
          <w:rFonts w:ascii="Times New Roman" w:hAnsi="Times New Roman" w:cs="Times New Roman"/>
          <w:sz w:val="24"/>
          <w:szCs w:val="24"/>
        </w:rPr>
      </w:pPr>
    </w:p>
    <w:p w:rsidR="00587CC6" w:rsidRPr="00587CC6" w:rsidRDefault="00587CC6" w:rsidP="00587CC6">
      <w:pPr>
        <w:spacing w:line="240" w:lineRule="auto"/>
        <w:jc w:val="both"/>
        <w:rPr>
          <w:rFonts w:ascii="Times New Roman" w:hAnsi="Times New Roman" w:cs="Times New Roman"/>
          <w:sz w:val="24"/>
          <w:szCs w:val="24"/>
        </w:rPr>
      </w:pPr>
    </w:p>
    <w:p w:rsidR="00587CC6" w:rsidRPr="00587CC6" w:rsidRDefault="00587CC6" w:rsidP="00587CC6">
      <w:pPr>
        <w:spacing w:line="240" w:lineRule="auto"/>
        <w:jc w:val="both"/>
        <w:rPr>
          <w:rFonts w:ascii="Times New Roman" w:hAnsi="Times New Roman" w:cs="Times New Roman"/>
          <w:sz w:val="24"/>
          <w:szCs w:val="24"/>
        </w:rPr>
      </w:pPr>
    </w:p>
    <w:p w:rsidR="00587CC6" w:rsidRPr="00587CC6" w:rsidRDefault="00587CC6" w:rsidP="00B437D2">
      <w:pPr>
        <w:spacing w:line="240" w:lineRule="auto"/>
        <w:jc w:val="both"/>
        <w:rPr>
          <w:rFonts w:ascii="Times New Roman" w:hAnsi="Times New Roman" w:cs="Times New Roman"/>
          <w:b/>
          <w:sz w:val="24"/>
          <w:szCs w:val="24"/>
        </w:rPr>
      </w:pPr>
    </w:p>
    <w:p w:rsidR="00B437D2" w:rsidRPr="00B437D2" w:rsidRDefault="00B437D2" w:rsidP="00B437D2">
      <w:pPr>
        <w:spacing w:line="240" w:lineRule="auto"/>
        <w:jc w:val="both"/>
        <w:rPr>
          <w:rFonts w:ascii="Times New Roman" w:hAnsi="Times New Roman" w:cs="Times New Roman"/>
          <w:sz w:val="24"/>
          <w:szCs w:val="24"/>
        </w:rPr>
      </w:pPr>
    </w:p>
    <w:p w:rsidR="00B437D2" w:rsidRPr="00B437D2" w:rsidRDefault="00B437D2" w:rsidP="00B437D2">
      <w:pPr>
        <w:spacing w:line="240" w:lineRule="auto"/>
        <w:jc w:val="both"/>
        <w:rPr>
          <w:rFonts w:ascii="Times New Roman" w:hAnsi="Times New Roman" w:cs="Times New Roman"/>
          <w:sz w:val="24"/>
          <w:szCs w:val="24"/>
        </w:rPr>
      </w:pPr>
    </w:p>
    <w:p w:rsidR="00B437D2" w:rsidRDefault="00601F56"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Abimanyu. (2005). </w:t>
      </w:r>
      <w:r w:rsidRPr="00601F56">
        <w:rPr>
          <w:rFonts w:ascii="Times New Roman" w:hAnsi="Times New Roman" w:cs="Times New Roman"/>
          <w:i/>
          <w:sz w:val="24"/>
          <w:szCs w:val="24"/>
        </w:rPr>
        <w:t>Analisis Pengaruh Dana Alokasi Umum dan Pendapatan Asli Daerah terhadap Prediksi Belanja Daerah: Studi Empirik di Wilayah Provinsi Jawa Tengah &amp; DIY</w:t>
      </w:r>
      <w:r w:rsidRPr="00601F56">
        <w:rPr>
          <w:rFonts w:ascii="Times New Roman" w:hAnsi="Times New Roman" w:cs="Times New Roman"/>
          <w:sz w:val="24"/>
          <w:szCs w:val="24"/>
        </w:rPr>
        <w:t>. JAAI, Vol. 08, No. 2, pp.416-424</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Putra, Adi. 2014. </w:t>
      </w:r>
      <w:r w:rsidRPr="00601F56">
        <w:rPr>
          <w:rFonts w:ascii="Times New Roman" w:hAnsi="Times New Roman" w:cs="Times New Roman"/>
          <w:i/>
          <w:sz w:val="24"/>
          <w:szCs w:val="24"/>
        </w:rPr>
        <w:t>Flypaper Effect pada Dana Alokasi Umum dan Pendapatan Asli daerah di Kabupaten Karangasem. Jurnal Ilmiah akuntansi dan humanika</w:t>
      </w:r>
      <w:r w:rsidRPr="00601F56">
        <w:rPr>
          <w:rFonts w:ascii="Times New Roman" w:hAnsi="Times New Roman" w:cs="Times New Roman"/>
          <w:sz w:val="24"/>
          <w:szCs w:val="24"/>
        </w:rPr>
        <w:t>. Universitas Pendidikan Ganesha</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Aswani &amp; Zeni. (2018). </w:t>
      </w:r>
      <w:r w:rsidRPr="00601F56">
        <w:rPr>
          <w:rFonts w:ascii="Times New Roman" w:hAnsi="Times New Roman" w:cs="Times New Roman"/>
          <w:i/>
          <w:sz w:val="24"/>
          <w:szCs w:val="24"/>
        </w:rPr>
        <w:t>Pengaruh Pendapatan Asli daerah (PAD), Dana Alokasi Umum (DAU), dan Dana Alokasi Khusus (DAK) terhadap Belanja Modal pada Kabupaten dan Kota di Pulau Jawa</w:t>
      </w:r>
      <w:r w:rsidRPr="00601F56">
        <w:rPr>
          <w:rFonts w:ascii="Times New Roman" w:hAnsi="Times New Roman" w:cs="Times New Roman"/>
          <w:sz w:val="24"/>
          <w:szCs w:val="24"/>
        </w:rPr>
        <w:t>. Jurnal Education and Economic (JEE) ISNN: 2654-9808 E-ISNN:2615-448x, 01(04), Oktober-Desember 2018. 438-449</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Ayu, Diah, Kusumadewi dan Rahman, Arief, 2007, </w:t>
      </w:r>
      <w:r w:rsidRPr="00601F56">
        <w:rPr>
          <w:rFonts w:ascii="Times New Roman" w:hAnsi="Times New Roman" w:cs="Times New Roman"/>
          <w:i/>
          <w:sz w:val="24"/>
          <w:szCs w:val="24"/>
        </w:rPr>
        <w:t>Flypaper Effect Pada Dana Alokasi Umum (DAU) Dan Pendapatan Asli Daerah (PAD) Terhadap Belanja Daerah Pada Kabupaten/Kota Di Indonesia</w:t>
      </w:r>
      <w:r w:rsidRPr="00601F56">
        <w:rPr>
          <w:rFonts w:ascii="Times New Roman" w:hAnsi="Times New Roman" w:cs="Times New Roman"/>
          <w:sz w:val="24"/>
          <w:szCs w:val="24"/>
        </w:rPr>
        <w:t>. JAAI, Vol. 11, No. 1, Juni</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Andri, Tolu dkk. 2013. </w:t>
      </w:r>
      <w:r w:rsidRPr="00601F56">
        <w:rPr>
          <w:rFonts w:ascii="Times New Roman" w:hAnsi="Times New Roman" w:cs="Times New Roman"/>
          <w:i/>
          <w:sz w:val="24"/>
          <w:szCs w:val="24"/>
        </w:rPr>
        <w:t>Analisis Pengaruh Pendapatan Asli Daerah, Dana Alokasi Umum dan Dana Alokasi Khusus Terhadap Belanja Modal (Studi Kota Pada Bitung)</w:t>
      </w:r>
      <w:r w:rsidRPr="00601F56">
        <w:rPr>
          <w:rFonts w:ascii="Times New Roman" w:hAnsi="Times New Roman" w:cs="Times New Roman"/>
          <w:sz w:val="24"/>
          <w:szCs w:val="24"/>
        </w:rPr>
        <w:t>. Jurnal Berkala Ilmiah. Universitas Sam Ratulangi</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Bastian, Indra. 2001. </w:t>
      </w:r>
      <w:r w:rsidRPr="00601F56">
        <w:rPr>
          <w:rFonts w:ascii="Times New Roman" w:hAnsi="Times New Roman" w:cs="Times New Roman"/>
          <w:i/>
          <w:sz w:val="24"/>
          <w:szCs w:val="24"/>
        </w:rPr>
        <w:t>Akuntansi Sektor Publik di Indonesia</w:t>
      </w:r>
      <w:r w:rsidRPr="00601F56">
        <w:rPr>
          <w:rFonts w:ascii="Times New Roman" w:hAnsi="Times New Roman" w:cs="Times New Roman"/>
          <w:sz w:val="24"/>
          <w:szCs w:val="24"/>
        </w:rPr>
        <w:t>. Edisi Pertama. Yogyakarta: BPFE.</w:t>
      </w: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Cahyani, Melia Gita (2018). Analisis Fenomena Flypaper Effect pada Provinsi Khusus Di Indonesia Tahun 2005-2013. Skripsi Thesis, Niversitas Islam Negeri Sunan Kalijaga Yogyakarta</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Della, Jesica., Alpon Satrianto (2019). </w:t>
      </w:r>
      <w:r w:rsidRPr="00601F56">
        <w:rPr>
          <w:rFonts w:ascii="Times New Roman" w:hAnsi="Times New Roman" w:cs="Times New Roman"/>
          <w:i/>
          <w:sz w:val="24"/>
          <w:szCs w:val="24"/>
        </w:rPr>
        <w:t>Analisis Flypaper Effect dan Kemampuan Keuangan Daerah Di Kabupaten/Kota Sumatera Barat</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lastRenderedPageBreak/>
        <w:t xml:space="preserve">Firdayanti, Febriana Dan Muhammad Taufiq hidayat (2019). </w:t>
      </w:r>
      <w:r w:rsidRPr="00601F56">
        <w:rPr>
          <w:rFonts w:ascii="Times New Roman" w:hAnsi="Times New Roman" w:cs="Times New Roman"/>
          <w:i/>
          <w:sz w:val="24"/>
          <w:szCs w:val="24"/>
        </w:rPr>
        <w:t>Pengaruh Flypaper Effect Pada Dana Alokasi Umum (Dau) Dan Pendapatan Asli Daerah (Pad) Terhadap Belanja Daerah pemerintah kota Surabaya</w:t>
      </w:r>
      <w:r w:rsidRPr="00601F56">
        <w:rPr>
          <w:rFonts w:ascii="Times New Roman" w:hAnsi="Times New Roman" w:cs="Times New Roman"/>
          <w:sz w:val="24"/>
          <w:szCs w:val="24"/>
        </w:rPr>
        <w:t>. Jurnal Ekonomi Akuntansi, Hal 49-66 Volume 4. Nomor 1</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Ghozali, I. 2013. </w:t>
      </w:r>
      <w:r w:rsidRPr="00601F56">
        <w:rPr>
          <w:rFonts w:ascii="Times New Roman" w:hAnsi="Times New Roman" w:cs="Times New Roman"/>
          <w:i/>
          <w:sz w:val="24"/>
          <w:szCs w:val="24"/>
        </w:rPr>
        <w:t>Aplikasi Analisis Multivariate dengan Program IBM SPSS 23</w:t>
      </w:r>
      <w:r w:rsidRPr="00601F56">
        <w:rPr>
          <w:rFonts w:ascii="Times New Roman" w:hAnsi="Times New Roman" w:cs="Times New Roman"/>
          <w:sz w:val="24"/>
          <w:szCs w:val="24"/>
        </w:rPr>
        <w:t>. Edisi VIII. BadanPenerbit–UNDIP, Semarang</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Halim, Abdul, 2002. </w:t>
      </w:r>
      <w:r w:rsidRPr="00601F56">
        <w:rPr>
          <w:rFonts w:ascii="Times New Roman" w:hAnsi="Times New Roman" w:cs="Times New Roman"/>
          <w:i/>
          <w:sz w:val="24"/>
          <w:szCs w:val="24"/>
        </w:rPr>
        <w:t>Seri Akuntansi Sektor Publik-Akuntansi Keuangan Daerah</w:t>
      </w:r>
      <w:r w:rsidRPr="00601F56">
        <w:rPr>
          <w:rFonts w:ascii="Times New Roman" w:hAnsi="Times New Roman" w:cs="Times New Roman"/>
          <w:sz w:val="24"/>
          <w:szCs w:val="24"/>
        </w:rPr>
        <w:t>, Jakarta, Salemba Empat</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Hosana, Leica Jastien (2018). </w:t>
      </w:r>
      <w:r w:rsidRPr="00601F56">
        <w:rPr>
          <w:rFonts w:ascii="Times New Roman" w:hAnsi="Times New Roman" w:cs="Times New Roman"/>
          <w:i/>
          <w:sz w:val="24"/>
          <w:szCs w:val="24"/>
        </w:rPr>
        <w:t>PENGARUH PENDAPATAN ASLI DAERAH, DANA ALOKASI UMUM, DANA ALOKASI KHUSUS, DAN SURPLUS ANGGARAN TERHADAP BELANJA MODAL (Studi Empiris pada Pemerintah Kabupaten dan Kota Provinsi Jawa Barat).</w:t>
      </w:r>
      <w:r w:rsidRPr="00601F56">
        <w:rPr>
          <w:rFonts w:ascii="Times New Roman" w:hAnsi="Times New Roman" w:cs="Times New Roman"/>
          <w:sz w:val="24"/>
          <w:szCs w:val="24"/>
        </w:rPr>
        <w:t xml:space="preserve"> Skripsi(S1) thesis, Perpustakaan Fakultas Ekonomi dan Bisnis Unpas Bandung</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Mentayani, Ida., Nurul Hayati dan Rusmanto (2012). </w:t>
      </w:r>
      <w:r w:rsidRPr="00601F56">
        <w:rPr>
          <w:rFonts w:ascii="Times New Roman" w:hAnsi="Times New Roman" w:cs="Times New Roman"/>
          <w:i/>
          <w:sz w:val="24"/>
          <w:szCs w:val="24"/>
        </w:rPr>
        <w:t>Flypaper Effect pada Dana Alokasi Umum Dan Pendapatan Asli Daerah Terhadap Belanja Daerah Pada Kota Dan Kabupaten Di Propinsi Kalimantan Selatan</w:t>
      </w:r>
      <w:r w:rsidRPr="00601F56">
        <w:rPr>
          <w:rFonts w:ascii="Times New Roman" w:hAnsi="Times New Roman" w:cs="Times New Roman"/>
          <w:sz w:val="24"/>
          <w:szCs w:val="24"/>
        </w:rPr>
        <w:t>. Jurnal Spread</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Ishak. Ks, Rudy Arafah, Hasnah M (2019). </w:t>
      </w:r>
      <w:r w:rsidRPr="00601F56">
        <w:rPr>
          <w:rFonts w:ascii="Times New Roman" w:hAnsi="Times New Roman" w:cs="Times New Roman"/>
          <w:i/>
          <w:sz w:val="24"/>
          <w:szCs w:val="24"/>
        </w:rPr>
        <w:t>Flypaper Effect Dana Alokasi Umum (Dau)Dan Pendapatan Asli Daerah (Pad)Terhadap Belanja Daerah Di Kota Parepare.</w:t>
      </w:r>
      <w:r w:rsidRPr="00601F56">
        <w:rPr>
          <w:rFonts w:ascii="Times New Roman" w:hAnsi="Times New Roman" w:cs="Times New Roman"/>
          <w:sz w:val="24"/>
          <w:szCs w:val="24"/>
        </w:rPr>
        <w:t xml:space="preserve"> Economos: Jurnal Ekonomi Dan Bisnis Volume 2, Nomor 2, Agustus2019</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Ichsan, Khairur (2018). </w:t>
      </w:r>
      <w:r w:rsidRPr="00601F56">
        <w:rPr>
          <w:rFonts w:ascii="Times New Roman" w:hAnsi="Times New Roman" w:cs="Times New Roman"/>
          <w:i/>
          <w:sz w:val="24"/>
          <w:szCs w:val="24"/>
        </w:rPr>
        <w:t>Pengaruh Pendapatan Asli Daerah, Dana Alokasi Umum Danfiscal Stress terhadap Belanja Daerah.</w:t>
      </w:r>
      <w:r w:rsidRPr="00601F56">
        <w:rPr>
          <w:rFonts w:ascii="Times New Roman" w:hAnsi="Times New Roman" w:cs="Times New Roman"/>
          <w:sz w:val="24"/>
          <w:szCs w:val="24"/>
        </w:rPr>
        <w:t xml:space="preserve"> Skripsi, Fakultas Ekonomi Dan Bisnis Universitas lampung Bandar Lampung</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Kuncoro, Haryo. 2004. </w:t>
      </w:r>
      <w:r w:rsidRPr="00601F56">
        <w:rPr>
          <w:rFonts w:ascii="Times New Roman" w:hAnsi="Times New Roman" w:cs="Times New Roman"/>
          <w:i/>
          <w:sz w:val="24"/>
          <w:szCs w:val="24"/>
        </w:rPr>
        <w:t>Pengaruh Transfer Antar Pemerintah Pada kinerja Fiskal Pemerintah Daerah Kota dan Kabupaten Di Indonesia</w:t>
      </w:r>
      <w:r w:rsidRPr="00601F56">
        <w:rPr>
          <w:rFonts w:ascii="Times New Roman" w:hAnsi="Times New Roman" w:cs="Times New Roman"/>
          <w:sz w:val="24"/>
          <w:szCs w:val="24"/>
        </w:rPr>
        <w:t>. Jurnal Ekonomi Pembangunan Volume 9</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Landiyanto, Erlangga Agustino, 2005. </w:t>
      </w:r>
      <w:r w:rsidRPr="00601F56">
        <w:rPr>
          <w:rFonts w:ascii="Times New Roman" w:hAnsi="Times New Roman" w:cs="Times New Roman"/>
          <w:i/>
          <w:sz w:val="24"/>
          <w:szCs w:val="24"/>
        </w:rPr>
        <w:t>Kinerja Keuangan dan Strategi Pembangunan Kota di Era Otonomi Daerah: Studi Kasus Kota Surabaya</w:t>
      </w:r>
      <w:r w:rsidRPr="00601F56">
        <w:rPr>
          <w:rFonts w:ascii="Times New Roman" w:hAnsi="Times New Roman" w:cs="Times New Roman"/>
          <w:sz w:val="24"/>
          <w:szCs w:val="24"/>
        </w:rPr>
        <w:t>. Cures Working Paper, No. 05/01</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Liando, I. dan S.B. Hermanto. 2017. </w:t>
      </w:r>
      <w:r w:rsidRPr="00601F56">
        <w:rPr>
          <w:rFonts w:ascii="Times New Roman" w:hAnsi="Times New Roman" w:cs="Times New Roman"/>
          <w:i/>
          <w:sz w:val="24"/>
          <w:szCs w:val="24"/>
        </w:rPr>
        <w:t>Faktor-Faktor yang Mempengaruhi Belanja Daerah padaKabupaten / Kota Jawa Timur</w:t>
      </w:r>
      <w:r w:rsidRPr="00601F56">
        <w:rPr>
          <w:rFonts w:ascii="Times New Roman" w:hAnsi="Times New Roman" w:cs="Times New Roman"/>
          <w:sz w:val="24"/>
          <w:szCs w:val="24"/>
        </w:rPr>
        <w:t>. Jurnal Ilmu Dan Riset Akuntansi, Vol. 6, No. 22, h. 1–22</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Listiorini. 2012. </w:t>
      </w:r>
      <w:r w:rsidRPr="00601F56">
        <w:rPr>
          <w:rFonts w:ascii="Times New Roman" w:hAnsi="Times New Roman" w:cs="Times New Roman"/>
          <w:i/>
          <w:sz w:val="24"/>
          <w:szCs w:val="24"/>
        </w:rPr>
        <w:t>Fenomena Flypaper Effect pada Dana Perimbangan dan Pendapatan Asli Daerah terhadap Belanja Daerah Pada Kabupaten/Kota di Sumatera Utara</w:t>
      </w:r>
      <w:r w:rsidRPr="00601F56">
        <w:rPr>
          <w:rFonts w:ascii="Times New Roman" w:hAnsi="Times New Roman" w:cs="Times New Roman"/>
          <w:sz w:val="24"/>
          <w:szCs w:val="24"/>
        </w:rPr>
        <w:t>. Jurnal Keuangan dan Bisnis</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Lukman, Mohammad. (2015). </w:t>
      </w:r>
      <w:r w:rsidRPr="00601F56">
        <w:rPr>
          <w:rFonts w:ascii="Times New Roman" w:hAnsi="Times New Roman" w:cs="Times New Roman"/>
          <w:i/>
          <w:sz w:val="24"/>
          <w:szCs w:val="24"/>
        </w:rPr>
        <w:t>Analisis Kemampuan Keuangan Daerah Dan Flypaper Effect Dalam Pelaksanaan Otonomi Daerah (Studi Kasus Kabupaten Jepara Tahun 2001-2013)</w:t>
      </w:r>
      <w:r w:rsidRPr="00601F56">
        <w:rPr>
          <w:rFonts w:ascii="Times New Roman" w:hAnsi="Times New Roman" w:cs="Times New Roman"/>
          <w:sz w:val="24"/>
          <w:szCs w:val="24"/>
        </w:rPr>
        <w:t>. Skripsi Sarjana Ekonomika Dan Bisnis Universitas Diponegoro Semarang</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Mahsun, Moh., Sulistiyowati, Firma dan Purwanugraha, Heribertus Andre. 2011. </w:t>
      </w:r>
      <w:r w:rsidRPr="00601F56">
        <w:rPr>
          <w:rFonts w:ascii="Times New Roman" w:hAnsi="Times New Roman" w:cs="Times New Roman"/>
          <w:i/>
          <w:sz w:val="24"/>
          <w:szCs w:val="24"/>
        </w:rPr>
        <w:t>Akuntansi Sektor Publik</w:t>
      </w:r>
      <w:r w:rsidRPr="00601F56">
        <w:rPr>
          <w:rFonts w:ascii="Times New Roman" w:hAnsi="Times New Roman" w:cs="Times New Roman"/>
          <w:sz w:val="24"/>
          <w:szCs w:val="24"/>
        </w:rPr>
        <w:t>. Yogyakarta: BPFE</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Maimunah, Mutiara. 2006. Flypaper Effect Pada Dana Alokasi Umum (DAU) Dan Pendapatan Asli Daerah (PAD) Terhadap Belanja Daerah Pada Kabupaten/Kota Di Pulau Sumatera. Simposium Nasional Akuntansi IX. Padang</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Mardiasmo,2002. </w:t>
      </w:r>
      <w:r w:rsidRPr="00601F56">
        <w:rPr>
          <w:rFonts w:ascii="Times New Roman" w:hAnsi="Times New Roman" w:cs="Times New Roman"/>
          <w:i/>
          <w:sz w:val="24"/>
          <w:szCs w:val="24"/>
        </w:rPr>
        <w:t>Akuntansi Sektor Publik</w:t>
      </w:r>
      <w:r w:rsidRPr="00601F56">
        <w:rPr>
          <w:rFonts w:ascii="Times New Roman" w:hAnsi="Times New Roman" w:cs="Times New Roman"/>
          <w:sz w:val="24"/>
          <w:szCs w:val="24"/>
        </w:rPr>
        <w:t>. Yogyakarta: Penerbit Andi</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Mujahidin (2020). </w:t>
      </w:r>
      <w:r w:rsidRPr="00601F56">
        <w:rPr>
          <w:rFonts w:ascii="Times New Roman" w:hAnsi="Times New Roman" w:cs="Times New Roman"/>
          <w:i/>
          <w:sz w:val="24"/>
          <w:szCs w:val="24"/>
        </w:rPr>
        <w:t xml:space="preserve">Desentralisasi kewenangan bidang adminitrasi kependudukan dan pencatatan sipil. </w:t>
      </w:r>
      <w:r w:rsidRPr="00601F56">
        <w:rPr>
          <w:rFonts w:ascii="Times New Roman" w:hAnsi="Times New Roman" w:cs="Times New Roman"/>
          <w:sz w:val="24"/>
          <w:szCs w:val="24"/>
        </w:rPr>
        <w:t>Jatiswara vol 3 no 1</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lastRenderedPageBreak/>
        <w:t xml:space="preserve">Niskanen, William. (1991), </w:t>
      </w:r>
      <w:r w:rsidRPr="00601F56">
        <w:rPr>
          <w:rFonts w:ascii="Times New Roman" w:hAnsi="Times New Roman" w:cs="Times New Roman"/>
          <w:i/>
          <w:sz w:val="24"/>
          <w:szCs w:val="24"/>
        </w:rPr>
        <w:t>A Reflection on Bureaucracy and Representative Government, in Andre Blais and Stephane Dion, eds, The Budget Maximising Bureaucrat</w:t>
      </w:r>
      <w:r w:rsidRPr="00601F56">
        <w:rPr>
          <w:rFonts w:ascii="Times New Roman" w:hAnsi="Times New Roman" w:cs="Times New Roman"/>
          <w:sz w:val="24"/>
          <w:szCs w:val="24"/>
        </w:rPr>
        <w:t>: Appraisals and Evidence, University of Pittsburgh, Pittsburgh</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Peraturan Pemerintah Nomor 12 Tahun 2019 Tentang Pengelolaan Keuangan Daerah</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Permatasari, Isti dan Titik Mildawati. (2016). </w:t>
      </w:r>
      <w:r w:rsidRPr="00601F56">
        <w:rPr>
          <w:rFonts w:ascii="Times New Roman" w:hAnsi="Times New Roman" w:cs="Times New Roman"/>
          <w:i/>
          <w:sz w:val="24"/>
          <w:szCs w:val="24"/>
        </w:rPr>
        <w:t>Pengaruh Pendapatan Daerah terhadap Belanja Modal pada Kabupaten/Kota Jawa Timur</w:t>
      </w:r>
      <w:r w:rsidRPr="00601F56">
        <w:rPr>
          <w:rFonts w:ascii="Times New Roman" w:hAnsi="Times New Roman" w:cs="Times New Roman"/>
          <w:sz w:val="24"/>
          <w:szCs w:val="24"/>
        </w:rPr>
        <w:t>. ISSN: 2460-0585. Jurnal Ilmu dan Riset Akuntansi</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Pramuka, B. Adan D.W Al-Firsta. 2010. </w:t>
      </w:r>
      <w:r w:rsidRPr="00601F56">
        <w:rPr>
          <w:rFonts w:ascii="Times New Roman" w:hAnsi="Times New Roman" w:cs="Times New Roman"/>
          <w:i/>
          <w:sz w:val="24"/>
          <w:szCs w:val="24"/>
        </w:rPr>
        <w:t>Flypaper Effect Pada Dana Alokasi Umum (DAU) Dan Pendapatan Asli Daerah (PAD) Terhadap Belanja Daerah Pada Kabupaten Di Karesidenan Banyumas. Skripsi.</w:t>
      </w:r>
      <w:r w:rsidRPr="00601F56">
        <w:rPr>
          <w:rFonts w:ascii="Times New Roman" w:hAnsi="Times New Roman" w:cs="Times New Roman"/>
          <w:sz w:val="24"/>
          <w:szCs w:val="24"/>
        </w:rPr>
        <w:t xml:space="preserve"> Sarjana Ekonomi Akuntansi Universitas Jenderal Soedirman. Purwokerto</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Putri, Aliferiana Irsyadhea dan Haryanto. (2019). </w:t>
      </w:r>
      <w:r w:rsidRPr="00601F56">
        <w:rPr>
          <w:rFonts w:ascii="Times New Roman" w:hAnsi="Times New Roman" w:cs="Times New Roman"/>
          <w:i/>
          <w:sz w:val="24"/>
          <w:szCs w:val="24"/>
        </w:rPr>
        <w:t>Flypaper Effect pada Dana Alokasi Umum Danpendapatan Asli Daerah Terhadap belanja Daerah kabupaten/Kota Di Provinsi Jawa Tengah</w:t>
      </w:r>
      <w:r w:rsidRPr="00601F56">
        <w:rPr>
          <w:rFonts w:ascii="Times New Roman" w:hAnsi="Times New Roman" w:cs="Times New Roman"/>
          <w:sz w:val="24"/>
          <w:szCs w:val="24"/>
        </w:rPr>
        <w:t>. Diponegoro Journal of accounting, Volume 8, Nomor 2, Tahun 2019, Halaman1-15</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Ramadhan, Prima Nur. (2018). </w:t>
      </w:r>
      <w:r w:rsidRPr="00601F56">
        <w:rPr>
          <w:rFonts w:ascii="Times New Roman" w:hAnsi="Times New Roman" w:cs="Times New Roman"/>
          <w:i/>
          <w:sz w:val="24"/>
          <w:szCs w:val="24"/>
        </w:rPr>
        <w:t xml:space="preserve">Pengaruh Dana Alokasi Umum, Dana Alokasi Khusus, Pajak Daerah Dan Retribusi Daerah Terhadap Alokasi Belanja Modal Daerah. </w:t>
      </w:r>
      <w:r w:rsidRPr="00601F56">
        <w:rPr>
          <w:rFonts w:ascii="Times New Roman" w:hAnsi="Times New Roman" w:cs="Times New Roman"/>
          <w:sz w:val="24"/>
          <w:szCs w:val="24"/>
        </w:rPr>
        <w:t>Skripsi Program Studi Akuntansi S1 Fakultas Ekonomi Dan Bisnis Universitas Muhammadiyah Purwokerto</w:t>
      </w:r>
    </w:p>
    <w:p w:rsidR="00601F56" w:rsidRPr="00601F56" w:rsidRDefault="00601F56" w:rsidP="00601F56">
      <w:pPr>
        <w:spacing w:line="240" w:lineRule="auto"/>
        <w:jc w:val="both"/>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Rusmita, Sari (2016) </w:t>
      </w:r>
      <w:r w:rsidRPr="00601F56">
        <w:rPr>
          <w:rFonts w:ascii="Times New Roman" w:hAnsi="Times New Roman" w:cs="Times New Roman"/>
          <w:i/>
          <w:sz w:val="24"/>
          <w:szCs w:val="24"/>
        </w:rPr>
        <w:t>Pengaruh Dana Alokasi Umum (DAU) dan Pendapatan Asli Daerah (PAD) terhadap Belanja Daerah di Provinsi Kalimantan Barat</w:t>
      </w:r>
      <w:r w:rsidRPr="00601F56">
        <w:rPr>
          <w:rFonts w:ascii="Times New Roman" w:hAnsi="Times New Roman" w:cs="Times New Roman"/>
          <w:sz w:val="24"/>
          <w:szCs w:val="24"/>
        </w:rPr>
        <w:t>. Jurnal Ekonomi Bisnis dan KewirausahaanVol. 5, No. 3, 237 –257</w:t>
      </w:r>
    </w:p>
    <w:p w:rsidR="00601F56" w:rsidRPr="00601F56" w:rsidRDefault="00601F56" w:rsidP="00B437D2">
      <w:pPr>
        <w:spacing w:line="240" w:lineRule="auto"/>
        <w:jc w:val="both"/>
        <w:rPr>
          <w:rFonts w:ascii="Times New Roman" w:hAnsi="Times New Roman" w:cs="Times New Roman"/>
          <w:sz w:val="24"/>
          <w:szCs w:val="24"/>
        </w:rPr>
      </w:pPr>
    </w:p>
    <w:p w:rsidR="00B437D2" w:rsidRPr="00B437D2" w:rsidRDefault="00B437D2" w:rsidP="00B437D2">
      <w:pPr>
        <w:spacing w:line="240" w:lineRule="auto"/>
        <w:jc w:val="both"/>
        <w:rPr>
          <w:rFonts w:ascii="Times New Roman" w:hAnsi="Times New Roman" w:cs="Times New Roman"/>
          <w:sz w:val="24"/>
          <w:szCs w:val="24"/>
        </w:rPr>
      </w:pPr>
    </w:p>
    <w:p w:rsidR="00B437D2" w:rsidRPr="00B437D2" w:rsidRDefault="00B437D2" w:rsidP="00B437D2">
      <w:pPr>
        <w:spacing w:line="240" w:lineRule="auto"/>
        <w:jc w:val="both"/>
        <w:rPr>
          <w:rFonts w:ascii="Times New Roman" w:hAnsi="Times New Roman" w:cs="Times New Roman"/>
          <w:sz w:val="24"/>
          <w:szCs w:val="24"/>
        </w:rPr>
      </w:pPr>
    </w:p>
    <w:p w:rsidR="00B437D2" w:rsidRPr="007476DC" w:rsidRDefault="00B437D2" w:rsidP="00B437D2">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Pr="007476DC" w:rsidRDefault="007476DC" w:rsidP="007476DC">
      <w:pPr>
        <w:spacing w:line="240" w:lineRule="auto"/>
        <w:jc w:val="both"/>
        <w:rPr>
          <w:rFonts w:ascii="Times New Roman" w:hAnsi="Times New Roman" w:cs="Times New Roman"/>
          <w:sz w:val="24"/>
          <w:szCs w:val="24"/>
        </w:rPr>
      </w:pPr>
    </w:p>
    <w:sectPr w:rsidR="007476DC" w:rsidRPr="007476DC" w:rsidSect="00687BF4">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E70"/>
    <w:multiLevelType w:val="multilevel"/>
    <w:tmpl w:val="EE6E8082"/>
    <w:lvl w:ilvl="0">
      <w:start w:val="2"/>
      <w:numFmt w:val="decimal"/>
      <w:lvlText w:val="%1"/>
      <w:lvlJc w:val="left"/>
      <w:pPr>
        <w:ind w:left="360" w:hanging="360"/>
      </w:pPr>
      <w:rPr>
        <w:rFonts w:hint="default"/>
      </w:rPr>
    </w:lvl>
    <w:lvl w:ilvl="1">
      <w:start w:val="1"/>
      <w:numFmt w:val="decimal"/>
      <w:lvlText w:val="2.1.%2"/>
      <w:lvlJc w:val="right"/>
      <w:pPr>
        <w:ind w:left="720" w:hanging="360"/>
      </w:pPr>
      <w:rPr>
        <w:rFonts w:hint="default"/>
        <w:b/>
      </w:rPr>
    </w:lvl>
    <w:lvl w:ilvl="2">
      <w:start w:val="1"/>
      <w:numFmt w:val="decimal"/>
      <w:lvlText w:val="%1.%2.%3"/>
      <w:lvlJc w:val="left"/>
      <w:pPr>
        <w:ind w:left="1855"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FF7DD7"/>
    <w:multiLevelType w:val="multilevel"/>
    <w:tmpl w:val="4F306F7A"/>
    <w:lvl w:ilvl="0">
      <w:start w:val="2"/>
      <w:numFmt w:val="decimal"/>
      <w:lvlText w:val="3.2.%1"/>
      <w:lvlJc w:val="left"/>
      <w:pPr>
        <w:ind w:left="1440" w:hanging="360"/>
      </w:pPr>
      <w:rPr>
        <w:rFonts w:hint="default"/>
        <w:b/>
      </w:rPr>
    </w:lvl>
    <w:lvl w:ilvl="1">
      <w:start w:val="4"/>
      <w:numFmt w:val="decimal"/>
      <w:lvlText w:val="3.2.2.%2"/>
      <w:lvlJc w:val="left"/>
      <w:pPr>
        <w:ind w:left="2160" w:hanging="360"/>
      </w:pPr>
      <w:rPr>
        <w:rFonts w:hint="default"/>
      </w:rPr>
    </w:lvl>
    <w:lvl w:ilvl="2">
      <w:start w:val="4"/>
      <w:numFmt w:val="decimal"/>
      <w:lvlText w:val="4.2.2.%3"/>
      <w:lvlJc w:val="left"/>
      <w:pPr>
        <w:ind w:left="2880" w:hanging="180"/>
      </w:pPr>
      <w:rPr>
        <w:rFonts w:hint="default"/>
        <w:b/>
      </w:rPr>
    </w:lvl>
    <w:lvl w:ilvl="3">
      <w:start w:val="3"/>
      <w:numFmt w:val="decimal"/>
      <w:lvlText w:val="4.2.%4"/>
      <w:lvlJc w:val="left"/>
      <w:pPr>
        <w:ind w:left="3600" w:hanging="360"/>
      </w:pPr>
      <w:rPr>
        <w:rFonts w:hint="default"/>
        <w:b/>
      </w:rPr>
    </w:lvl>
    <w:lvl w:ilvl="4">
      <w:start w:val="1"/>
      <w:numFmt w:val="decimal"/>
      <w:lvlText w:val="5.%5"/>
      <w:lvlJc w:val="left"/>
      <w:pPr>
        <w:ind w:left="4320" w:hanging="360"/>
      </w:pPr>
      <w:rPr>
        <w:rFonts w:hint="default"/>
        <w:b/>
      </w:rPr>
    </w:lvl>
    <w:lvl w:ilvl="5">
      <w:start w:val="1"/>
      <w:numFmt w:val="lowerRoman"/>
      <w:lvlText w:val="%6."/>
      <w:lvlJc w:val="right"/>
      <w:pPr>
        <w:ind w:left="5040" w:hanging="180"/>
      </w:pPr>
      <w:rPr>
        <w:rFonts w:hint="default"/>
      </w:rPr>
    </w:lvl>
    <w:lvl w:ilvl="6">
      <w:start w:val="3"/>
      <w:numFmt w:val="decimal"/>
      <w:lvlText w:val="4.%7."/>
      <w:lvlJc w:val="left"/>
      <w:pPr>
        <w:ind w:left="5760" w:hanging="360"/>
      </w:pPr>
      <w:rPr>
        <w:rFonts w:hint="default"/>
        <w:b/>
      </w:rPr>
    </w:lvl>
    <w:lvl w:ilvl="7">
      <w:start w:val="1"/>
      <w:numFmt w:val="lowerLetter"/>
      <w:lvlText w:val="%8."/>
      <w:lvlJc w:val="left"/>
      <w:pPr>
        <w:ind w:left="6480" w:hanging="360"/>
      </w:pPr>
      <w:rPr>
        <w:rFonts w:hint="default"/>
        <w:b w:val="0"/>
      </w:rPr>
    </w:lvl>
    <w:lvl w:ilvl="8">
      <w:start w:val="1"/>
      <w:numFmt w:val="decimal"/>
      <w:lvlText w:val="%9."/>
      <w:lvlJc w:val="left"/>
      <w:pPr>
        <w:ind w:left="7200" w:hanging="180"/>
      </w:pPr>
      <w:rPr>
        <w:rFonts w:hint="default"/>
        <w:b w:val="0"/>
      </w:rPr>
    </w:lvl>
  </w:abstractNum>
  <w:abstractNum w:abstractNumId="2" w15:restartNumberingAfterBreak="0">
    <w:nsid w:val="0E8255E9"/>
    <w:multiLevelType w:val="multilevel"/>
    <w:tmpl w:val="4F306F7A"/>
    <w:lvl w:ilvl="0">
      <w:start w:val="2"/>
      <w:numFmt w:val="decimal"/>
      <w:lvlText w:val="3.2.%1"/>
      <w:lvlJc w:val="left"/>
      <w:pPr>
        <w:ind w:left="1440" w:hanging="360"/>
      </w:pPr>
      <w:rPr>
        <w:rFonts w:hint="default"/>
        <w:b/>
      </w:rPr>
    </w:lvl>
    <w:lvl w:ilvl="1">
      <w:start w:val="4"/>
      <w:numFmt w:val="decimal"/>
      <w:lvlText w:val="3.2.2.%2"/>
      <w:lvlJc w:val="left"/>
      <w:pPr>
        <w:ind w:left="2160" w:hanging="360"/>
      </w:pPr>
      <w:rPr>
        <w:rFonts w:hint="default"/>
      </w:rPr>
    </w:lvl>
    <w:lvl w:ilvl="2">
      <w:start w:val="4"/>
      <w:numFmt w:val="decimal"/>
      <w:lvlText w:val="4.2.2.%3"/>
      <w:lvlJc w:val="left"/>
      <w:pPr>
        <w:ind w:left="2880" w:hanging="180"/>
      </w:pPr>
      <w:rPr>
        <w:rFonts w:hint="default"/>
        <w:b/>
      </w:rPr>
    </w:lvl>
    <w:lvl w:ilvl="3">
      <w:start w:val="3"/>
      <w:numFmt w:val="decimal"/>
      <w:lvlText w:val="4.2.%4"/>
      <w:lvlJc w:val="left"/>
      <w:pPr>
        <w:ind w:left="3600" w:hanging="360"/>
      </w:pPr>
      <w:rPr>
        <w:rFonts w:hint="default"/>
        <w:b/>
      </w:rPr>
    </w:lvl>
    <w:lvl w:ilvl="4">
      <w:start w:val="1"/>
      <w:numFmt w:val="decimal"/>
      <w:lvlText w:val="5.%5"/>
      <w:lvlJc w:val="left"/>
      <w:pPr>
        <w:ind w:left="4320" w:hanging="360"/>
      </w:pPr>
      <w:rPr>
        <w:rFonts w:hint="default"/>
        <w:b/>
      </w:rPr>
    </w:lvl>
    <w:lvl w:ilvl="5">
      <w:start w:val="1"/>
      <w:numFmt w:val="lowerRoman"/>
      <w:lvlText w:val="%6."/>
      <w:lvlJc w:val="right"/>
      <w:pPr>
        <w:ind w:left="5040" w:hanging="180"/>
      </w:pPr>
      <w:rPr>
        <w:rFonts w:hint="default"/>
      </w:rPr>
    </w:lvl>
    <w:lvl w:ilvl="6">
      <w:start w:val="3"/>
      <w:numFmt w:val="decimal"/>
      <w:lvlText w:val="4.%7."/>
      <w:lvlJc w:val="left"/>
      <w:pPr>
        <w:ind w:left="5760" w:hanging="360"/>
      </w:pPr>
      <w:rPr>
        <w:rFonts w:hint="default"/>
        <w:b/>
      </w:rPr>
    </w:lvl>
    <w:lvl w:ilvl="7">
      <w:start w:val="1"/>
      <w:numFmt w:val="lowerLetter"/>
      <w:lvlText w:val="%8."/>
      <w:lvlJc w:val="left"/>
      <w:pPr>
        <w:ind w:left="6480" w:hanging="360"/>
      </w:pPr>
      <w:rPr>
        <w:rFonts w:hint="default"/>
        <w:b w:val="0"/>
      </w:rPr>
    </w:lvl>
    <w:lvl w:ilvl="8">
      <w:start w:val="1"/>
      <w:numFmt w:val="decimal"/>
      <w:lvlText w:val="%9."/>
      <w:lvlJc w:val="left"/>
      <w:pPr>
        <w:ind w:left="7200" w:hanging="180"/>
      </w:pPr>
      <w:rPr>
        <w:rFonts w:hint="default"/>
        <w:b w:val="0"/>
      </w:rPr>
    </w:lvl>
  </w:abstractNum>
  <w:abstractNum w:abstractNumId="3" w15:restartNumberingAfterBreak="0">
    <w:nsid w:val="12882962"/>
    <w:multiLevelType w:val="multilevel"/>
    <w:tmpl w:val="4DD20AE6"/>
    <w:lvl w:ilvl="0">
      <w:start w:val="1"/>
      <w:numFmt w:val="decimal"/>
      <w:lvlText w:val="4.2.%1"/>
      <w:lvlJc w:val="right"/>
      <w:pPr>
        <w:ind w:left="1095" w:hanging="360"/>
      </w:pPr>
      <w:rPr>
        <w:rFonts w:hint="default"/>
        <w:b/>
      </w:rPr>
    </w:lvl>
    <w:lvl w:ilvl="1">
      <w:start w:val="1"/>
      <w:numFmt w:val="decimal"/>
      <w:lvlText w:val="%2."/>
      <w:lvlJc w:val="left"/>
      <w:pPr>
        <w:ind w:left="1815" w:hanging="360"/>
      </w:pPr>
      <w:rPr>
        <w:rFonts w:hint="default"/>
        <w:b w:val="0"/>
      </w:rPr>
    </w:lvl>
    <w:lvl w:ilvl="2">
      <w:start w:val="1"/>
      <w:numFmt w:val="lowerRoman"/>
      <w:lvlText w:val="%3."/>
      <w:lvlJc w:val="right"/>
      <w:pPr>
        <w:ind w:left="2535" w:hanging="180"/>
      </w:pPr>
      <w:rPr>
        <w:rFonts w:hint="default"/>
      </w:rPr>
    </w:lvl>
    <w:lvl w:ilvl="3">
      <w:start w:val="1"/>
      <w:numFmt w:val="decimal"/>
      <w:lvlText w:val="%4."/>
      <w:lvlJc w:val="left"/>
      <w:pPr>
        <w:ind w:left="3255" w:hanging="360"/>
      </w:pPr>
      <w:rPr>
        <w:rFonts w:hint="default"/>
      </w:rPr>
    </w:lvl>
    <w:lvl w:ilvl="4">
      <w:start w:val="1"/>
      <w:numFmt w:val="lowerLetter"/>
      <w:lvlText w:val="%5."/>
      <w:lvlJc w:val="left"/>
      <w:pPr>
        <w:ind w:left="3975" w:hanging="360"/>
      </w:pPr>
      <w:rPr>
        <w:rFonts w:hint="default"/>
      </w:rPr>
    </w:lvl>
    <w:lvl w:ilvl="5">
      <w:start w:val="1"/>
      <w:numFmt w:val="lowerRoman"/>
      <w:lvlText w:val="%6."/>
      <w:lvlJc w:val="right"/>
      <w:pPr>
        <w:ind w:left="4695" w:hanging="180"/>
      </w:pPr>
      <w:rPr>
        <w:rFonts w:hint="default"/>
      </w:rPr>
    </w:lvl>
    <w:lvl w:ilvl="6">
      <w:start w:val="1"/>
      <w:numFmt w:val="decimal"/>
      <w:lvlText w:val="%7."/>
      <w:lvlJc w:val="left"/>
      <w:pPr>
        <w:ind w:left="5415" w:hanging="360"/>
      </w:pPr>
      <w:rPr>
        <w:rFonts w:hint="default"/>
      </w:rPr>
    </w:lvl>
    <w:lvl w:ilvl="7">
      <w:start w:val="1"/>
      <w:numFmt w:val="lowerLetter"/>
      <w:lvlText w:val="%8."/>
      <w:lvlJc w:val="left"/>
      <w:pPr>
        <w:ind w:left="6135" w:hanging="360"/>
      </w:pPr>
      <w:rPr>
        <w:rFonts w:hint="default"/>
      </w:rPr>
    </w:lvl>
    <w:lvl w:ilvl="8">
      <w:start w:val="1"/>
      <w:numFmt w:val="lowerRoman"/>
      <w:lvlText w:val="%9."/>
      <w:lvlJc w:val="right"/>
      <w:pPr>
        <w:ind w:left="6855" w:hanging="180"/>
      </w:pPr>
      <w:rPr>
        <w:rFonts w:hint="default"/>
      </w:rPr>
    </w:lvl>
  </w:abstractNum>
  <w:abstractNum w:abstractNumId="4" w15:restartNumberingAfterBreak="0">
    <w:nsid w:val="13C4056F"/>
    <w:multiLevelType w:val="hybridMultilevel"/>
    <w:tmpl w:val="6AC4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07A4B"/>
    <w:multiLevelType w:val="multilevel"/>
    <w:tmpl w:val="51C421EE"/>
    <w:lvl w:ilvl="0">
      <w:start w:val="1"/>
      <w:numFmt w:val="decimal"/>
      <w:lvlText w:val="%1."/>
      <w:lvlJc w:val="left"/>
      <w:pPr>
        <w:ind w:left="720" w:hanging="360"/>
      </w:pPr>
      <w:rPr>
        <w:rFonts w:hint="default"/>
        <w:b/>
      </w:rPr>
    </w:lvl>
    <w:lvl w:ilvl="1">
      <w:start w:val="7"/>
      <w:numFmt w:val="decimal"/>
      <w:lvlText w:val="2.1.%2"/>
      <w:lvlJc w:val="righ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067FD9"/>
    <w:multiLevelType w:val="multilevel"/>
    <w:tmpl w:val="0D76C4B8"/>
    <w:lvl w:ilvl="0">
      <w:start w:val="1"/>
      <w:numFmt w:val="decimal"/>
      <w:lvlText w:val="4.%1"/>
      <w:lvlJc w:val="left"/>
      <w:pPr>
        <w:ind w:left="720" w:hanging="360"/>
      </w:pPr>
      <w:rPr>
        <w:rFonts w:hint="default"/>
        <w:b/>
      </w:rPr>
    </w:lvl>
    <w:lvl w:ilvl="1">
      <w:start w:val="1"/>
      <w:numFmt w:val="decimal"/>
      <w:lvlText w:val="4.2.%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23D6D94"/>
    <w:multiLevelType w:val="hybridMultilevel"/>
    <w:tmpl w:val="79D8F32E"/>
    <w:lvl w:ilvl="0" w:tplc="AA70F7F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4F2558"/>
    <w:multiLevelType w:val="multilevel"/>
    <w:tmpl w:val="79B46BB8"/>
    <w:lvl w:ilvl="0">
      <w:start w:val="3"/>
      <w:numFmt w:val="decimal"/>
      <w:lvlText w:val="4.%1"/>
      <w:lvlJc w:val="left"/>
      <w:pPr>
        <w:ind w:left="360" w:hanging="360"/>
      </w:pPr>
      <w:rPr>
        <w:rFonts w:hint="default"/>
        <w:b/>
      </w:rPr>
    </w:lvl>
    <w:lvl w:ilvl="1">
      <w:start w:val="1"/>
      <w:numFmt w:val="decimal"/>
      <w:lvlText w:val="4.%1.%2"/>
      <w:lvlJc w:val="left"/>
      <w:pPr>
        <w:ind w:left="720" w:hanging="360"/>
      </w:pPr>
      <w:rPr>
        <w:rFonts w:hint="default"/>
        <w:b/>
      </w:rPr>
    </w:lvl>
    <w:lvl w:ilvl="2">
      <w:start w:val="1"/>
      <w:numFmt w:val="decimal"/>
      <w:lvlText w:val="%1.%2.%3"/>
      <w:lvlJc w:val="left"/>
      <w:pPr>
        <w:ind w:left="1855"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1DA443E"/>
    <w:multiLevelType w:val="multilevel"/>
    <w:tmpl w:val="4F306F7A"/>
    <w:lvl w:ilvl="0">
      <w:start w:val="2"/>
      <w:numFmt w:val="decimal"/>
      <w:lvlText w:val="3.2.%1"/>
      <w:lvlJc w:val="left"/>
      <w:pPr>
        <w:ind w:left="1440" w:hanging="360"/>
      </w:pPr>
      <w:rPr>
        <w:rFonts w:hint="default"/>
        <w:b/>
      </w:rPr>
    </w:lvl>
    <w:lvl w:ilvl="1">
      <w:start w:val="4"/>
      <w:numFmt w:val="decimal"/>
      <w:lvlText w:val="3.2.2.%2"/>
      <w:lvlJc w:val="left"/>
      <w:pPr>
        <w:ind w:left="2160" w:hanging="360"/>
      </w:pPr>
      <w:rPr>
        <w:rFonts w:hint="default"/>
      </w:rPr>
    </w:lvl>
    <w:lvl w:ilvl="2">
      <w:start w:val="4"/>
      <w:numFmt w:val="decimal"/>
      <w:lvlText w:val="4.2.2.%3"/>
      <w:lvlJc w:val="left"/>
      <w:pPr>
        <w:ind w:left="2880" w:hanging="180"/>
      </w:pPr>
      <w:rPr>
        <w:rFonts w:hint="default"/>
        <w:b/>
      </w:rPr>
    </w:lvl>
    <w:lvl w:ilvl="3">
      <w:start w:val="3"/>
      <w:numFmt w:val="decimal"/>
      <w:lvlText w:val="4.2.%4"/>
      <w:lvlJc w:val="left"/>
      <w:pPr>
        <w:ind w:left="3600" w:hanging="360"/>
      </w:pPr>
      <w:rPr>
        <w:rFonts w:hint="default"/>
        <w:b/>
      </w:rPr>
    </w:lvl>
    <w:lvl w:ilvl="4">
      <w:start w:val="1"/>
      <w:numFmt w:val="decimal"/>
      <w:lvlText w:val="5.%5"/>
      <w:lvlJc w:val="left"/>
      <w:pPr>
        <w:ind w:left="4320" w:hanging="360"/>
      </w:pPr>
      <w:rPr>
        <w:rFonts w:hint="default"/>
        <w:b/>
      </w:rPr>
    </w:lvl>
    <w:lvl w:ilvl="5">
      <w:start w:val="1"/>
      <w:numFmt w:val="lowerRoman"/>
      <w:lvlText w:val="%6."/>
      <w:lvlJc w:val="right"/>
      <w:pPr>
        <w:ind w:left="5040" w:hanging="180"/>
      </w:pPr>
      <w:rPr>
        <w:rFonts w:hint="default"/>
      </w:rPr>
    </w:lvl>
    <w:lvl w:ilvl="6">
      <w:start w:val="3"/>
      <w:numFmt w:val="decimal"/>
      <w:lvlText w:val="4.%7."/>
      <w:lvlJc w:val="left"/>
      <w:pPr>
        <w:ind w:left="5760" w:hanging="360"/>
      </w:pPr>
      <w:rPr>
        <w:rFonts w:hint="default"/>
        <w:b/>
      </w:rPr>
    </w:lvl>
    <w:lvl w:ilvl="7">
      <w:start w:val="1"/>
      <w:numFmt w:val="lowerLetter"/>
      <w:lvlText w:val="%8."/>
      <w:lvlJc w:val="left"/>
      <w:pPr>
        <w:ind w:left="6480" w:hanging="360"/>
      </w:pPr>
      <w:rPr>
        <w:rFonts w:hint="default"/>
        <w:b w:val="0"/>
      </w:rPr>
    </w:lvl>
    <w:lvl w:ilvl="8">
      <w:start w:val="1"/>
      <w:numFmt w:val="decimal"/>
      <w:lvlText w:val="%9."/>
      <w:lvlJc w:val="left"/>
      <w:pPr>
        <w:ind w:left="7200" w:hanging="180"/>
      </w:pPr>
      <w:rPr>
        <w:rFonts w:hint="default"/>
        <w:b w:val="0"/>
      </w:rPr>
    </w:lvl>
  </w:abstractNum>
  <w:abstractNum w:abstractNumId="10" w15:restartNumberingAfterBreak="0">
    <w:nsid w:val="69BE5FBE"/>
    <w:multiLevelType w:val="multilevel"/>
    <w:tmpl w:val="985472A2"/>
    <w:lvl w:ilvl="0">
      <w:start w:val="1"/>
      <w:numFmt w:val="decimal"/>
      <w:lvlText w:val="%1.3"/>
      <w:lvlJc w:val="right"/>
      <w:pPr>
        <w:ind w:left="1080" w:hanging="360"/>
      </w:pPr>
      <w:rPr>
        <w:rFonts w:hint="default"/>
        <w:b/>
      </w:rPr>
    </w:lvl>
    <w:lvl w:ilvl="1">
      <w:start w:val="1"/>
      <w:numFmt w:val="decimal"/>
      <w:lvlText w:val="2.3.%2"/>
      <w:lvlJc w:val="right"/>
      <w:pPr>
        <w:ind w:left="1800" w:hanging="360"/>
      </w:pPr>
      <w:rPr>
        <w:rFonts w:hint="default"/>
        <w:b/>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700C3B2C"/>
    <w:multiLevelType w:val="multilevel"/>
    <w:tmpl w:val="3CAAAF2E"/>
    <w:lvl w:ilvl="0">
      <w:start w:val="3"/>
      <w:numFmt w:val="decimal"/>
      <w:lvlText w:val="2.1.%1"/>
      <w:lvlJc w:val="righ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855"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2283632"/>
    <w:multiLevelType w:val="multilevel"/>
    <w:tmpl w:val="809AFEAA"/>
    <w:lvl w:ilvl="0">
      <w:start w:val="1"/>
      <w:numFmt w:val="decimal"/>
      <w:lvlText w:val="4.2.2.%1"/>
      <w:lvlJc w:val="left"/>
      <w:pPr>
        <w:ind w:left="1815" w:hanging="360"/>
      </w:pPr>
      <w:rPr>
        <w:rFonts w:hint="default"/>
        <w:b/>
      </w:rPr>
    </w:lvl>
    <w:lvl w:ilvl="1">
      <w:start w:val="1"/>
      <w:numFmt w:val="lowerLetter"/>
      <w:lvlText w:val="%2."/>
      <w:lvlJc w:val="left"/>
      <w:pPr>
        <w:ind w:left="2535" w:hanging="360"/>
      </w:pPr>
      <w:rPr>
        <w:rFonts w:hint="default"/>
      </w:rPr>
    </w:lvl>
    <w:lvl w:ilvl="2">
      <w:start w:val="1"/>
      <w:numFmt w:val="lowerRoman"/>
      <w:lvlText w:val="%3."/>
      <w:lvlJc w:val="right"/>
      <w:pPr>
        <w:ind w:left="3255" w:hanging="180"/>
      </w:pPr>
      <w:rPr>
        <w:rFonts w:hint="default"/>
      </w:rPr>
    </w:lvl>
    <w:lvl w:ilvl="3">
      <w:start w:val="1"/>
      <w:numFmt w:val="decimal"/>
      <w:lvlText w:val="%4."/>
      <w:lvlJc w:val="left"/>
      <w:pPr>
        <w:ind w:left="3975" w:hanging="360"/>
      </w:pPr>
      <w:rPr>
        <w:rFonts w:hint="default"/>
        <w:b w:val="0"/>
      </w:rPr>
    </w:lvl>
    <w:lvl w:ilvl="4">
      <w:start w:val="1"/>
      <w:numFmt w:val="lowerLetter"/>
      <w:lvlText w:val="%5."/>
      <w:lvlJc w:val="left"/>
      <w:pPr>
        <w:ind w:left="4695" w:hanging="360"/>
      </w:pPr>
      <w:rPr>
        <w:rFonts w:hint="default"/>
      </w:rPr>
    </w:lvl>
    <w:lvl w:ilvl="5">
      <w:start w:val="1"/>
      <w:numFmt w:val="lowerRoman"/>
      <w:lvlText w:val="%6."/>
      <w:lvlJc w:val="right"/>
      <w:pPr>
        <w:ind w:left="5415" w:hanging="180"/>
      </w:pPr>
      <w:rPr>
        <w:rFonts w:hint="default"/>
      </w:rPr>
    </w:lvl>
    <w:lvl w:ilvl="6">
      <w:start w:val="1"/>
      <w:numFmt w:val="decimal"/>
      <w:lvlText w:val="%7."/>
      <w:lvlJc w:val="left"/>
      <w:pPr>
        <w:ind w:left="6135" w:hanging="360"/>
      </w:pPr>
      <w:rPr>
        <w:rFonts w:hint="default"/>
      </w:rPr>
    </w:lvl>
    <w:lvl w:ilvl="7">
      <w:start w:val="1"/>
      <w:numFmt w:val="lowerLetter"/>
      <w:lvlText w:val="%8."/>
      <w:lvlJc w:val="left"/>
      <w:pPr>
        <w:ind w:left="6855" w:hanging="360"/>
      </w:pPr>
      <w:rPr>
        <w:rFonts w:hint="default"/>
      </w:rPr>
    </w:lvl>
    <w:lvl w:ilvl="8">
      <w:start w:val="1"/>
      <w:numFmt w:val="lowerRoman"/>
      <w:lvlText w:val="%9."/>
      <w:lvlJc w:val="right"/>
      <w:pPr>
        <w:ind w:left="7575" w:hanging="180"/>
      </w:pPr>
      <w:rPr>
        <w:rFonts w:hint="default"/>
      </w:rPr>
    </w:lvl>
  </w:abstractNum>
  <w:num w:numId="1">
    <w:abstractNumId w:val="4"/>
  </w:num>
  <w:num w:numId="2">
    <w:abstractNumId w:val="7"/>
  </w:num>
  <w:num w:numId="3">
    <w:abstractNumId w:val="0"/>
  </w:num>
  <w:num w:numId="4">
    <w:abstractNumId w:val="11"/>
  </w:num>
  <w:num w:numId="5">
    <w:abstractNumId w:val="5"/>
  </w:num>
  <w:num w:numId="6">
    <w:abstractNumId w:val="10"/>
  </w:num>
  <w:num w:numId="7">
    <w:abstractNumId w:val="9"/>
  </w:num>
  <w:num w:numId="8">
    <w:abstractNumId w:val="3"/>
  </w:num>
  <w:num w:numId="9">
    <w:abstractNumId w:val="6"/>
  </w:num>
  <w:num w:numId="10">
    <w:abstractNumId w:val="12"/>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F4"/>
    <w:rsid w:val="00587CC6"/>
    <w:rsid w:val="005E26C1"/>
    <w:rsid w:val="00601F56"/>
    <w:rsid w:val="00687BF4"/>
    <w:rsid w:val="007476DC"/>
    <w:rsid w:val="008039AA"/>
    <w:rsid w:val="00A35F2A"/>
    <w:rsid w:val="00B437D2"/>
    <w:rsid w:val="00F2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2D49"/>
  <w15:chartTrackingRefBased/>
  <w15:docId w15:val="{D912B109-21FE-4253-AEF1-FE108BCA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7BF4"/>
    <w:pPr>
      <w:spacing w:after="200" w:line="276" w:lineRule="auto"/>
    </w:pPr>
  </w:style>
  <w:style w:type="paragraph" w:styleId="Heading1">
    <w:name w:val="heading 1"/>
    <w:basedOn w:val="Normal"/>
    <w:next w:val="Normal"/>
    <w:link w:val="Heading1Char"/>
    <w:uiPriority w:val="9"/>
    <w:qFormat/>
    <w:rsid w:val="00687BF4"/>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BF4"/>
    <w:rPr>
      <w:rFonts w:asciiTheme="majorHAnsi" w:eastAsiaTheme="majorEastAsia" w:hAnsiTheme="majorHAnsi" w:cstheme="majorBidi"/>
      <w:b/>
      <w:bCs/>
      <w:color w:val="2E74B5" w:themeColor="accent1" w:themeShade="BF"/>
      <w:sz w:val="28"/>
      <w:szCs w:val="28"/>
      <w:lang w:val="id-ID"/>
    </w:rPr>
  </w:style>
  <w:style w:type="paragraph" w:styleId="ListParagraph">
    <w:name w:val="List Paragraph"/>
    <w:basedOn w:val="Normal"/>
    <w:link w:val="ListParagraphChar"/>
    <w:uiPriority w:val="34"/>
    <w:qFormat/>
    <w:rsid w:val="00A35F2A"/>
    <w:pPr>
      <w:ind w:left="720"/>
      <w:contextualSpacing/>
    </w:pPr>
  </w:style>
  <w:style w:type="character" w:styleId="Hyperlink">
    <w:name w:val="Hyperlink"/>
    <w:basedOn w:val="DefaultParagraphFont"/>
    <w:uiPriority w:val="99"/>
    <w:unhideWhenUsed/>
    <w:rsid w:val="00A35F2A"/>
    <w:rPr>
      <w:color w:val="0563C1" w:themeColor="hyperlink"/>
      <w:u w:val="single"/>
    </w:rPr>
  </w:style>
  <w:style w:type="character" w:customStyle="1" w:styleId="ListParagraphChar">
    <w:name w:val="List Paragraph Char"/>
    <w:basedOn w:val="DefaultParagraphFont"/>
    <w:link w:val="ListParagraph"/>
    <w:uiPriority w:val="34"/>
    <w:locked/>
    <w:rsid w:val="00B4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akmadelt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5FC2-8261-4DEC-9626-DBB1F3AC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5442</Words>
  <Characters>31024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2</cp:revision>
  <dcterms:created xsi:type="dcterms:W3CDTF">2020-07-13T08:41:00Z</dcterms:created>
  <dcterms:modified xsi:type="dcterms:W3CDTF">2020-07-13T09:50:00Z</dcterms:modified>
</cp:coreProperties>
</file>