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60" w:lineRule="auto"/>
      </w:pPr>
      <w:r>
        <w:rPr/>
        <w:t>HUBUNGAN ANTARA KECENDERUNGAN NARSISTIK DENGAN KECEMASAN SOSIAL PADA REMAJA</w:t>
      </w:r>
    </w:p>
    <w:p>
      <w:pPr>
        <w:pStyle w:val="BodyText"/>
        <w:spacing w:before="11"/>
        <w:rPr>
          <w:b/>
          <w:sz w:val="35"/>
        </w:rPr>
      </w:pPr>
    </w:p>
    <w:p>
      <w:pPr>
        <w:pStyle w:val="Heading2"/>
        <w:ind w:left="3461"/>
      </w:pPr>
      <w:r>
        <w:rPr/>
        <w:t>Anggi Sriulina Situmorang</w:t>
      </w:r>
    </w:p>
    <w:p>
      <w:pPr>
        <w:spacing w:line="357" w:lineRule="auto" w:before="123"/>
        <w:ind w:left="3221" w:right="3202" w:firstLine="772"/>
        <w:jc w:val="left"/>
        <w:rPr>
          <w:sz w:val="20"/>
        </w:rPr>
      </w:pPr>
      <w:r>
        <w:rPr>
          <w:sz w:val="20"/>
        </w:rPr>
        <w:t>Fakultas Psikologi Universitas Mercu Buana Yogyakarta</w:t>
      </w:r>
    </w:p>
    <w:p>
      <w:pPr>
        <w:spacing w:before="3"/>
        <w:ind w:left="3626" w:right="0" w:firstLine="0"/>
        <w:jc w:val="left"/>
        <w:rPr>
          <w:sz w:val="20"/>
        </w:rPr>
      </w:pPr>
      <w:hyperlink r:id="rId5">
        <w:r>
          <w:rPr>
            <w:color w:val="2C22EE"/>
            <w:sz w:val="20"/>
            <w:u w:val="single" w:color="2C22EE"/>
          </w:rPr>
          <w:t>anggi.sriulina@yahoo.co.id</w:t>
        </w:r>
      </w:hyperlink>
    </w:p>
    <w:p>
      <w:pPr>
        <w:pStyle w:val="BodyText"/>
        <w:spacing w:before="0"/>
        <w:rPr>
          <w:sz w:val="20"/>
        </w:rPr>
      </w:pPr>
    </w:p>
    <w:p>
      <w:pPr>
        <w:pStyle w:val="BodyText"/>
        <w:spacing w:before="6"/>
        <w:rPr>
          <w:sz w:val="18"/>
        </w:rPr>
      </w:pPr>
    </w:p>
    <w:p>
      <w:pPr>
        <w:spacing w:before="91"/>
        <w:ind w:left="4203" w:right="4204" w:firstLine="0"/>
        <w:jc w:val="center"/>
        <w:rPr>
          <w:b/>
          <w:i/>
          <w:sz w:val="20"/>
        </w:rPr>
      </w:pPr>
      <w:r>
        <w:rPr>
          <w:b/>
          <w:i/>
          <w:sz w:val="20"/>
        </w:rPr>
        <w:t>ABSTRACT</w:t>
      </w:r>
    </w:p>
    <w:p>
      <w:pPr>
        <w:spacing w:line="360" w:lineRule="auto" w:before="111"/>
        <w:ind w:left="220" w:right="218" w:firstLine="0"/>
        <w:jc w:val="both"/>
        <w:rPr>
          <w:i/>
          <w:sz w:val="20"/>
        </w:rPr>
      </w:pPr>
      <w:r>
        <w:rPr>
          <w:i/>
          <w:sz w:val="20"/>
        </w:rPr>
        <w:t>The analysis is to known the correlation between narcissistic tendencies and social anxiety of adolescent. There </w:t>
      </w:r>
      <w:r>
        <w:rPr>
          <w:i/>
          <w:sz w:val="20"/>
        </w:rPr>
        <w:t>is a positive correlation between narcissistic tendencies and social anxiety on this analysis. There are 152 people as a subject in this analysis. This subject uses purposive sampling by collecting data using Narcissistic Tendencies Scale and Social Anxiety Scale. This data uses correlation of product moment from Pearson using SPSS program, 21.0 version. According the result of this analysis, it can be known correlation coefficient (r</w:t>
      </w:r>
      <w:r>
        <w:rPr>
          <w:i/>
          <w:sz w:val="20"/>
          <w:vertAlign w:val="subscript"/>
        </w:rPr>
        <w:t>xy</w:t>
      </w:r>
      <w:r>
        <w:rPr>
          <w:i/>
          <w:sz w:val="20"/>
          <w:vertAlign w:val="baseline"/>
        </w:rPr>
        <w:t>) of hypothesis = 0,164 (p &lt; 0,050). This result shows that there is correlation between narcissistic tendencies and social anxiety of adolescent. Hypotesis on this analysis shows determination coefficient (R</w:t>
      </w:r>
      <w:r>
        <w:rPr>
          <w:i/>
          <w:sz w:val="20"/>
          <w:vertAlign w:val="superscript"/>
        </w:rPr>
        <w:t>2</w:t>
      </w:r>
      <w:r>
        <w:rPr>
          <w:i/>
          <w:sz w:val="20"/>
          <w:vertAlign w:val="baseline"/>
        </w:rPr>
        <w:t>) which gets total amount effective contribution 0,027 or 2,7% of narcissistic tendencies and the rest of it 97,3% is affected by other</w:t>
      </w:r>
      <w:r>
        <w:rPr>
          <w:i/>
          <w:spacing w:val="-2"/>
          <w:sz w:val="20"/>
          <w:vertAlign w:val="baseline"/>
        </w:rPr>
        <w:t> </w:t>
      </w:r>
      <w:r>
        <w:rPr>
          <w:i/>
          <w:sz w:val="20"/>
          <w:vertAlign w:val="baseline"/>
        </w:rPr>
        <w:t>factors.</w:t>
      </w:r>
    </w:p>
    <w:p>
      <w:pPr>
        <w:spacing w:before="6"/>
        <w:ind w:left="4203" w:right="4204" w:firstLine="0"/>
        <w:jc w:val="center"/>
        <w:rPr>
          <w:b/>
          <w:sz w:val="20"/>
        </w:rPr>
      </w:pPr>
      <w:r>
        <w:rPr>
          <w:b/>
          <w:sz w:val="20"/>
        </w:rPr>
        <w:t>ABSTRAK</w:t>
      </w:r>
    </w:p>
    <w:p>
      <w:pPr>
        <w:spacing w:line="360" w:lineRule="auto" w:before="108"/>
        <w:ind w:left="220" w:right="215" w:firstLine="0"/>
        <w:jc w:val="both"/>
        <w:rPr>
          <w:sz w:val="20"/>
        </w:rPr>
      </w:pPr>
      <w:r>
        <w:rPr>
          <w:sz w:val="20"/>
        </w:rPr>
        <w:t>Penelitian ini bertujuan untuk mengetahui hubungan antara kecenderungan narsistik dengan kecemasan sosial pada remaja. Hipotesis yang diajukan dalam penelitian ini adalah adanya hubungan antara kecenderungan narsistik dengan kecemasan sosial. Subjek dalam penelitian ini berjumlah 152 orang. Pengambilan subjek menggunakan </w:t>
      </w:r>
      <w:r>
        <w:rPr>
          <w:i/>
          <w:sz w:val="20"/>
        </w:rPr>
        <w:t>purposive sampling </w:t>
      </w:r>
      <w:r>
        <w:rPr>
          <w:sz w:val="20"/>
        </w:rPr>
        <w:t>dengan data dikumpulkan menggunakan Skala Kecenderungan Narsistik dan Kecemasan Sosial. Data analisis menggunakan korelasi </w:t>
      </w:r>
      <w:r>
        <w:rPr>
          <w:i/>
          <w:sz w:val="20"/>
        </w:rPr>
        <w:t>product moment </w:t>
      </w:r>
      <w:r>
        <w:rPr>
          <w:sz w:val="20"/>
        </w:rPr>
        <w:t>dari Pearson dengan program SPSS versi 21.0. Berdasarkan hasil analisis, diperoleh koefiesien korelasi (r</w:t>
      </w:r>
      <w:r>
        <w:rPr>
          <w:sz w:val="20"/>
          <w:vertAlign w:val="subscript"/>
        </w:rPr>
        <w:t>xy</w:t>
      </w:r>
      <w:r>
        <w:rPr>
          <w:sz w:val="20"/>
          <w:vertAlign w:val="baseline"/>
        </w:rPr>
        <w:t>) hipotesis = 0,164 (p &lt; 0,050). Hasil tersebut menunjukkan bahwa terdapat hubungan antara kecenderungan narsistik dengan kecemasan sosial pada remaja. Diterimanya hipotesis dalam penelitian ini menunjukkan koefisien determinasi (R</w:t>
      </w:r>
      <w:r>
        <w:rPr>
          <w:sz w:val="20"/>
          <w:vertAlign w:val="superscript"/>
        </w:rPr>
        <w:t>2</w:t>
      </w:r>
      <w:r>
        <w:rPr>
          <w:sz w:val="20"/>
          <w:vertAlign w:val="baseline"/>
        </w:rPr>
        <w:t>) yang memperoleh sumbangan efektif sebesar 0,027 atau 2,7% dari kecenderungan narsistik untuk kecemasan sosial dan sisanya 97,3% dipengaruhi oleh faktor-faktor lain.</w:t>
      </w:r>
    </w:p>
    <w:p>
      <w:pPr>
        <w:pStyle w:val="BodyText"/>
        <w:spacing w:before="2"/>
        <w:rPr>
          <w:sz w:val="28"/>
        </w:rPr>
      </w:pPr>
    </w:p>
    <w:p>
      <w:pPr>
        <w:spacing w:after="0"/>
        <w:rPr>
          <w:sz w:val="28"/>
        </w:rPr>
        <w:sectPr>
          <w:type w:val="continuous"/>
          <w:pgSz w:w="11910" w:h="16840"/>
          <w:pgMar w:top="1360" w:bottom="280" w:left="1220" w:right="1220"/>
        </w:sectPr>
      </w:pPr>
    </w:p>
    <w:p>
      <w:pPr>
        <w:pStyle w:val="Heading2"/>
        <w:spacing w:before="96"/>
      </w:pPr>
      <w:r>
        <w:rPr/>
        <w:t>PENDAHULUAN</w:t>
      </w:r>
    </w:p>
    <w:p>
      <w:pPr>
        <w:pStyle w:val="BodyText"/>
        <w:spacing w:line="360" w:lineRule="auto" w:before="122"/>
        <w:ind w:left="220" w:right="38" w:firstLine="719"/>
        <w:jc w:val="both"/>
      </w:pPr>
      <w:r>
        <w:rPr/>
        <w:t>Dalam melakukan interaksi sosial tidak semua remaja merasa aman dan nyaman, namun ada juga yang memiliki perasaan cemas, takut, atau khawatir untuk bersosialisasi, berinteraksi dan menyesuaikan diri dengan lingkungan sekitarnya sehingga permasalahan tersebut dapat disebut</w:t>
      </w:r>
      <w:r>
        <w:rPr>
          <w:spacing w:val="1"/>
        </w:rPr>
        <w:t> </w:t>
      </w:r>
      <w:r>
        <w:rPr/>
        <w:t>dengan</w:t>
      </w:r>
    </w:p>
    <w:p>
      <w:pPr>
        <w:pStyle w:val="BodyText"/>
        <w:spacing w:line="360" w:lineRule="auto" w:before="91"/>
        <w:ind w:left="220" w:right="216"/>
        <w:jc w:val="both"/>
      </w:pPr>
      <w:r>
        <w:rPr/>
        <w:br w:type="column"/>
      </w:r>
      <w:r>
        <w:rPr/>
        <w:t>kecemasan sosial. Gecer &amp; Gumus (2010) menyatakan bahwa kecemasan sosial adalah dengan ciri-ciri seperti gugup, pemalu, pendiam, dan mengantisipasi untuk tidak berinteraksi dengan orang lain demi menghindari pandangan negatif dari orang lain terhadap dirinya. Kecemasan dapat diartikan sebagai keadaan sosial yang tendensi menjadi</w:t>
      </w:r>
    </w:p>
    <w:p>
      <w:pPr>
        <w:spacing w:after="0" w:line="360" w:lineRule="auto"/>
        <w:jc w:val="both"/>
        <w:sectPr>
          <w:type w:val="continuous"/>
          <w:pgSz w:w="11910" w:h="16840"/>
          <w:pgMar w:top="1360" w:bottom="280" w:left="1220" w:right="1220"/>
          <w:cols w:num="2" w:equalWidth="0">
            <w:col w:w="4420" w:space="448"/>
            <w:col w:w="4602"/>
          </w:cols>
        </w:sectPr>
      </w:pPr>
    </w:p>
    <w:p>
      <w:pPr>
        <w:pStyle w:val="BodyText"/>
        <w:spacing w:line="360" w:lineRule="auto" w:before="75"/>
        <w:ind w:left="220" w:right="38"/>
        <w:jc w:val="both"/>
      </w:pPr>
      <w:r>
        <w:rPr/>
        <w:t>gelisah (</w:t>
      </w:r>
      <w:r>
        <w:rPr>
          <w:i/>
        </w:rPr>
        <w:t>nervous</w:t>
      </w:r>
      <w:r>
        <w:rPr/>
        <w:t>) yang disebabkan oleh ketakutan untuk mendapat malu atau dinilai negatif oleh orang lain terhadap dirinya (Antony &amp; Swinson). Kecemasan sosial juga didefinisikan sebagai ketakutan yang konstan untuk berada dalam lingkungan sosial dalam paparan kepada orang asing atau kemungkinan untuk diadili, apakah dalam sosial yang nyata konteks atau yang imajiner (</w:t>
      </w:r>
      <w:r>
        <w:rPr>
          <w:i/>
        </w:rPr>
        <w:t>American </w:t>
      </w:r>
      <w:r>
        <w:rPr>
          <w:i/>
        </w:rPr>
        <w:t>Psychiatric Association</w:t>
      </w:r>
      <w:r>
        <w:rPr/>
        <w:t>, 2000). Timbulnya perasaan takut diamati, takut dibicarai dan  juga takut dikritik oleh orang lain (Sariafia, 2005). Bahkan penelitian Henderson dan Zimbardo (dalam Hofmann dan DiBartolo, 2010) ditemukan data bahwa sebanyak 61% remaja mengalami kecemasan sosial akibat dari interaksi sosial yang sedang berlangsung dengan kategori tinggi. Data-data tersebut menunjukkan bahwa remaja rentan akan kecemasan sosial yang terjadi di dalam dirinya. Berdasarkan penelitian yang juga dilakukan oleh Essau, et al (dalam Cederlund, 2013) ditemukan data bahwa sebanyak 17% remaja mengalami kecemasan terhadap proses interaksi sosial yang sedang berlangsung. Biasanya orang yang mengalami kecemasan sosial banyak melakukan penghindaran- penghindaran dari situasi sosial sehingga kecemasan sosial dapat “menghentikan” seseorang melakukan apa yang ingin dan atau mampu dilakukan (Suryaningrum,</w:t>
      </w:r>
      <w:r>
        <w:rPr>
          <w:spacing w:val="-2"/>
        </w:rPr>
        <w:t> </w:t>
      </w:r>
      <w:r>
        <w:rPr/>
        <w:t>2016).</w:t>
      </w:r>
    </w:p>
    <w:p>
      <w:pPr>
        <w:pStyle w:val="BodyText"/>
        <w:spacing w:line="360" w:lineRule="auto" w:before="1"/>
        <w:ind w:left="220" w:right="43" w:firstLine="719"/>
        <w:jc w:val="both"/>
      </w:pPr>
      <w:r>
        <w:rPr/>
        <w:t>La Greca dan Lopez (Olivarez, 2005) menyebutkan bahwa aspek-aspek kecemasan sosial adalah meliputi 3 (tiga) aspek, yaitu: (1) ketakutan akan evaluasi negatif yakni individu yang mengalami kecemasan sosial akan merasa</w:t>
      </w:r>
      <w:r>
        <w:rPr>
          <w:spacing w:val="24"/>
        </w:rPr>
        <w:t> </w:t>
      </w:r>
      <w:r>
        <w:rPr/>
        <w:t>takut</w:t>
      </w:r>
      <w:r>
        <w:rPr>
          <w:spacing w:val="25"/>
        </w:rPr>
        <w:t> </w:t>
      </w:r>
      <w:r>
        <w:rPr/>
        <w:t>akan</w:t>
      </w:r>
      <w:r>
        <w:rPr>
          <w:spacing w:val="24"/>
        </w:rPr>
        <w:t> </w:t>
      </w:r>
      <w:r>
        <w:rPr/>
        <w:t>apa</w:t>
      </w:r>
      <w:r>
        <w:rPr>
          <w:spacing w:val="25"/>
        </w:rPr>
        <w:t> </w:t>
      </w:r>
      <w:r>
        <w:rPr/>
        <w:t>yang</w:t>
      </w:r>
      <w:r>
        <w:rPr>
          <w:spacing w:val="23"/>
        </w:rPr>
        <w:t> </w:t>
      </w:r>
      <w:r>
        <w:rPr/>
        <w:t>akan</w:t>
      </w:r>
      <w:r>
        <w:rPr>
          <w:spacing w:val="24"/>
        </w:rPr>
        <w:t> </w:t>
      </w:r>
      <w:r>
        <w:rPr/>
        <w:t>atau</w:t>
      </w:r>
      <w:r>
        <w:rPr>
          <w:spacing w:val="25"/>
        </w:rPr>
        <w:t> </w:t>
      </w:r>
      <w:r>
        <w:rPr>
          <w:spacing w:val="-3"/>
        </w:rPr>
        <w:t>sedang</w:t>
      </w:r>
    </w:p>
    <w:p>
      <w:pPr>
        <w:pStyle w:val="BodyText"/>
        <w:spacing w:line="360" w:lineRule="auto" w:before="75"/>
        <w:ind w:left="220" w:right="216"/>
        <w:jc w:val="both"/>
      </w:pPr>
      <w:r>
        <w:rPr/>
        <w:br w:type="column"/>
      </w:r>
      <w:r>
        <w:rPr/>
        <w:t>dilakukannya seandainya akan mendapat kritik atau pandangan negatif dari lingkungan sekitarnya (2) penghindaran sosial dan rasa tertekan dengan situasi yang baru atau asing yakni individu yang mengalami kecemasan sosial cenderung akan merasa asing dan tertekan dengan situasi yang baru dan (3) penghindaran sosial dan rasa tertekan yang dialami secara umum dengan orang yang dikenal yakni individu yang mengalami kecemasan sosial akan merasa canggung dengan ada nya hubungan interpersonal dengan orang lain, walaupun orang lain tersebut sudah biasa</w:t>
      </w:r>
      <w:r>
        <w:rPr>
          <w:spacing w:val="-1"/>
        </w:rPr>
        <w:t> </w:t>
      </w:r>
      <w:r>
        <w:rPr/>
        <w:t>dikenalnya.</w:t>
      </w:r>
    </w:p>
    <w:p>
      <w:pPr>
        <w:pStyle w:val="BodyText"/>
        <w:spacing w:line="360" w:lineRule="auto" w:before="2"/>
        <w:ind w:left="220" w:right="214" w:firstLine="720"/>
        <w:jc w:val="both"/>
      </w:pPr>
      <w:r>
        <w:rPr/>
        <w:t>Hasil wawancara yang dilakukan pada tanggal 20 April 2020 pada 6 orang responden yakni 3 laki-laki dan 3 perempuan dengan rentang usia 18-22 tahun menggunakan aspek- aspek yang telah dijabarkan dan menunjukkan hasil dan disimpulkan bahwa 4 dari antara 6 orang tersebut memunculkan atau memperlihatkan aspek-aspek kecemasan sosial. Jiwo (2012) menambahkan bahwa gangguan kecemasan sosial adalah suatu kondisi kesehatan mental kronis namun dengan konseling pengobatan dan keterampilan </w:t>
      </w:r>
      <w:r>
        <w:rPr>
          <w:i/>
        </w:rPr>
        <w:t>coping </w:t>
      </w:r>
      <w:r>
        <w:rPr/>
        <w:t>dapat membantu menurunkan tingkat kecemasan itu sendiri. Kecemasan adalah kondisi emosi dengan timbulnya rasa tidak nyaman terhadap dirinya ataupun orang lain dengan pengalaman yang samar-samar disertai dengan perasaan yang tidak berdaya yang belum diketahui sebabnya. Berdasarkan beberapa hasil penelitian ditemukan faktor-faktor yang mempengaruhi kecemasan sosial menurut Hofmann dan DiBartolo (2010) yang dengan lebih</w:t>
      </w:r>
      <w:r>
        <w:rPr>
          <w:spacing w:val="3"/>
        </w:rPr>
        <w:t> </w:t>
      </w:r>
      <w:r>
        <w:rPr/>
        <w:t>rinci</w:t>
      </w:r>
    </w:p>
    <w:p>
      <w:pPr>
        <w:spacing w:after="0" w:line="360" w:lineRule="auto"/>
        <w:jc w:val="both"/>
        <w:sectPr>
          <w:pgSz w:w="11910" w:h="16840"/>
          <w:pgMar w:top="1340" w:bottom="280" w:left="1220" w:right="1220"/>
          <w:cols w:num="2" w:equalWidth="0">
            <w:col w:w="4425" w:space="443"/>
            <w:col w:w="4602"/>
          </w:cols>
        </w:sectPr>
      </w:pPr>
    </w:p>
    <w:p>
      <w:pPr>
        <w:pStyle w:val="BodyText"/>
        <w:spacing w:line="360" w:lineRule="auto" w:before="75"/>
        <w:ind w:left="220" w:right="38"/>
        <w:jc w:val="both"/>
      </w:pPr>
      <w:r>
        <w:rPr/>
        <w:t>membagi faktor kecemasan sosial menjadi 3 (tiga) faktor besar yang terdiri dari; (a) faktor biologis, meliputi genetik, perkembangan otak, amigdala, dan pubertas; (b) faktor perkembangan, meliputi gaya kelekatan, dan temperamen; dan (c) faktor sosial, meliputi pola asuh orang tua, dan teman sebaya, unsur budaya. Berdasarkan faktor- faktor yang mempengaruhi kecemasan sosial, peneliti memilih faktor sosial untuk dijadikan sebagai variabel bebas dalam penelitian ini karena faktor sosial yang meliputi pola asuh orangtua, teman sebaya dan unsur budaya </w:t>
      </w:r>
      <w:r>
        <w:rPr>
          <w:spacing w:val="-4"/>
        </w:rPr>
        <w:t>dapat </w:t>
      </w:r>
      <w:r>
        <w:rPr/>
        <w:t>mempengaruhi kepribadian seseorang terutamanya remaja (Purwanto, 2006). Remaja akan mulai mengembangkan pemahaman kesadaran bahwa remaja akan dinilai oleh orang lain seperti teman sebaya secara positif atau negatif berdasarkan tingkah laku, penampilan, dan </w:t>
      </w:r>
      <w:r>
        <w:rPr>
          <w:i/>
        </w:rPr>
        <w:t>performance </w:t>
      </w:r>
      <w:r>
        <w:rPr/>
        <w:t>(Suryanti, Srisayekti dan Moeliono, 2015). Remaja akan merasa senang apabila diterima di dalam lingkungan atau kelompok. Sebaliknya, remaja akan tidak senang atau terlihat stress dan cemas apabila tidak diterima atau ditolak dalam kelompok (Santrock,</w:t>
      </w:r>
      <w:r>
        <w:rPr>
          <w:spacing w:val="-7"/>
        </w:rPr>
        <w:t> </w:t>
      </w:r>
      <w:r>
        <w:rPr/>
        <w:t>2007).</w:t>
      </w:r>
    </w:p>
    <w:p>
      <w:pPr>
        <w:pStyle w:val="BodyText"/>
        <w:spacing w:line="360" w:lineRule="auto" w:before="2"/>
        <w:ind w:left="220" w:right="39" w:firstLine="719"/>
        <w:jc w:val="both"/>
      </w:pPr>
      <w:r>
        <w:rPr/>
        <w:t>Seringkali perilaku mengundang perhatian terjadi pada masa remaja untuk mencerminkan egosentrisme dari keinginan untuk tampil di depan umum, diperhatikan dan terlihat (Santrock, 2002) sehingga remaja akan berlomba-lomba untuk menampilkan citra diri yang paling baik agar mendapatkan pujian dan merasa diterima. Nevid dkk (2003) memperjelas bahwa kebiasaan ingin terlihat dan seringnya dipuji dapat menampilkan perilaku narsistik terhadap identitas diri</w:t>
      </w:r>
    </w:p>
    <w:p>
      <w:pPr>
        <w:pStyle w:val="BodyText"/>
        <w:spacing w:line="360" w:lineRule="auto" w:before="75"/>
        <w:ind w:left="220" w:right="219"/>
        <w:jc w:val="both"/>
      </w:pPr>
      <w:r>
        <w:rPr/>
        <w:br w:type="column"/>
      </w:r>
      <w:r>
        <w:rPr/>
        <w:t>seseorang remaja. Semakin remaja ingin terlihat maka semakin tinggi kemungkinan kecendungan naristik untuk muncul.</w:t>
      </w:r>
    </w:p>
    <w:p>
      <w:pPr>
        <w:pStyle w:val="BodyText"/>
        <w:spacing w:line="360" w:lineRule="auto" w:before="0"/>
        <w:ind w:left="220" w:right="216" w:firstLine="720"/>
        <w:jc w:val="both"/>
      </w:pPr>
      <w:r>
        <w:rPr/>
        <w:t>Chaplin (2009) mengatakan bahwa narsistik adalah perasaan cinta terhadap diri sendiri, memperhatikan diri sendiri secara berlebihan, memiliki diri yang superior dan merasa sangat penting, merasa sangat pandai, paling hebat, paling bagus dan paling segalanya. Kernan (Santrock, 2002) mengatakan bahwa remaja </w:t>
      </w:r>
      <w:r>
        <w:rPr>
          <w:spacing w:val="-5"/>
        </w:rPr>
        <w:t>yang </w:t>
      </w:r>
      <w:r>
        <w:rPr/>
        <w:t>mengaktualisasikan minatnya terhadap penampilan diri secara berlebihan memiliki kecenderungan narsis, namun biasanya memiliki permasalahan dengan kepercayaan diri, “penampilan diri terutama di hadapan teman-teman sebaya merupakan petunjuk yang kuat dari minat remaja dalam sosialisasi”. Narsisme sebagai kekaguman pada diri sendiri yang ditandai dengan kecenderungan menilai dirinya secara berlebihan, suka menjadi pusat perhatian, kurang menyukai kritik mengenai dirinya, memiliki hubungan dengan orang lain yang lebih mengutamakan dirinya sendiri, eksploitatif dan kurang memiliki empati (Nevid dkk, 2002). Individu narsistik hidup secara interpersonal dengan perilaku dan tuntutan pameran untuk mencari perhatian dan kekaguman tetapi menanggapi ancaman harga diri dengan perasaan marah, menentang, malu, dan penghinaan. Selain itu, individu menunjukkan rasa ingin dengan harapan perlakuan khusus yang diterima. Menurut DSM-IV atau </w:t>
      </w:r>
      <w:r>
        <w:rPr>
          <w:i/>
        </w:rPr>
        <w:t>The Diagnostic and Statiscal </w:t>
      </w:r>
      <w:r>
        <w:rPr>
          <w:i/>
        </w:rPr>
        <w:t>Manual of Mental Disorders Fourth Edition </w:t>
      </w:r>
      <w:r>
        <w:rPr/>
        <w:t>menjelaskan jika seseorang  dikatakan memiliki</w:t>
      </w:r>
      <w:r>
        <w:rPr>
          <w:spacing w:val="18"/>
        </w:rPr>
        <w:t> </w:t>
      </w:r>
      <w:r>
        <w:rPr/>
        <w:t>gangguan</w:t>
      </w:r>
      <w:r>
        <w:rPr>
          <w:spacing w:val="18"/>
        </w:rPr>
        <w:t> </w:t>
      </w:r>
      <w:r>
        <w:rPr/>
        <w:t>kepribadian</w:t>
      </w:r>
      <w:r>
        <w:rPr>
          <w:spacing w:val="17"/>
        </w:rPr>
        <w:t> </w:t>
      </w:r>
      <w:r>
        <w:rPr/>
        <w:t>narsistik</w:t>
      </w:r>
    </w:p>
    <w:p>
      <w:pPr>
        <w:spacing w:after="0" w:line="360" w:lineRule="auto"/>
        <w:jc w:val="both"/>
        <w:sectPr>
          <w:pgSz w:w="11910" w:h="16840"/>
          <w:pgMar w:top="1340" w:bottom="280" w:left="1220" w:right="1220"/>
          <w:cols w:num="2" w:equalWidth="0">
            <w:col w:w="4421" w:space="446"/>
            <w:col w:w="4603"/>
          </w:cols>
        </w:sectPr>
      </w:pPr>
    </w:p>
    <w:p>
      <w:pPr>
        <w:pStyle w:val="BodyText"/>
        <w:spacing w:line="360" w:lineRule="auto" w:before="75"/>
        <w:ind w:left="220" w:right="38"/>
        <w:jc w:val="both"/>
      </w:pPr>
      <w:r>
        <w:rPr/>
        <w:t>apabila mempunyai sekurang – kurangnya 5 dari 9 ciri – ciri berikut : 1. Merasa diri paling hebat namun seringkali tidak sesuai dengan potensi atau kompetensi yang dimiliki dan ia senang memamerkan apa yang dimiliki termasuk gelar (prestasi) dan harta benda. 2. Dipenuhi dengan fantasi tentang kesuksesan, kekuasaan, kepintaran, kecantikan atau cinta sejati. 3. Memiliki kebutuhan yang eksesif untuk dikagumi. 4. Merasa layak untuk diperlakukan secara istimewa. 5. Kurang empati. 6. Mengekploitasi hubungan interpersonal. 7. Seringkali memiliki rasa iri pada orang lain atau menganggap bahwa orang lain iri kepadanya. 8. Angkuh, memandang rendah orang lain. 9. Percaya bahwa dirinya adalah spesial dan unik.</w:t>
      </w:r>
    </w:p>
    <w:p>
      <w:pPr>
        <w:pStyle w:val="Heading2"/>
        <w:spacing w:before="6"/>
      </w:pPr>
      <w:r>
        <w:rPr/>
        <w:t>METODE</w:t>
      </w:r>
    </w:p>
    <w:p>
      <w:pPr>
        <w:pStyle w:val="BodyText"/>
        <w:spacing w:line="360" w:lineRule="auto" w:before="122"/>
        <w:ind w:left="220" w:right="38" w:firstLine="719"/>
        <w:jc w:val="both"/>
      </w:pPr>
      <w:r>
        <w:rPr/>
        <w:t>Variabel dependen dalam penelitian ini adalah dan variabel independen adalah kecenderungan narsistik Subjek dalam penelitian ini adalah remaja berjumlah 152 orang. Metode yang digunakan untuk mengumpulkan data adalah Skala Kecemasan Sosial dan Skala Kecenderungan Narsistik</w:t>
      </w:r>
      <w:r>
        <w:rPr>
          <w:i/>
        </w:rPr>
        <w:t>. </w:t>
      </w:r>
      <w:r>
        <w:rPr/>
        <w:t>Kecemasan Sosial pada remaja akan dengan menggunakan skala Kecemasan Sosial yang telah disusun oleh Liskasiwi (2020) dengan reliabilitas 0,859 dengan berdasarkan aspek- aspek dari La Greca dan Lopez (Olivarez, 2005) yaitu ketakutan akan evaluasi negatif, penghindaran sosial dan rasa tertekan dengan situasi yang baru atau asing, penghindaran sosial dan rasa tertekan yang dialami secara umum dengan orang yang dikenal. Kecenderungan Narsistik pada remaja akan diukur dengan menggunakan</w:t>
      </w:r>
      <w:r>
        <w:rPr>
          <w:spacing w:val="1"/>
        </w:rPr>
        <w:t> </w:t>
      </w:r>
      <w:r>
        <w:rPr>
          <w:spacing w:val="-4"/>
        </w:rPr>
        <w:t>skala</w:t>
      </w:r>
    </w:p>
    <w:p>
      <w:pPr>
        <w:pStyle w:val="BodyText"/>
        <w:spacing w:line="360" w:lineRule="auto" w:before="75"/>
        <w:ind w:left="220" w:right="217"/>
        <w:jc w:val="both"/>
      </w:pPr>
      <w:r>
        <w:rPr/>
        <w:br w:type="column"/>
      </w:r>
      <w:r>
        <w:rPr/>
        <w:t>Kecenderungan Narsistik yang telah disusun oleh Maulidha (2020) dengan koefisien reliabilitas sebesar 0.930 yang disusun berdasarkan ciri – ciri dari (DSM – IV, 2005) yaitu memiliki perasaan hebat, memiliki fantasi yang tinggi, merasa dirinya istimewa dan unik, senang dipuji, eksploitatif secara interpersonal, kurang memiliki empati memiliki perasaan iri dan</w:t>
      </w:r>
      <w:r>
        <w:rPr>
          <w:spacing w:val="-2"/>
        </w:rPr>
        <w:t> </w:t>
      </w:r>
      <w:r>
        <w:rPr/>
        <w:t>angkuh.</w:t>
      </w:r>
    </w:p>
    <w:p>
      <w:pPr>
        <w:pStyle w:val="BodyText"/>
        <w:spacing w:line="360" w:lineRule="auto" w:before="0"/>
        <w:ind w:left="220" w:right="217" w:firstLine="720"/>
        <w:jc w:val="both"/>
      </w:pPr>
      <w:r>
        <w:rPr/>
        <w:t>Pengujian hipotesis pada penelitian ini menggunakan analisis korelasi </w:t>
      </w:r>
      <w:r>
        <w:rPr>
          <w:i/>
          <w:spacing w:val="-3"/>
        </w:rPr>
        <w:t>product </w:t>
      </w:r>
      <w:r>
        <w:rPr>
          <w:i/>
        </w:rPr>
        <w:t>moment </w:t>
      </w:r>
      <w:r>
        <w:rPr/>
        <w:t>yang dikembangkan oleh </w:t>
      </w:r>
      <w:r>
        <w:rPr>
          <w:i/>
          <w:spacing w:val="-3"/>
        </w:rPr>
        <w:t>Pearson </w:t>
      </w:r>
      <w:r>
        <w:rPr/>
        <w:t>untuk menguji hubungan antara kecenderungan narsistik dengan kecemasan sosial. Peneliti menggunakan teknik analisis ini karena analisis </w:t>
      </w:r>
      <w:r>
        <w:rPr>
          <w:i/>
        </w:rPr>
        <w:t>product moment </w:t>
      </w:r>
      <w:r>
        <w:rPr/>
        <w:t>sesuai untuk menguji hipotesis mengenai hubungan antara 2 variabel (Sugiyono, 2016). Analisis data dilakukan dengan menggunakan </w:t>
      </w:r>
      <w:r>
        <w:rPr>
          <w:spacing w:val="-3"/>
        </w:rPr>
        <w:t>bantuan </w:t>
      </w:r>
      <w:r>
        <w:rPr/>
        <w:t>program analisis SPSS (</w:t>
      </w:r>
      <w:r>
        <w:rPr>
          <w:i/>
        </w:rPr>
        <w:t>Statistical Package for </w:t>
      </w:r>
      <w:r>
        <w:rPr>
          <w:i/>
        </w:rPr>
        <w:t>The Social Sciences</w:t>
      </w:r>
      <w:r>
        <w:rPr/>
        <w:t>) versi 21.0 </w:t>
      </w:r>
      <w:r>
        <w:rPr>
          <w:i/>
        </w:rPr>
        <w:t>for</w:t>
      </w:r>
      <w:r>
        <w:rPr>
          <w:i/>
          <w:spacing w:val="-5"/>
        </w:rPr>
        <w:t> </w:t>
      </w:r>
      <w:r>
        <w:rPr>
          <w:i/>
        </w:rPr>
        <w:t>windows</w:t>
      </w:r>
      <w:r>
        <w:rPr/>
        <w:t>.</w:t>
      </w:r>
    </w:p>
    <w:p>
      <w:pPr>
        <w:pStyle w:val="BodyText"/>
        <w:rPr>
          <w:sz w:val="33"/>
        </w:rPr>
      </w:pPr>
    </w:p>
    <w:p>
      <w:pPr>
        <w:pStyle w:val="Heading2"/>
      </w:pPr>
      <w:r>
        <w:rPr/>
        <w:t>HASIL</w:t>
      </w:r>
    </w:p>
    <w:p>
      <w:pPr>
        <w:pStyle w:val="BodyText"/>
        <w:tabs>
          <w:tab w:pos="1602" w:val="left" w:leader="none"/>
          <w:tab w:pos="2893" w:val="left" w:leader="none"/>
          <w:tab w:pos="3545" w:val="left" w:leader="none"/>
        </w:tabs>
        <w:spacing w:line="360" w:lineRule="auto" w:before="124"/>
        <w:ind w:left="220" w:right="218" w:firstLine="566"/>
      </w:pPr>
      <w:r>
        <w:rPr/>
        <w:t>Dari</w:t>
        <w:tab/>
        <w:t>penelitian</w:t>
        <w:tab/>
        <w:t>ini</w:t>
        <w:tab/>
      </w:r>
      <w:r>
        <w:rPr>
          <w:spacing w:val="-3"/>
        </w:rPr>
        <w:t>diperoleh </w:t>
      </w:r>
      <w:r>
        <w:rPr/>
        <w:t>karakteristik subjek sebagai berikut</w:t>
      </w:r>
      <w:r>
        <w:rPr>
          <w:spacing w:val="-6"/>
        </w:rPr>
        <w:t> </w:t>
      </w:r>
      <w:r>
        <w:rPr/>
        <w:t>:</w:t>
      </w:r>
    </w:p>
    <w:tbl>
      <w:tblPr>
        <w:tblW w:w="0" w:type="auto"/>
        <w:jc w:val="left"/>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2"/>
        <w:gridCol w:w="881"/>
        <w:gridCol w:w="1247"/>
        <w:gridCol w:w="1300"/>
      </w:tblGrid>
      <w:tr>
        <w:trPr>
          <w:trHeight w:val="287" w:hRule="atLeast"/>
        </w:trPr>
        <w:tc>
          <w:tcPr>
            <w:tcW w:w="602" w:type="dxa"/>
            <w:tcBorders>
              <w:top w:val="single" w:sz="4" w:space="0" w:color="000000"/>
            </w:tcBorders>
          </w:tcPr>
          <w:p>
            <w:pPr>
              <w:pStyle w:val="TableParagraph"/>
              <w:spacing w:line="228" w:lineRule="exact"/>
              <w:ind w:left="108"/>
              <w:rPr>
                <w:b/>
                <w:sz w:val="20"/>
              </w:rPr>
            </w:pPr>
            <w:r>
              <w:rPr>
                <w:b/>
                <w:sz w:val="20"/>
              </w:rPr>
              <w:t>No</w:t>
            </w:r>
          </w:p>
        </w:tc>
        <w:tc>
          <w:tcPr>
            <w:tcW w:w="881" w:type="dxa"/>
            <w:tcBorders>
              <w:top w:val="single" w:sz="4" w:space="0" w:color="000000"/>
            </w:tcBorders>
          </w:tcPr>
          <w:p>
            <w:pPr>
              <w:pStyle w:val="TableParagraph"/>
              <w:spacing w:line="228" w:lineRule="exact"/>
              <w:ind w:left="39"/>
              <w:rPr>
                <w:b/>
                <w:sz w:val="20"/>
              </w:rPr>
            </w:pPr>
            <w:r>
              <w:rPr>
                <w:b/>
                <w:sz w:val="20"/>
              </w:rPr>
              <w:t>Usia</w:t>
            </w:r>
          </w:p>
        </w:tc>
        <w:tc>
          <w:tcPr>
            <w:tcW w:w="2547" w:type="dxa"/>
            <w:gridSpan w:val="2"/>
            <w:tcBorders>
              <w:top w:val="single" w:sz="4" w:space="0" w:color="000000"/>
            </w:tcBorders>
          </w:tcPr>
          <w:p>
            <w:pPr>
              <w:pStyle w:val="TableParagraph"/>
              <w:spacing w:line="228" w:lineRule="exact"/>
              <w:ind w:left="151"/>
              <w:rPr>
                <w:b/>
                <w:sz w:val="20"/>
              </w:rPr>
            </w:pPr>
            <w:r>
              <w:rPr>
                <w:b/>
                <w:sz w:val="20"/>
              </w:rPr>
              <w:t>Jenis Kelamin</w:t>
            </w:r>
          </w:p>
        </w:tc>
      </w:tr>
      <w:tr>
        <w:trPr>
          <w:trHeight w:val="400" w:hRule="atLeast"/>
        </w:trPr>
        <w:tc>
          <w:tcPr>
            <w:tcW w:w="602" w:type="dxa"/>
            <w:tcBorders>
              <w:bottom w:val="single" w:sz="4" w:space="0" w:color="000000"/>
            </w:tcBorders>
          </w:tcPr>
          <w:p>
            <w:pPr>
              <w:pStyle w:val="TableParagraph"/>
              <w:rPr>
                <w:sz w:val="20"/>
              </w:rPr>
            </w:pPr>
          </w:p>
        </w:tc>
        <w:tc>
          <w:tcPr>
            <w:tcW w:w="881" w:type="dxa"/>
            <w:tcBorders>
              <w:bottom w:val="single" w:sz="4" w:space="0" w:color="000000"/>
            </w:tcBorders>
          </w:tcPr>
          <w:p>
            <w:pPr>
              <w:pStyle w:val="TableParagraph"/>
              <w:rPr>
                <w:sz w:val="20"/>
              </w:rPr>
            </w:pPr>
          </w:p>
        </w:tc>
        <w:tc>
          <w:tcPr>
            <w:tcW w:w="1247" w:type="dxa"/>
            <w:tcBorders>
              <w:bottom w:val="single" w:sz="4" w:space="0" w:color="000000"/>
            </w:tcBorders>
          </w:tcPr>
          <w:p>
            <w:pPr>
              <w:pStyle w:val="TableParagraph"/>
              <w:spacing w:before="51"/>
              <w:ind w:left="151"/>
              <w:rPr>
                <w:sz w:val="20"/>
              </w:rPr>
            </w:pPr>
            <w:r>
              <w:rPr>
                <w:sz w:val="20"/>
              </w:rPr>
              <w:t>Perempuan</w:t>
            </w:r>
          </w:p>
        </w:tc>
        <w:tc>
          <w:tcPr>
            <w:tcW w:w="1300" w:type="dxa"/>
            <w:tcBorders>
              <w:bottom w:val="single" w:sz="4" w:space="0" w:color="000000"/>
            </w:tcBorders>
          </w:tcPr>
          <w:p>
            <w:pPr>
              <w:pStyle w:val="TableParagraph"/>
              <w:spacing w:before="51"/>
              <w:ind w:left="201"/>
              <w:rPr>
                <w:sz w:val="20"/>
              </w:rPr>
            </w:pPr>
            <w:r>
              <w:rPr>
                <w:sz w:val="20"/>
              </w:rPr>
              <w:t>Laki- laki</w:t>
            </w:r>
          </w:p>
        </w:tc>
      </w:tr>
      <w:tr>
        <w:trPr>
          <w:trHeight w:val="288" w:hRule="atLeast"/>
        </w:trPr>
        <w:tc>
          <w:tcPr>
            <w:tcW w:w="602" w:type="dxa"/>
            <w:tcBorders>
              <w:top w:val="single" w:sz="4" w:space="0" w:color="000000"/>
            </w:tcBorders>
          </w:tcPr>
          <w:p>
            <w:pPr>
              <w:pStyle w:val="TableParagraph"/>
              <w:ind w:left="108"/>
              <w:rPr>
                <w:b/>
                <w:sz w:val="20"/>
              </w:rPr>
            </w:pPr>
            <w:r>
              <w:rPr>
                <w:b/>
                <w:w w:val="99"/>
                <w:sz w:val="20"/>
              </w:rPr>
              <w:t>1</w:t>
            </w:r>
          </w:p>
        </w:tc>
        <w:tc>
          <w:tcPr>
            <w:tcW w:w="881" w:type="dxa"/>
            <w:tcBorders>
              <w:top w:val="single" w:sz="4" w:space="0" w:color="000000"/>
            </w:tcBorders>
          </w:tcPr>
          <w:p>
            <w:pPr>
              <w:pStyle w:val="TableParagraph"/>
              <w:spacing w:line="225" w:lineRule="exact"/>
              <w:ind w:left="39"/>
              <w:rPr>
                <w:sz w:val="20"/>
              </w:rPr>
            </w:pPr>
            <w:r>
              <w:rPr>
                <w:sz w:val="20"/>
              </w:rPr>
              <w:t>18 tahun</w:t>
            </w:r>
          </w:p>
        </w:tc>
        <w:tc>
          <w:tcPr>
            <w:tcW w:w="1247" w:type="dxa"/>
            <w:tcBorders>
              <w:top w:val="single" w:sz="4" w:space="0" w:color="000000"/>
            </w:tcBorders>
          </w:tcPr>
          <w:p>
            <w:pPr>
              <w:pStyle w:val="TableParagraph"/>
              <w:spacing w:line="225" w:lineRule="exact"/>
              <w:ind w:left="151"/>
              <w:rPr>
                <w:sz w:val="20"/>
              </w:rPr>
            </w:pPr>
            <w:r>
              <w:rPr>
                <w:sz w:val="20"/>
              </w:rPr>
              <w:t>5 subjek</w:t>
            </w:r>
          </w:p>
        </w:tc>
        <w:tc>
          <w:tcPr>
            <w:tcW w:w="1300" w:type="dxa"/>
            <w:tcBorders>
              <w:top w:val="single" w:sz="4" w:space="0" w:color="000000"/>
            </w:tcBorders>
          </w:tcPr>
          <w:p>
            <w:pPr>
              <w:pStyle w:val="TableParagraph"/>
              <w:spacing w:line="225" w:lineRule="exact"/>
              <w:ind w:left="201"/>
              <w:rPr>
                <w:sz w:val="20"/>
              </w:rPr>
            </w:pPr>
            <w:r>
              <w:rPr>
                <w:sz w:val="20"/>
              </w:rPr>
              <w:t>2 subjek</w:t>
            </w:r>
          </w:p>
        </w:tc>
      </w:tr>
      <w:tr>
        <w:trPr>
          <w:trHeight w:val="344" w:hRule="atLeast"/>
        </w:trPr>
        <w:tc>
          <w:tcPr>
            <w:tcW w:w="602" w:type="dxa"/>
          </w:tcPr>
          <w:p>
            <w:pPr>
              <w:pStyle w:val="TableParagraph"/>
              <w:spacing w:before="54"/>
              <w:ind w:left="108"/>
              <w:rPr>
                <w:b/>
                <w:sz w:val="20"/>
              </w:rPr>
            </w:pPr>
            <w:r>
              <w:rPr>
                <w:b/>
                <w:w w:val="99"/>
                <w:sz w:val="20"/>
              </w:rPr>
              <w:t>2</w:t>
            </w:r>
          </w:p>
        </w:tc>
        <w:tc>
          <w:tcPr>
            <w:tcW w:w="881" w:type="dxa"/>
          </w:tcPr>
          <w:p>
            <w:pPr>
              <w:pStyle w:val="TableParagraph"/>
              <w:spacing w:before="49"/>
              <w:ind w:left="39"/>
              <w:rPr>
                <w:sz w:val="20"/>
              </w:rPr>
            </w:pPr>
            <w:r>
              <w:rPr>
                <w:sz w:val="20"/>
              </w:rPr>
              <w:t>19 tahun</w:t>
            </w:r>
          </w:p>
        </w:tc>
        <w:tc>
          <w:tcPr>
            <w:tcW w:w="1247" w:type="dxa"/>
          </w:tcPr>
          <w:p>
            <w:pPr>
              <w:pStyle w:val="TableParagraph"/>
              <w:spacing w:before="49"/>
              <w:ind w:left="151"/>
              <w:rPr>
                <w:sz w:val="20"/>
              </w:rPr>
            </w:pPr>
            <w:r>
              <w:rPr>
                <w:sz w:val="20"/>
              </w:rPr>
              <w:t>15 subjek</w:t>
            </w:r>
          </w:p>
        </w:tc>
        <w:tc>
          <w:tcPr>
            <w:tcW w:w="1300" w:type="dxa"/>
          </w:tcPr>
          <w:p>
            <w:pPr>
              <w:pStyle w:val="TableParagraph"/>
              <w:spacing w:before="49"/>
              <w:ind w:left="201"/>
              <w:rPr>
                <w:sz w:val="20"/>
              </w:rPr>
            </w:pPr>
            <w:r>
              <w:rPr>
                <w:sz w:val="20"/>
              </w:rPr>
              <w:t>5 subjek</w:t>
            </w:r>
          </w:p>
        </w:tc>
      </w:tr>
      <w:tr>
        <w:trPr>
          <w:trHeight w:val="345" w:hRule="atLeast"/>
        </w:trPr>
        <w:tc>
          <w:tcPr>
            <w:tcW w:w="602" w:type="dxa"/>
          </w:tcPr>
          <w:p>
            <w:pPr>
              <w:pStyle w:val="TableParagraph"/>
              <w:spacing w:before="55"/>
              <w:ind w:left="108"/>
              <w:rPr>
                <w:b/>
                <w:sz w:val="20"/>
              </w:rPr>
            </w:pPr>
            <w:r>
              <w:rPr>
                <w:b/>
                <w:w w:val="99"/>
                <w:sz w:val="20"/>
              </w:rPr>
              <w:t>3</w:t>
            </w:r>
          </w:p>
        </w:tc>
        <w:tc>
          <w:tcPr>
            <w:tcW w:w="881" w:type="dxa"/>
          </w:tcPr>
          <w:p>
            <w:pPr>
              <w:pStyle w:val="TableParagraph"/>
              <w:spacing w:before="51"/>
              <w:ind w:left="39"/>
              <w:rPr>
                <w:sz w:val="20"/>
              </w:rPr>
            </w:pPr>
            <w:r>
              <w:rPr>
                <w:sz w:val="20"/>
              </w:rPr>
              <w:t>20tahun</w:t>
            </w:r>
          </w:p>
        </w:tc>
        <w:tc>
          <w:tcPr>
            <w:tcW w:w="1247" w:type="dxa"/>
          </w:tcPr>
          <w:p>
            <w:pPr>
              <w:pStyle w:val="TableParagraph"/>
              <w:spacing w:before="51"/>
              <w:ind w:left="151"/>
              <w:rPr>
                <w:sz w:val="20"/>
              </w:rPr>
            </w:pPr>
            <w:r>
              <w:rPr>
                <w:sz w:val="20"/>
              </w:rPr>
              <w:t>24 subjek</w:t>
            </w:r>
          </w:p>
        </w:tc>
        <w:tc>
          <w:tcPr>
            <w:tcW w:w="1300" w:type="dxa"/>
          </w:tcPr>
          <w:p>
            <w:pPr>
              <w:pStyle w:val="TableParagraph"/>
              <w:spacing w:before="51"/>
              <w:ind w:left="201"/>
              <w:rPr>
                <w:sz w:val="20"/>
              </w:rPr>
            </w:pPr>
            <w:r>
              <w:rPr>
                <w:sz w:val="20"/>
              </w:rPr>
              <w:t>18 subjek</w:t>
            </w:r>
          </w:p>
        </w:tc>
      </w:tr>
      <w:tr>
        <w:trPr>
          <w:trHeight w:val="345" w:hRule="atLeast"/>
        </w:trPr>
        <w:tc>
          <w:tcPr>
            <w:tcW w:w="602" w:type="dxa"/>
          </w:tcPr>
          <w:p>
            <w:pPr>
              <w:pStyle w:val="TableParagraph"/>
              <w:spacing w:before="55"/>
              <w:ind w:left="108"/>
              <w:rPr>
                <w:b/>
                <w:sz w:val="20"/>
              </w:rPr>
            </w:pPr>
            <w:r>
              <w:rPr>
                <w:b/>
                <w:w w:val="99"/>
                <w:sz w:val="20"/>
              </w:rPr>
              <w:t>4</w:t>
            </w:r>
          </w:p>
        </w:tc>
        <w:tc>
          <w:tcPr>
            <w:tcW w:w="881" w:type="dxa"/>
          </w:tcPr>
          <w:p>
            <w:pPr>
              <w:pStyle w:val="TableParagraph"/>
              <w:spacing w:before="51"/>
              <w:ind w:left="39"/>
              <w:rPr>
                <w:sz w:val="20"/>
              </w:rPr>
            </w:pPr>
            <w:r>
              <w:rPr>
                <w:sz w:val="20"/>
              </w:rPr>
              <w:t>21 tahun</w:t>
            </w:r>
          </w:p>
        </w:tc>
        <w:tc>
          <w:tcPr>
            <w:tcW w:w="1247" w:type="dxa"/>
          </w:tcPr>
          <w:p>
            <w:pPr>
              <w:pStyle w:val="TableParagraph"/>
              <w:spacing w:before="51"/>
              <w:ind w:left="151"/>
              <w:rPr>
                <w:sz w:val="20"/>
              </w:rPr>
            </w:pPr>
            <w:r>
              <w:rPr>
                <w:sz w:val="20"/>
              </w:rPr>
              <w:t>28 subjek</w:t>
            </w:r>
          </w:p>
        </w:tc>
        <w:tc>
          <w:tcPr>
            <w:tcW w:w="1300" w:type="dxa"/>
          </w:tcPr>
          <w:p>
            <w:pPr>
              <w:pStyle w:val="TableParagraph"/>
              <w:spacing w:before="51"/>
              <w:ind w:left="201"/>
              <w:rPr>
                <w:sz w:val="20"/>
              </w:rPr>
            </w:pPr>
            <w:r>
              <w:rPr>
                <w:sz w:val="20"/>
              </w:rPr>
              <w:t>8 subjek</w:t>
            </w:r>
          </w:p>
        </w:tc>
      </w:tr>
      <w:tr>
        <w:trPr>
          <w:trHeight w:val="401" w:hRule="atLeast"/>
        </w:trPr>
        <w:tc>
          <w:tcPr>
            <w:tcW w:w="602" w:type="dxa"/>
            <w:tcBorders>
              <w:bottom w:val="single" w:sz="4" w:space="0" w:color="000000"/>
            </w:tcBorders>
          </w:tcPr>
          <w:p>
            <w:pPr>
              <w:pStyle w:val="TableParagraph"/>
              <w:spacing w:before="55"/>
              <w:ind w:left="108"/>
              <w:rPr>
                <w:b/>
                <w:sz w:val="20"/>
              </w:rPr>
            </w:pPr>
            <w:r>
              <w:rPr>
                <w:b/>
                <w:w w:val="99"/>
                <w:sz w:val="20"/>
              </w:rPr>
              <w:t>5</w:t>
            </w:r>
          </w:p>
        </w:tc>
        <w:tc>
          <w:tcPr>
            <w:tcW w:w="881" w:type="dxa"/>
            <w:tcBorders>
              <w:bottom w:val="single" w:sz="4" w:space="0" w:color="000000"/>
            </w:tcBorders>
          </w:tcPr>
          <w:p>
            <w:pPr>
              <w:pStyle w:val="TableParagraph"/>
              <w:spacing w:before="51"/>
              <w:ind w:left="39"/>
              <w:rPr>
                <w:sz w:val="20"/>
              </w:rPr>
            </w:pPr>
            <w:r>
              <w:rPr>
                <w:sz w:val="20"/>
              </w:rPr>
              <w:t>22 tahun</w:t>
            </w:r>
          </w:p>
        </w:tc>
        <w:tc>
          <w:tcPr>
            <w:tcW w:w="1247" w:type="dxa"/>
            <w:tcBorders>
              <w:bottom w:val="single" w:sz="4" w:space="0" w:color="000000"/>
            </w:tcBorders>
          </w:tcPr>
          <w:p>
            <w:pPr>
              <w:pStyle w:val="TableParagraph"/>
              <w:spacing w:before="51"/>
              <w:ind w:left="151"/>
              <w:rPr>
                <w:sz w:val="20"/>
              </w:rPr>
            </w:pPr>
            <w:r>
              <w:rPr>
                <w:sz w:val="20"/>
              </w:rPr>
              <w:t>24 subjek</w:t>
            </w:r>
          </w:p>
        </w:tc>
        <w:tc>
          <w:tcPr>
            <w:tcW w:w="1300" w:type="dxa"/>
            <w:tcBorders>
              <w:bottom w:val="single" w:sz="4" w:space="0" w:color="000000"/>
            </w:tcBorders>
          </w:tcPr>
          <w:p>
            <w:pPr>
              <w:pStyle w:val="TableParagraph"/>
              <w:spacing w:before="51"/>
              <w:ind w:left="201"/>
              <w:rPr>
                <w:sz w:val="20"/>
              </w:rPr>
            </w:pPr>
            <w:r>
              <w:rPr>
                <w:sz w:val="20"/>
              </w:rPr>
              <w:t>23 subjek</w:t>
            </w:r>
          </w:p>
        </w:tc>
      </w:tr>
      <w:tr>
        <w:trPr>
          <w:trHeight w:val="292" w:hRule="atLeast"/>
        </w:trPr>
        <w:tc>
          <w:tcPr>
            <w:tcW w:w="602" w:type="dxa"/>
            <w:tcBorders>
              <w:top w:val="single" w:sz="4" w:space="0" w:color="000000"/>
            </w:tcBorders>
          </w:tcPr>
          <w:p>
            <w:pPr>
              <w:pStyle w:val="TableParagraph"/>
              <w:spacing w:line="228" w:lineRule="exact"/>
              <w:ind w:left="108"/>
              <w:rPr>
                <w:b/>
                <w:sz w:val="20"/>
              </w:rPr>
            </w:pPr>
            <w:r>
              <w:rPr>
                <w:b/>
                <w:sz w:val="20"/>
              </w:rPr>
              <w:t>Total</w:t>
            </w:r>
          </w:p>
        </w:tc>
        <w:tc>
          <w:tcPr>
            <w:tcW w:w="881" w:type="dxa"/>
            <w:tcBorders>
              <w:top w:val="single" w:sz="4" w:space="0" w:color="000000"/>
            </w:tcBorders>
          </w:tcPr>
          <w:p>
            <w:pPr>
              <w:pStyle w:val="TableParagraph"/>
              <w:rPr>
                <w:sz w:val="20"/>
              </w:rPr>
            </w:pPr>
          </w:p>
        </w:tc>
        <w:tc>
          <w:tcPr>
            <w:tcW w:w="1247" w:type="dxa"/>
            <w:tcBorders>
              <w:top w:val="single" w:sz="4" w:space="0" w:color="000000"/>
            </w:tcBorders>
          </w:tcPr>
          <w:p>
            <w:pPr>
              <w:pStyle w:val="TableParagraph"/>
              <w:spacing w:line="223" w:lineRule="exact"/>
              <w:ind w:left="151"/>
              <w:rPr>
                <w:sz w:val="20"/>
              </w:rPr>
            </w:pPr>
            <w:r>
              <w:rPr>
                <w:sz w:val="20"/>
              </w:rPr>
              <w:t>96 subjek</w:t>
            </w:r>
          </w:p>
        </w:tc>
        <w:tc>
          <w:tcPr>
            <w:tcW w:w="1300" w:type="dxa"/>
            <w:tcBorders>
              <w:top w:val="single" w:sz="4" w:space="0" w:color="000000"/>
            </w:tcBorders>
          </w:tcPr>
          <w:p>
            <w:pPr>
              <w:pStyle w:val="TableParagraph"/>
              <w:spacing w:line="223" w:lineRule="exact"/>
              <w:ind w:left="201"/>
              <w:rPr>
                <w:sz w:val="20"/>
              </w:rPr>
            </w:pPr>
            <w:r>
              <w:rPr>
                <w:sz w:val="20"/>
              </w:rPr>
              <w:t>56 subjek</w:t>
            </w:r>
          </w:p>
        </w:tc>
      </w:tr>
      <w:tr>
        <w:trPr>
          <w:trHeight w:val="407" w:hRule="atLeast"/>
        </w:trPr>
        <w:tc>
          <w:tcPr>
            <w:tcW w:w="602" w:type="dxa"/>
            <w:tcBorders>
              <w:bottom w:val="single" w:sz="4" w:space="0" w:color="7E7E7E"/>
            </w:tcBorders>
          </w:tcPr>
          <w:p>
            <w:pPr>
              <w:pStyle w:val="TableParagraph"/>
              <w:rPr>
                <w:sz w:val="20"/>
              </w:rPr>
            </w:pPr>
          </w:p>
        </w:tc>
        <w:tc>
          <w:tcPr>
            <w:tcW w:w="881" w:type="dxa"/>
            <w:tcBorders>
              <w:bottom w:val="single" w:sz="4" w:space="0" w:color="7E7E7E"/>
            </w:tcBorders>
          </w:tcPr>
          <w:p>
            <w:pPr>
              <w:pStyle w:val="TableParagraph"/>
              <w:rPr>
                <w:sz w:val="20"/>
              </w:rPr>
            </w:pPr>
          </w:p>
        </w:tc>
        <w:tc>
          <w:tcPr>
            <w:tcW w:w="2547" w:type="dxa"/>
            <w:gridSpan w:val="2"/>
            <w:tcBorders>
              <w:bottom w:val="single" w:sz="4" w:space="0" w:color="000000"/>
            </w:tcBorders>
          </w:tcPr>
          <w:p>
            <w:pPr>
              <w:pStyle w:val="TableParagraph"/>
              <w:spacing w:before="55"/>
              <w:ind w:left="859"/>
              <w:rPr>
                <w:sz w:val="20"/>
              </w:rPr>
            </w:pPr>
            <w:r>
              <w:rPr>
                <w:sz w:val="20"/>
              </w:rPr>
              <w:t>152 subjek</w:t>
            </w:r>
          </w:p>
        </w:tc>
      </w:tr>
    </w:tbl>
    <w:p>
      <w:pPr>
        <w:pStyle w:val="BodyText"/>
        <w:spacing w:before="11"/>
        <w:rPr>
          <w:sz w:val="32"/>
        </w:rPr>
      </w:pPr>
    </w:p>
    <w:p>
      <w:pPr>
        <w:pStyle w:val="BodyText"/>
        <w:spacing w:line="360" w:lineRule="auto" w:before="0"/>
        <w:ind w:left="220" w:right="219" w:firstLine="566"/>
      </w:pPr>
      <w:r>
        <w:rPr/>
        <w:t>Data penelitian yang diperoleh dari skala kecemasan dan kualitas hidup</w:t>
      </w:r>
      <w:r>
        <w:rPr>
          <w:spacing w:val="33"/>
        </w:rPr>
        <w:t> </w:t>
      </w:r>
      <w:r>
        <w:rPr/>
        <w:t>digunakan</w:t>
      </w:r>
    </w:p>
    <w:p>
      <w:pPr>
        <w:spacing w:after="0" w:line="360" w:lineRule="auto"/>
        <w:sectPr>
          <w:pgSz w:w="11910" w:h="16840"/>
          <w:pgMar w:top="1340" w:bottom="280" w:left="1220" w:right="1220"/>
          <w:cols w:num="2" w:equalWidth="0">
            <w:col w:w="4421" w:space="447"/>
            <w:col w:w="4602"/>
          </w:cols>
        </w:sectPr>
      </w:pPr>
    </w:p>
    <w:p>
      <w:pPr>
        <w:pStyle w:val="BodyText"/>
        <w:spacing w:line="360" w:lineRule="auto" w:before="75"/>
        <w:ind w:left="220" w:right="39"/>
        <w:jc w:val="both"/>
      </w:pPr>
      <w:r>
        <w:rPr/>
        <w:t>sebagai dasar untuk pengujian hipotesis dengan menggunakan skor hipotetik dan empirik. Data skor hipotetik dan skor empirik yang dideskripsikan berisikan fungsi-fungsi statistika dasar, diantaranya skor minimum, maksimum, jarak sebaran (</w:t>
      </w:r>
      <w:r>
        <w:rPr>
          <w:i/>
        </w:rPr>
        <w:t>range</w:t>
      </w:r>
      <w:r>
        <w:rPr/>
        <w:t>), standar deviasi dan rata-rata</w:t>
      </w:r>
      <w:r>
        <w:rPr>
          <w:spacing w:val="-5"/>
        </w:rPr>
        <w:t> </w:t>
      </w:r>
      <w:r>
        <w:rPr/>
        <w:t>(</w:t>
      </w:r>
      <w:r>
        <w:rPr>
          <w:i/>
        </w:rPr>
        <w:t>mean</w:t>
      </w:r>
      <w:r>
        <w:rPr/>
        <w:t>).</w:t>
      </w:r>
    </w:p>
    <w:p>
      <w:pPr>
        <w:spacing w:before="1"/>
        <w:ind w:left="1996" w:right="0" w:firstLine="0"/>
        <w:jc w:val="both"/>
        <w:rPr>
          <w:sz w:val="20"/>
        </w:rPr>
      </w:pPr>
      <w:r>
        <w:rPr>
          <w:sz w:val="20"/>
        </w:rPr>
        <w:t>Tabel 1</w:t>
      </w:r>
    </w:p>
    <w:p>
      <w:pPr>
        <w:spacing w:before="115"/>
        <w:ind w:left="852" w:right="678" w:firstLine="0"/>
        <w:jc w:val="center"/>
        <w:rPr>
          <w:sz w:val="20"/>
        </w:rPr>
      </w:pPr>
      <w:r>
        <w:rPr>
          <w:sz w:val="20"/>
        </w:rPr>
        <w:t>Deskripsi Data Penelitian Hipotetik</w:t>
      </w:r>
    </w:p>
    <w:p>
      <w:pPr>
        <w:pStyle w:val="BodyText"/>
        <w:rPr>
          <w:sz w:val="10"/>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8"/>
        <w:gridCol w:w="1185"/>
        <w:gridCol w:w="554"/>
        <w:gridCol w:w="680"/>
        <w:gridCol w:w="619"/>
      </w:tblGrid>
      <w:tr>
        <w:trPr>
          <w:trHeight w:val="345" w:hRule="atLeast"/>
        </w:trPr>
        <w:tc>
          <w:tcPr>
            <w:tcW w:w="1478" w:type="dxa"/>
            <w:tcBorders>
              <w:top w:val="single" w:sz="4" w:space="0" w:color="7E7E7E"/>
            </w:tcBorders>
          </w:tcPr>
          <w:p>
            <w:pPr>
              <w:pStyle w:val="TableParagraph"/>
              <w:spacing w:line="223" w:lineRule="exact"/>
              <w:ind w:left="399"/>
              <w:rPr>
                <w:sz w:val="20"/>
              </w:rPr>
            </w:pPr>
            <w:r>
              <w:rPr>
                <w:sz w:val="20"/>
              </w:rPr>
              <w:t>Variabel</w:t>
            </w:r>
          </w:p>
        </w:tc>
        <w:tc>
          <w:tcPr>
            <w:tcW w:w="1185" w:type="dxa"/>
            <w:tcBorders>
              <w:top w:val="single" w:sz="4" w:space="0" w:color="7E7E7E"/>
              <w:bottom w:val="single" w:sz="4" w:space="0" w:color="7E7E7E"/>
            </w:tcBorders>
          </w:tcPr>
          <w:p>
            <w:pPr>
              <w:pStyle w:val="TableParagraph"/>
              <w:spacing w:line="223" w:lineRule="exact"/>
              <w:ind w:left="186"/>
              <w:rPr>
                <w:sz w:val="20"/>
              </w:rPr>
            </w:pPr>
            <w:r>
              <w:rPr>
                <w:w w:val="99"/>
                <w:sz w:val="20"/>
              </w:rPr>
              <w:t>N</w:t>
            </w:r>
          </w:p>
        </w:tc>
        <w:tc>
          <w:tcPr>
            <w:tcW w:w="1234" w:type="dxa"/>
            <w:gridSpan w:val="2"/>
            <w:tcBorders>
              <w:top w:val="single" w:sz="4" w:space="0" w:color="7E7E7E"/>
              <w:bottom w:val="single" w:sz="4" w:space="0" w:color="7E7E7E"/>
            </w:tcBorders>
          </w:tcPr>
          <w:p>
            <w:pPr>
              <w:pStyle w:val="TableParagraph"/>
              <w:spacing w:line="223" w:lineRule="exact"/>
              <w:rPr>
                <w:sz w:val="20"/>
              </w:rPr>
            </w:pPr>
            <w:r>
              <w:rPr>
                <w:sz w:val="20"/>
              </w:rPr>
              <w:t>Data Hipotetik</w:t>
            </w:r>
          </w:p>
        </w:tc>
        <w:tc>
          <w:tcPr>
            <w:tcW w:w="619" w:type="dxa"/>
            <w:tcBorders>
              <w:top w:val="single" w:sz="4" w:space="0" w:color="7E7E7E"/>
              <w:bottom w:val="single" w:sz="4" w:space="0" w:color="7E7E7E"/>
            </w:tcBorders>
          </w:tcPr>
          <w:p>
            <w:pPr>
              <w:pStyle w:val="TableParagraph"/>
              <w:rPr>
                <w:sz w:val="20"/>
              </w:rPr>
            </w:pPr>
          </w:p>
        </w:tc>
      </w:tr>
      <w:tr>
        <w:trPr>
          <w:trHeight w:val="345" w:hRule="atLeast"/>
        </w:trPr>
        <w:tc>
          <w:tcPr>
            <w:tcW w:w="1478" w:type="dxa"/>
          </w:tcPr>
          <w:p>
            <w:pPr>
              <w:pStyle w:val="TableParagraph"/>
              <w:rPr>
                <w:sz w:val="20"/>
              </w:rPr>
            </w:pPr>
          </w:p>
        </w:tc>
        <w:tc>
          <w:tcPr>
            <w:tcW w:w="1185" w:type="dxa"/>
            <w:tcBorders>
              <w:top w:val="single" w:sz="4" w:space="0" w:color="7E7E7E"/>
            </w:tcBorders>
          </w:tcPr>
          <w:p>
            <w:pPr>
              <w:pStyle w:val="TableParagraph"/>
              <w:spacing w:line="223" w:lineRule="exact"/>
              <w:ind w:right="101"/>
              <w:jc w:val="right"/>
              <w:rPr>
                <w:sz w:val="20"/>
              </w:rPr>
            </w:pPr>
            <w:r>
              <w:rPr>
                <w:w w:val="95"/>
                <w:sz w:val="20"/>
              </w:rPr>
              <w:t>Mean</w:t>
            </w:r>
          </w:p>
        </w:tc>
        <w:tc>
          <w:tcPr>
            <w:tcW w:w="1234" w:type="dxa"/>
            <w:gridSpan w:val="2"/>
            <w:tcBorders>
              <w:top w:val="single" w:sz="4" w:space="0" w:color="7E7E7E"/>
              <w:bottom w:val="single" w:sz="4" w:space="0" w:color="7E7E7E"/>
            </w:tcBorders>
          </w:tcPr>
          <w:p>
            <w:pPr>
              <w:pStyle w:val="TableParagraph"/>
              <w:spacing w:line="223" w:lineRule="exact"/>
              <w:ind w:left="408" w:right="407"/>
              <w:jc w:val="center"/>
              <w:rPr>
                <w:sz w:val="20"/>
              </w:rPr>
            </w:pPr>
            <w:r>
              <w:rPr>
                <w:sz w:val="20"/>
              </w:rPr>
              <w:t>Skor</w:t>
            </w:r>
          </w:p>
        </w:tc>
        <w:tc>
          <w:tcPr>
            <w:tcW w:w="619" w:type="dxa"/>
            <w:tcBorders>
              <w:top w:val="single" w:sz="4" w:space="0" w:color="7E7E7E"/>
            </w:tcBorders>
          </w:tcPr>
          <w:p>
            <w:pPr>
              <w:pStyle w:val="TableParagraph"/>
              <w:spacing w:line="223" w:lineRule="exact"/>
              <w:ind w:left="179"/>
              <w:rPr>
                <w:sz w:val="20"/>
              </w:rPr>
            </w:pPr>
            <w:r>
              <w:rPr>
                <w:sz w:val="20"/>
              </w:rPr>
              <w:t>SD</w:t>
            </w:r>
          </w:p>
        </w:tc>
      </w:tr>
      <w:tr>
        <w:trPr>
          <w:trHeight w:val="345" w:hRule="atLeast"/>
        </w:trPr>
        <w:tc>
          <w:tcPr>
            <w:tcW w:w="1478" w:type="dxa"/>
            <w:tcBorders>
              <w:bottom w:val="single" w:sz="4" w:space="0" w:color="7E7E7E"/>
            </w:tcBorders>
          </w:tcPr>
          <w:p>
            <w:pPr>
              <w:pStyle w:val="TableParagraph"/>
              <w:rPr>
                <w:sz w:val="20"/>
              </w:rPr>
            </w:pPr>
          </w:p>
        </w:tc>
        <w:tc>
          <w:tcPr>
            <w:tcW w:w="1185" w:type="dxa"/>
            <w:tcBorders>
              <w:bottom w:val="single" w:sz="4" w:space="0" w:color="7E7E7E"/>
            </w:tcBorders>
          </w:tcPr>
          <w:p>
            <w:pPr>
              <w:pStyle w:val="TableParagraph"/>
              <w:rPr>
                <w:sz w:val="20"/>
              </w:rPr>
            </w:pPr>
          </w:p>
        </w:tc>
        <w:tc>
          <w:tcPr>
            <w:tcW w:w="554" w:type="dxa"/>
            <w:tcBorders>
              <w:top w:val="single" w:sz="4" w:space="0" w:color="7E7E7E"/>
              <w:bottom w:val="single" w:sz="4" w:space="0" w:color="7E7E7E"/>
            </w:tcBorders>
          </w:tcPr>
          <w:p>
            <w:pPr>
              <w:pStyle w:val="TableParagraph"/>
              <w:spacing w:line="224" w:lineRule="exact"/>
              <w:ind w:left="113"/>
              <w:rPr>
                <w:sz w:val="20"/>
              </w:rPr>
            </w:pPr>
            <w:r>
              <w:rPr>
                <w:sz w:val="20"/>
              </w:rPr>
              <w:t>Min</w:t>
            </w:r>
          </w:p>
        </w:tc>
        <w:tc>
          <w:tcPr>
            <w:tcW w:w="680" w:type="dxa"/>
            <w:tcBorders>
              <w:top w:val="single" w:sz="4" w:space="0" w:color="7E7E7E"/>
              <w:bottom w:val="single" w:sz="4" w:space="0" w:color="7E7E7E"/>
            </w:tcBorders>
          </w:tcPr>
          <w:p>
            <w:pPr>
              <w:pStyle w:val="TableParagraph"/>
              <w:spacing w:line="224" w:lineRule="exact"/>
              <w:ind w:left="204"/>
              <w:rPr>
                <w:sz w:val="20"/>
              </w:rPr>
            </w:pPr>
            <w:r>
              <w:rPr>
                <w:sz w:val="20"/>
              </w:rPr>
              <w:t>Max</w:t>
            </w:r>
          </w:p>
        </w:tc>
        <w:tc>
          <w:tcPr>
            <w:tcW w:w="619" w:type="dxa"/>
            <w:tcBorders>
              <w:bottom w:val="single" w:sz="4" w:space="0" w:color="7E7E7E"/>
            </w:tcBorders>
          </w:tcPr>
          <w:p>
            <w:pPr>
              <w:pStyle w:val="TableParagraph"/>
              <w:rPr>
                <w:sz w:val="20"/>
              </w:rPr>
            </w:pPr>
          </w:p>
        </w:tc>
      </w:tr>
      <w:tr>
        <w:trPr>
          <w:trHeight w:val="193" w:hRule="atLeast"/>
        </w:trPr>
        <w:tc>
          <w:tcPr>
            <w:tcW w:w="1478" w:type="dxa"/>
            <w:vMerge w:val="restart"/>
            <w:tcBorders>
              <w:top w:val="single" w:sz="4" w:space="0" w:color="7E7E7E"/>
              <w:bottom w:val="single" w:sz="4" w:space="0" w:color="7E7E7E"/>
            </w:tcBorders>
          </w:tcPr>
          <w:p>
            <w:pPr>
              <w:pStyle w:val="TableParagraph"/>
              <w:spacing w:line="223" w:lineRule="exact"/>
              <w:ind w:left="95" w:right="85"/>
              <w:jc w:val="center"/>
              <w:rPr>
                <w:sz w:val="20"/>
              </w:rPr>
            </w:pPr>
            <w:r>
              <w:rPr>
                <w:sz w:val="20"/>
              </w:rPr>
              <w:t>Kecemasan</w:t>
            </w:r>
          </w:p>
          <w:p>
            <w:pPr>
              <w:pStyle w:val="TableParagraph"/>
              <w:spacing w:before="115"/>
              <w:ind w:left="95" w:right="86"/>
              <w:jc w:val="center"/>
              <w:rPr>
                <w:sz w:val="20"/>
              </w:rPr>
            </w:pPr>
            <w:r>
              <w:rPr>
                <w:sz w:val="20"/>
              </w:rPr>
              <w:t>Sosial</w:t>
            </w:r>
          </w:p>
        </w:tc>
        <w:tc>
          <w:tcPr>
            <w:tcW w:w="1185" w:type="dxa"/>
            <w:tcBorders>
              <w:top w:val="single" w:sz="4" w:space="0" w:color="7E7E7E"/>
            </w:tcBorders>
          </w:tcPr>
          <w:p>
            <w:pPr>
              <w:pStyle w:val="TableParagraph"/>
              <w:spacing w:line="174" w:lineRule="exact"/>
              <w:ind w:left="109"/>
              <w:rPr>
                <w:sz w:val="20"/>
              </w:rPr>
            </w:pPr>
            <w:r>
              <w:rPr>
                <w:sz w:val="20"/>
              </w:rPr>
              <w:t>152</w:t>
            </w:r>
          </w:p>
        </w:tc>
        <w:tc>
          <w:tcPr>
            <w:tcW w:w="554" w:type="dxa"/>
            <w:tcBorders>
              <w:top w:val="single" w:sz="4" w:space="0" w:color="7E7E7E"/>
            </w:tcBorders>
          </w:tcPr>
          <w:p>
            <w:pPr>
              <w:pStyle w:val="TableParagraph"/>
              <w:rPr>
                <w:sz w:val="12"/>
              </w:rPr>
            </w:pPr>
          </w:p>
        </w:tc>
        <w:tc>
          <w:tcPr>
            <w:tcW w:w="680" w:type="dxa"/>
            <w:tcBorders>
              <w:top w:val="single" w:sz="4" w:space="0" w:color="7E7E7E"/>
            </w:tcBorders>
          </w:tcPr>
          <w:p>
            <w:pPr>
              <w:pStyle w:val="TableParagraph"/>
              <w:rPr>
                <w:sz w:val="12"/>
              </w:rPr>
            </w:pPr>
          </w:p>
        </w:tc>
        <w:tc>
          <w:tcPr>
            <w:tcW w:w="619" w:type="dxa"/>
            <w:tcBorders>
              <w:top w:val="single" w:sz="4" w:space="0" w:color="7E7E7E"/>
            </w:tcBorders>
          </w:tcPr>
          <w:p>
            <w:pPr>
              <w:pStyle w:val="TableParagraph"/>
              <w:rPr>
                <w:sz w:val="12"/>
              </w:rPr>
            </w:pPr>
          </w:p>
        </w:tc>
      </w:tr>
      <w:tr>
        <w:trPr>
          <w:trHeight w:val="486" w:hRule="atLeast"/>
        </w:trPr>
        <w:tc>
          <w:tcPr>
            <w:tcW w:w="1478" w:type="dxa"/>
            <w:vMerge/>
            <w:tcBorders>
              <w:top w:val="nil"/>
              <w:bottom w:val="single" w:sz="4" w:space="0" w:color="7E7E7E"/>
            </w:tcBorders>
          </w:tcPr>
          <w:p>
            <w:pPr>
              <w:rPr>
                <w:sz w:val="2"/>
                <w:szCs w:val="2"/>
              </w:rPr>
            </w:pPr>
          </w:p>
        </w:tc>
        <w:tc>
          <w:tcPr>
            <w:tcW w:w="1185" w:type="dxa"/>
            <w:tcBorders>
              <w:bottom w:val="single" w:sz="4" w:space="0" w:color="7E7E7E"/>
            </w:tcBorders>
          </w:tcPr>
          <w:p>
            <w:pPr>
              <w:pStyle w:val="TableParagraph"/>
              <w:spacing w:line="192" w:lineRule="exact"/>
              <w:ind w:left="625"/>
              <w:rPr>
                <w:sz w:val="20"/>
              </w:rPr>
            </w:pPr>
            <w:r>
              <w:rPr>
                <w:sz w:val="20"/>
              </w:rPr>
              <w:t>60</w:t>
            </w:r>
          </w:p>
        </w:tc>
        <w:tc>
          <w:tcPr>
            <w:tcW w:w="554" w:type="dxa"/>
            <w:tcBorders>
              <w:bottom w:val="single" w:sz="4" w:space="0" w:color="7E7E7E"/>
            </w:tcBorders>
          </w:tcPr>
          <w:p>
            <w:pPr>
              <w:pStyle w:val="TableParagraph"/>
              <w:spacing w:line="192" w:lineRule="exact"/>
              <w:ind w:left="113"/>
              <w:rPr>
                <w:sz w:val="20"/>
              </w:rPr>
            </w:pPr>
            <w:r>
              <w:rPr>
                <w:sz w:val="20"/>
              </w:rPr>
              <w:t>24</w:t>
            </w:r>
          </w:p>
        </w:tc>
        <w:tc>
          <w:tcPr>
            <w:tcW w:w="680" w:type="dxa"/>
            <w:tcBorders>
              <w:bottom w:val="single" w:sz="4" w:space="0" w:color="7E7E7E"/>
            </w:tcBorders>
          </w:tcPr>
          <w:p>
            <w:pPr>
              <w:pStyle w:val="TableParagraph"/>
              <w:spacing w:line="192" w:lineRule="exact"/>
              <w:ind w:left="108"/>
              <w:rPr>
                <w:sz w:val="20"/>
              </w:rPr>
            </w:pPr>
            <w:r>
              <w:rPr>
                <w:sz w:val="20"/>
              </w:rPr>
              <w:t>96</w:t>
            </w:r>
          </w:p>
        </w:tc>
        <w:tc>
          <w:tcPr>
            <w:tcW w:w="619" w:type="dxa"/>
            <w:tcBorders>
              <w:bottom w:val="single" w:sz="4" w:space="0" w:color="7E7E7E"/>
            </w:tcBorders>
          </w:tcPr>
          <w:p>
            <w:pPr>
              <w:pStyle w:val="TableParagraph"/>
              <w:spacing w:line="192" w:lineRule="exact"/>
              <w:ind w:left="107"/>
              <w:rPr>
                <w:sz w:val="20"/>
              </w:rPr>
            </w:pPr>
            <w:r>
              <w:rPr>
                <w:sz w:val="20"/>
              </w:rPr>
              <w:t>12</w:t>
            </w:r>
          </w:p>
        </w:tc>
      </w:tr>
      <w:tr>
        <w:trPr>
          <w:trHeight w:val="193" w:hRule="atLeast"/>
        </w:trPr>
        <w:tc>
          <w:tcPr>
            <w:tcW w:w="1478" w:type="dxa"/>
            <w:vMerge w:val="restart"/>
            <w:tcBorders>
              <w:top w:val="single" w:sz="4" w:space="0" w:color="7E7E7E"/>
              <w:bottom w:val="single" w:sz="4" w:space="0" w:color="7E7E7E"/>
            </w:tcBorders>
          </w:tcPr>
          <w:p>
            <w:pPr>
              <w:pStyle w:val="TableParagraph"/>
              <w:spacing w:line="223" w:lineRule="exact"/>
              <w:ind w:left="95" w:right="88"/>
              <w:jc w:val="center"/>
              <w:rPr>
                <w:sz w:val="20"/>
              </w:rPr>
            </w:pPr>
            <w:r>
              <w:rPr>
                <w:sz w:val="20"/>
              </w:rPr>
              <w:t>Kecenderungan</w:t>
            </w:r>
          </w:p>
          <w:p>
            <w:pPr>
              <w:pStyle w:val="TableParagraph"/>
              <w:spacing w:before="115"/>
              <w:ind w:left="95" w:right="87"/>
              <w:jc w:val="center"/>
              <w:rPr>
                <w:sz w:val="20"/>
              </w:rPr>
            </w:pPr>
            <w:r>
              <w:rPr>
                <w:sz w:val="20"/>
              </w:rPr>
              <w:t>Narsistik</w:t>
            </w:r>
          </w:p>
        </w:tc>
        <w:tc>
          <w:tcPr>
            <w:tcW w:w="1185" w:type="dxa"/>
            <w:tcBorders>
              <w:top w:val="single" w:sz="4" w:space="0" w:color="7E7E7E"/>
            </w:tcBorders>
          </w:tcPr>
          <w:p>
            <w:pPr>
              <w:pStyle w:val="TableParagraph"/>
              <w:spacing w:line="174" w:lineRule="exact"/>
              <w:ind w:left="109"/>
              <w:rPr>
                <w:sz w:val="20"/>
              </w:rPr>
            </w:pPr>
            <w:r>
              <w:rPr>
                <w:sz w:val="20"/>
              </w:rPr>
              <w:t>152</w:t>
            </w:r>
          </w:p>
        </w:tc>
        <w:tc>
          <w:tcPr>
            <w:tcW w:w="554" w:type="dxa"/>
            <w:tcBorders>
              <w:top w:val="single" w:sz="4" w:space="0" w:color="7E7E7E"/>
            </w:tcBorders>
          </w:tcPr>
          <w:p>
            <w:pPr>
              <w:pStyle w:val="TableParagraph"/>
              <w:rPr>
                <w:sz w:val="12"/>
              </w:rPr>
            </w:pPr>
          </w:p>
        </w:tc>
        <w:tc>
          <w:tcPr>
            <w:tcW w:w="680" w:type="dxa"/>
            <w:tcBorders>
              <w:top w:val="single" w:sz="4" w:space="0" w:color="7E7E7E"/>
            </w:tcBorders>
          </w:tcPr>
          <w:p>
            <w:pPr>
              <w:pStyle w:val="TableParagraph"/>
              <w:rPr>
                <w:sz w:val="12"/>
              </w:rPr>
            </w:pPr>
          </w:p>
        </w:tc>
        <w:tc>
          <w:tcPr>
            <w:tcW w:w="619" w:type="dxa"/>
            <w:tcBorders>
              <w:top w:val="single" w:sz="4" w:space="0" w:color="7E7E7E"/>
            </w:tcBorders>
          </w:tcPr>
          <w:p>
            <w:pPr>
              <w:pStyle w:val="TableParagraph"/>
              <w:rPr>
                <w:sz w:val="12"/>
              </w:rPr>
            </w:pPr>
          </w:p>
        </w:tc>
      </w:tr>
      <w:tr>
        <w:trPr>
          <w:trHeight w:val="484" w:hRule="atLeast"/>
        </w:trPr>
        <w:tc>
          <w:tcPr>
            <w:tcW w:w="1478" w:type="dxa"/>
            <w:vMerge/>
            <w:tcBorders>
              <w:top w:val="nil"/>
              <w:bottom w:val="single" w:sz="4" w:space="0" w:color="7E7E7E"/>
            </w:tcBorders>
          </w:tcPr>
          <w:p>
            <w:pPr>
              <w:rPr>
                <w:sz w:val="2"/>
                <w:szCs w:val="2"/>
              </w:rPr>
            </w:pPr>
          </w:p>
        </w:tc>
        <w:tc>
          <w:tcPr>
            <w:tcW w:w="1185" w:type="dxa"/>
            <w:tcBorders>
              <w:bottom w:val="single" w:sz="4" w:space="0" w:color="7E7E7E"/>
            </w:tcBorders>
          </w:tcPr>
          <w:p>
            <w:pPr>
              <w:pStyle w:val="TableParagraph"/>
              <w:spacing w:line="192" w:lineRule="exact"/>
              <w:ind w:right="153"/>
              <w:jc w:val="right"/>
              <w:rPr>
                <w:sz w:val="20"/>
              </w:rPr>
            </w:pPr>
            <w:r>
              <w:rPr>
                <w:sz w:val="20"/>
              </w:rPr>
              <w:t>62,5</w:t>
            </w:r>
          </w:p>
        </w:tc>
        <w:tc>
          <w:tcPr>
            <w:tcW w:w="554" w:type="dxa"/>
            <w:tcBorders>
              <w:bottom w:val="single" w:sz="4" w:space="0" w:color="7E7E7E"/>
            </w:tcBorders>
          </w:tcPr>
          <w:p>
            <w:pPr>
              <w:pStyle w:val="TableParagraph"/>
              <w:spacing w:line="192" w:lineRule="exact"/>
              <w:ind w:left="180"/>
              <w:rPr>
                <w:sz w:val="20"/>
              </w:rPr>
            </w:pPr>
            <w:r>
              <w:rPr>
                <w:sz w:val="20"/>
              </w:rPr>
              <w:t>25</w:t>
            </w:r>
          </w:p>
        </w:tc>
        <w:tc>
          <w:tcPr>
            <w:tcW w:w="680" w:type="dxa"/>
            <w:tcBorders>
              <w:bottom w:val="single" w:sz="4" w:space="0" w:color="7E7E7E"/>
            </w:tcBorders>
          </w:tcPr>
          <w:p>
            <w:pPr>
              <w:pStyle w:val="TableParagraph"/>
              <w:spacing w:line="192" w:lineRule="exact"/>
              <w:ind w:left="190"/>
              <w:rPr>
                <w:sz w:val="20"/>
              </w:rPr>
            </w:pPr>
            <w:r>
              <w:rPr>
                <w:sz w:val="20"/>
              </w:rPr>
              <w:t>100</w:t>
            </w:r>
          </w:p>
        </w:tc>
        <w:tc>
          <w:tcPr>
            <w:tcW w:w="619" w:type="dxa"/>
            <w:tcBorders>
              <w:bottom w:val="single" w:sz="4" w:space="0" w:color="7E7E7E"/>
            </w:tcBorders>
          </w:tcPr>
          <w:p>
            <w:pPr>
              <w:pStyle w:val="TableParagraph"/>
              <w:spacing w:line="192" w:lineRule="exact"/>
              <w:ind w:left="134"/>
              <w:rPr>
                <w:sz w:val="20"/>
              </w:rPr>
            </w:pPr>
            <w:r>
              <w:rPr>
                <w:sz w:val="20"/>
              </w:rPr>
              <w:t>12,5</w:t>
            </w:r>
          </w:p>
        </w:tc>
      </w:tr>
    </w:tbl>
    <w:p>
      <w:pPr>
        <w:pStyle w:val="BodyText"/>
        <w:spacing w:line="360" w:lineRule="auto" w:before="0"/>
        <w:ind w:left="220" w:right="38" w:firstLine="719"/>
        <w:jc w:val="both"/>
      </w:pPr>
      <w:r>
        <w:rPr/>
        <w:t>Berdasarkan hasil analisis Skala Kecemasan Sosial diperoleh data hipotetik dengan skor minimum subjek yaitu 1 x 24 =  24</w:t>
      </w:r>
      <w:r>
        <w:rPr>
          <w:spacing w:val="21"/>
        </w:rPr>
        <w:t> </w:t>
      </w:r>
      <w:r>
        <w:rPr/>
        <w:t>dan</w:t>
      </w:r>
      <w:r>
        <w:rPr>
          <w:spacing w:val="21"/>
        </w:rPr>
        <w:t> </w:t>
      </w:r>
      <w:r>
        <w:rPr/>
        <w:t>skor</w:t>
      </w:r>
      <w:r>
        <w:rPr>
          <w:spacing w:val="22"/>
        </w:rPr>
        <w:t> </w:t>
      </w:r>
      <w:r>
        <w:rPr/>
        <w:t>maksimum</w:t>
      </w:r>
      <w:r>
        <w:rPr>
          <w:spacing w:val="20"/>
        </w:rPr>
        <w:t> </w:t>
      </w:r>
      <w:r>
        <w:rPr/>
        <w:t>4</w:t>
      </w:r>
      <w:r>
        <w:rPr>
          <w:spacing w:val="21"/>
        </w:rPr>
        <w:t> </w:t>
      </w:r>
      <w:r>
        <w:rPr/>
        <w:t>x</w:t>
      </w:r>
      <w:r>
        <w:rPr>
          <w:spacing w:val="22"/>
        </w:rPr>
        <w:t> </w:t>
      </w:r>
      <w:r>
        <w:rPr/>
        <w:t>24</w:t>
      </w:r>
      <w:r>
        <w:rPr>
          <w:spacing w:val="21"/>
        </w:rPr>
        <w:t> </w:t>
      </w:r>
      <w:r>
        <w:rPr/>
        <w:t>=</w:t>
      </w:r>
      <w:r>
        <w:rPr>
          <w:spacing w:val="21"/>
        </w:rPr>
        <w:t> </w:t>
      </w:r>
      <w:r>
        <w:rPr/>
        <w:t>96,</w:t>
      </w:r>
      <w:r>
        <w:rPr>
          <w:spacing w:val="19"/>
        </w:rPr>
        <w:t> </w:t>
      </w:r>
      <w:r>
        <w:rPr/>
        <w:t>rata-rata</w:t>
      </w:r>
    </w:p>
    <w:p>
      <w:pPr>
        <w:pStyle w:val="BodyText"/>
        <w:spacing w:before="1"/>
        <w:ind w:left="220"/>
        <w:jc w:val="both"/>
      </w:pPr>
      <w:r>
        <w:rPr/>
        <w:t>hipotetik  (96  +  24)  :  2  =  60,  jarak</w:t>
      </w:r>
      <w:r>
        <w:rPr>
          <w:spacing w:val="31"/>
        </w:rPr>
        <w:t> </w:t>
      </w:r>
      <w:r>
        <w:rPr/>
        <w:t>sebaran</w:t>
      </w:r>
    </w:p>
    <w:p>
      <w:pPr>
        <w:pStyle w:val="BodyText"/>
        <w:spacing w:before="126"/>
        <w:ind w:left="220"/>
        <w:jc w:val="both"/>
      </w:pPr>
      <w:r>
        <w:rPr/>
        <w:t>hipotetik</w:t>
      </w:r>
      <w:r>
        <w:rPr>
          <w:spacing w:val="8"/>
        </w:rPr>
        <w:t> </w:t>
      </w:r>
      <w:r>
        <w:rPr/>
        <w:t>96-24</w:t>
      </w:r>
      <w:r>
        <w:rPr>
          <w:spacing w:val="11"/>
        </w:rPr>
        <w:t> </w:t>
      </w:r>
      <w:r>
        <w:rPr/>
        <w:t>=</w:t>
      </w:r>
      <w:r>
        <w:rPr>
          <w:spacing w:val="11"/>
        </w:rPr>
        <w:t> </w:t>
      </w:r>
      <w:r>
        <w:rPr/>
        <w:t>72</w:t>
      </w:r>
      <w:r>
        <w:rPr>
          <w:spacing w:val="11"/>
        </w:rPr>
        <w:t> </w:t>
      </w:r>
      <w:r>
        <w:rPr/>
        <w:t>dan</w:t>
      </w:r>
      <w:r>
        <w:rPr>
          <w:spacing w:val="11"/>
        </w:rPr>
        <w:t> </w:t>
      </w:r>
      <w:r>
        <w:rPr/>
        <w:t>standar</w:t>
      </w:r>
      <w:r>
        <w:rPr>
          <w:spacing w:val="12"/>
        </w:rPr>
        <w:t> </w:t>
      </w:r>
      <w:r>
        <w:rPr/>
        <w:t>deviasi</w:t>
      </w:r>
      <w:r>
        <w:rPr>
          <w:spacing w:val="11"/>
        </w:rPr>
        <w:t> </w:t>
      </w:r>
      <w:r>
        <w:rPr/>
        <w:t>(96</w:t>
      </w:r>
      <w:r>
        <w:rPr>
          <w:spacing w:val="13"/>
        </w:rPr>
        <w:t> </w:t>
      </w:r>
      <w:r>
        <w:rPr/>
        <w:t>–</w:t>
      </w:r>
    </w:p>
    <w:p>
      <w:pPr>
        <w:pStyle w:val="BodyText"/>
        <w:spacing w:line="360" w:lineRule="auto" w:before="127"/>
        <w:ind w:left="220" w:right="40"/>
        <w:jc w:val="both"/>
      </w:pPr>
      <w:r>
        <w:rPr/>
        <w:t>24) : 6 = 12 dan data hipotetik Kecenderungan Narsistik dengan skor  minimum subjek yaitu 1 x 25 = 25 dan skor maksimum 4 x 25 = </w:t>
      </w:r>
      <w:r>
        <w:rPr>
          <w:spacing w:val="-3"/>
        </w:rPr>
        <w:t>100, </w:t>
      </w:r>
      <w:r>
        <w:rPr/>
        <w:t>rata-rata hipotetik (100 + 25) : 2 = 62,5, jarak sebaran hipotetik 100 – 25 = 75, dan standar deviasi (100 – 25 ) : 6 =</w:t>
      </w:r>
      <w:r>
        <w:rPr>
          <w:spacing w:val="-9"/>
        </w:rPr>
        <w:t> </w:t>
      </w:r>
      <w:r>
        <w:rPr/>
        <w:t>12,5.</w:t>
      </w:r>
    </w:p>
    <w:p>
      <w:pPr>
        <w:spacing w:before="0"/>
        <w:ind w:left="852" w:right="674" w:firstLine="0"/>
        <w:jc w:val="center"/>
        <w:rPr>
          <w:sz w:val="20"/>
        </w:rPr>
      </w:pPr>
      <w:r>
        <w:rPr>
          <w:sz w:val="20"/>
        </w:rPr>
        <w:t>Tabel 2</w:t>
      </w:r>
    </w:p>
    <w:p>
      <w:pPr>
        <w:spacing w:before="113"/>
        <w:ind w:left="851" w:right="678" w:firstLine="0"/>
        <w:jc w:val="center"/>
        <w:rPr>
          <w:sz w:val="20"/>
        </w:rPr>
      </w:pPr>
      <w:r>
        <w:rPr>
          <w:sz w:val="20"/>
        </w:rPr>
        <w:t>Deskripsi Data Penelitian Empirik</w:t>
      </w:r>
    </w:p>
    <w:p>
      <w:pPr>
        <w:pStyle w:val="BodyText"/>
        <w:spacing w:line="360" w:lineRule="auto" w:before="75"/>
        <w:ind w:left="362" w:right="217" w:firstLine="480"/>
        <w:jc w:val="both"/>
      </w:pPr>
      <w:r>
        <w:rPr/>
        <w:br w:type="column"/>
      </w:r>
      <w:r>
        <w:rPr/>
        <w:t>Sedangkan hasil analisis pada data empirik Skala Kecemasan Sosial diperoleh skor minimum 32, skor maksimum 71 dengan rata-rata empirik 54,89 dan standar deviasi 6,867 dan hasil analisis pada data empirik Skala Kecenderungan Narsistik diperoleh skor minimum 30, skor</w:t>
      </w:r>
      <w:r>
        <w:rPr>
          <w:spacing w:val="35"/>
        </w:rPr>
        <w:t> </w:t>
      </w:r>
      <w:r>
        <w:rPr/>
        <w:t>maksimum</w:t>
      </w:r>
    </w:p>
    <w:p>
      <w:pPr>
        <w:pStyle w:val="BodyText"/>
        <w:spacing w:line="360" w:lineRule="auto" w:before="1"/>
        <w:ind w:left="362" w:right="218"/>
        <w:jc w:val="both"/>
      </w:pPr>
      <w:r>
        <w:rPr/>
        <w:t>58 dengan rata-rata empirik 48,34 </w:t>
      </w:r>
      <w:r>
        <w:rPr>
          <w:spacing w:val="-4"/>
        </w:rPr>
        <w:t>dan </w:t>
      </w:r>
      <w:r>
        <w:rPr/>
        <w:t>standar deviasi</w:t>
      </w:r>
      <w:r>
        <w:rPr>
          <w:spacing w:val="53"/>
        </w:rPr>
        <w:t> </w:t>
      </w:r>
      <w:r>
        <w:rPr/>
        <w:t>5,947.</w:t>
      </w:r>
    </w:p>
    <w:p>
      <w:pPr>
        <w:pStyle w:val="BodyText"/>
        <w:spacing w:line="360" w:lineRule="auto" w:before="0"/>
        <w:ind w:left="220" w:right="219" w:firstLine="566"/>
        <w:jc w:val="both"/>
      </w:pPr>
      <w:r>
        <w:rPr/>
        <w:t>Sebelum melakukan uji hipotesis, terdapat beberapa persyaratan mutlak yang harus terpenuhi (Hadi, 2016). Hal ini dapat dilakukan dengan melakukan uji normalitas dan liniearitas atas data penelitian yang ada.</w:t>
      </w:r>
    </w:p>
    <w:p>
      <w:pPr>
        <w:spacing w:line="357" w:lineRule="auto" w:before="1"/>
        <w:ind w:left="1701" w:right="1702" w:firstLine="295"/>
        <w:jc w:val="both"/>
        <w:rPr>
          <w:sz w:val="20"/>
        </w:rPr>
      </w:pPr>
      <w:r>
        <w:rPr>
          <w:sz w:val="20"/>
        </w:rPr>
        <w:t>Tabel 3 Uji</w:t>
      </w:r>
      <w:r>
        <w:rPr>
          <w:spacing w:val="7"/>
          <w:sz w:val="20"/>
        </w:rPr>
        <w:t> </w:t>
      </w:r>
      <w:r>
        <w:rPr>
          <w:spacing w:val="-3"/>
          <w:sz w:val="20"/>
        </w:rPr>
        <w:t>Normalitas</w:t>
      </w:r>
    </w:p>
    <w:p>
      <w:pPr>
        <w:pStyle w:val="BodyText"/>
        <w:spacing w:before="0"/>
        <w:rPr>
          <w:sz w:val="20"/>
        </w:rPr>
      </w:pPr>
    </w:p>
    <w:p>
      <w:pPr>
        <w:pStyle w:val="BodyText"/>
        <w:spacing w:before="6"/>
        <w:rPr>
          <w:sz w:val="11"/>
        </w:r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1"/>
        <w:gridCol w:w="762"/>
        <w:gridCol w:w="706"/>
        <w:gridCol w:w="1212"/>
      </w:tblGrid>
      <w:tr>
        <w:trPr>
          <w:trHeight w:val="688" w:hRule="atLeast"/>
        </w:trPr>
        <w:tc>
          <w:tcPr>
            <w:tcW w:w="1571" w:type="dxa"/>
            <w:tcBorders>
              <w:top w:val="single" w:sz="4" w:space="0" w:color="7E7E7E"/>
              <w:bottom w:val="single" w:sz="4" w:space="0" w:color="7E7E7E"/>
            </w:tcBorders>
          </w:tcPr>
          <w:p>
            <w:pPr>
              <w:pStyle w:val="TableParagraph"/>
              <w:spacing w:line="223" w:lineRule="exact"/>
              <w:ind w:left="461"/>
              <w:rPr>
                <w:sz w:val="20"/>
              </w:rPr>
            </w:pPr>
            <w:r>
              <w:rPr>
                <w:sz w:val="20"/>
              </w:rPr>
              <w:t>Variabel</w:t>
            </w:r>
          </w:p>
        </w:tc>
        <w:tc>
          <w:tcPr>
            <w:tcW w:w="762" w:type="dxa"/>
            <w:tcBorders>
              <w:top w:val="single" w:sz="4" w:space="0" w:color="7E7E7E"/>
              <w:bottom w:val="single" w:sz="4" w:space="0" w:color="7E7E7E"/>
            </w:tcBorders>
          </w:tcPr>
          <w:p>
            <w:pPr>
              <w:pStyle w:val="TableParagraph"/>
              <w:spacing w:line="223" w:lineRule="exact"/>
              <w:ind w:left="164"/>
              <w:rPr>
                <w:sz w:val="20"/>
              </w:rPr>
            </w:pPr>
            <w:r>
              <w:rPr>
                <w:sz w:val="20"/>
              </w:rPr>
              <w:t>KS_Z</w:t>
            </w:r>
          </w:p>
        </w:tc>
        <w:tc>
          <w:tcPr>
            <w:tcW w:w="706" w:type="dxa"/>
            <w:tcBorders>
              <w:top w:val="single" w:sz="4" w:space="0" w:color="7E7E7E"/>
              <w:bottom w:val="single" w:sz="4" w:space="0" w:color="7E7E7E"/>
            </w:tcBorders>
          </w:tcPr>
          <w:p>
            <w:pPr>
              <w:pStyle w:val="TableParagraph"/>
              <w:spacing w:line="223" w:lineRule="exact"/>
              <w:ind w:left="189"/>
              <w:rPr>
                <w:sz w:val="20"/>
              </w:rPr>
            </w:pPr>
            <w:r>
              <w:rPr>
                <w:sz w:val="20"/>
              </w:rPr>
              <w:t>Sig.</w:t>
            </w:r>
          </w:p>
          <w:p>
            <w:pPr>
              <w:pStyle w:val="TableParagraph"/>
              <w:spacing w:before="115"/>
              <w:ind w:left="230"/>
              <w:rPr>
                <w:sz w:val="20"/>
              </w:rPr>
            </w:pPr>
            <w:r>
              <w:rPr>
                <w:sz w:val="20"/>
              </w:rPr>
              <w:t>(p)</w:t>
            </w:r>
          </w:p>
        </w:tc>
        <w:tc>
          <w:tcPr>
            <w:tcW w:w="1212" w:type="dxa"/>
            <w:tcBorders>
              <w:top w:val="single" w:sz="4" w:space="0" w:color="7E7E7E"/>
              <w:bottom w:val="single" w:sz="4" w:space="0" w:color="7E7E7E"/>
            </w:tcBorders>
          </w:tcPr>
          <w:p>
            <w:pPr>
              <w:pStyle w:val="TableParagraph"/>
              <w:spacing w:line="223" w:lineRule="exact"/>
              <w:ind w:left="132"/>
              <w:rPr>
                <w:sz w:val="20"/>
              </w:rPr>
            </w:pPr>
            <w:r>
              <w:rPr>
                <w:sz w:val="20"/>
              </w:rPr>
              <w:t>Keterangan</w:t>
            </w:r>
          </w:p>
        </w:tc>
      </w:tr>
      <w:tr>
        <w:trPr>
          <w:trHeight w:val="690" w:hRule="atLeast"/>
        </w:trPr>
        <w:tc>
          <w:tcPr>
            <w:tcW w:w="1571" w:type="dxa"/>
            <w:tcBorders>
              <w:top w:val="single" w:sz="4" w:space="0" w:color="7E7E7E"/>
              <w:bottom w:val="single" w:sz="4" w:space="0" w:color="7E7E7E"/>
            </w:tcBorders>
          </w:tcPr>
          <w:p>
            <w:pPr>
              <w:pStyle w:val="TableParagraph"/>
              <w:spacing w:line="225" w:lineRule="exact"/>
              <w:ind w:left="156" w:right="116"/>
              <w:jc w:val="center"/>
              <w:rPr>
                <w:sz w:val="20"/>
              </w:rPr>
            </w:pPr>
            <w:r>
              <w:rPr>
                <w:sz w:val="20"/>
              </w:rPr>
              <w:t>Kecemasan</w:t>
            </w:r>
          </w:p>
          <w:p>
            <w:pPr>
              <w:pStyle w:val="TableParagraph"/>
              <w:spacing w:before="113"/>
              <w:ind w:left="154" w:right="119"/>
              <w:jc w:val="center"/>
              <w:rPr>
                <w:sz w:val="20"/>
              </w:rPr>
            </w:pPr>
            <w:r>
              <w:rPr>
                <w:sz w:val="20"/>
              </w:rPr>
              <w:t>Sosial</w:t>
            </w:r>
          </w:p>
        </w:tc>
        <w:tc>
          <w:tcPr>
            <w:tcW w:w="762" w:type="dxa"/>
            <w:tcBorders>
              <w:top w:val="single" w:sz="4" w:space="0" w:color="7E7E7E"/>
              <w:bottom w:val="single" w:sz="4" w:space="0" w:color="7E7E7E"/>
            </w:tcBorders>
          </w:tcPr>
          <w:p>
            <w:pPr>
              <w:pStyle w:val="TableParagraph"/>
              <w:spacing w:line="225" w:lineRule="exact"/>
              <w:ind w:left="140"/>
              <w:rPr>
                <w:sz w:val="20"/>
              </w:rPr>
            </w:pPr>
            <w:r>
              <w:rPr>
                <w:sz w:val="20"/>
              </w:rPr>
              <w:t>0,077</w:t>
            </w:r>
          </w:p>
        </w:tc>
        <w:tc>
          <w:tcPr>
            <w:tcW w:w="706" w:type="dxa"/>
            <w:tcBorders>
              <w:top w:val="single" w:sz="4" w:space="0" w:color="7E7E7E"/>
              <w:bottom w:val="single" w:sz="4" w:space="0" w:color="7E7E7E"/>
            </w:tcBorders>
          </w:tcPr>
          <w:p>
            <w:pPr>
              <w:pStyle w:val="TableParagraph"/>
              <w:spacing w:line="225" w:lineRule="exact"/>
              <w:ind w:left="102" w:right="114"/>
              <w:jc w:val="center"/>
              <w:rPr>
                <w:sz w:val="20"/>
              </w:rPr>
            </w:pPr>
            <w:r>
              <w:rPr>
                <w:sz w:val="20"/>
              </w:rPr>
              <w:t>0,028</w:t>
            </w:r>
          </w:p>
        </w:tc>
        <w:tc>
          <w:tcPr>
            <w:tcW w:w="1212" w:type="dxa"/>
            <w:tcBorders>
              <w:top w:val="single" w:sz="4" w:space="0" w:color="7E7E7E"/>
              <w:bottom w:val="single" w:sz="4" w:space="0" w:color="7E7E7E"/>
            </w:tcBorders>
          </w:tcPr>
          <w:p>
            <w:pPr>
              <w:pStyle w:val="TableParagraph"/>
              <w:spacing w:line="225" w:lineRule="exact"/>
              <w:ind w:left="357"/>
              <w:rPr>
                <w:sz w:val="20"/>
              </w:rPr>
            </w:pPr>
            <w:r>
              <w:rPr>
                <w:sz w:val="20"/>
              </w:rPr>
              <w:t>Tidak</w:t>
            </w:r>
          </w:p>
          <w:p>
            <w:pPr>
              <w:pStyle w:val="TableParagraph"/>
              <w:spacing w:before="113"/>
              <w:ind w:left="285"/>
              <w:rPr>
                <w:sz w:val="20"/>
              </w:rPr>
            </w:pPr>
            <w:r>
              <w:rPr>
                <w:sz w:val="20"/>
              </w:rPr>
              <w:t>Normal</w:t>
            </w:r>
          </w:p>
        </w:tc>
      </w:tr>
      <w:tr>
        <w:trPr>
          <w:trHeight w:val="691" w:hRule="atLeast"/>
        </w:trPr>
        <w:tc>
          <w:tcPr>
            <w:tcW w:w="1571" w:type="dxa"/>
            <w:tcBorders>
              <w:top w:val="single" w:sz="4" w:space="0" w:color="7E7E7E"/>
              <w:bottom w:val="single" w:sz="4" w:space="0" w:color="7E7E7E"/>
            </w:tcBorders>
          </w:tcPr>
          <w:p>
            <w:pPr>
              <w:pStyle w:val="TableParagraph"/>
              <w:spacing w:line="223" w:lineRule="exact"/>
              <w:ind w:left="156" w:right="119"/>
              <w:jc w:val="center"/>
              <w:rPr>
                <w:sz w:val="20"/>
              </w:rPr>
            </w:pPr>
            <w:r>
              <w:rPr>
                <w:sz w:val="20"/>
              </w:rPr>
              <w:t>Kecenderungan</w:t>
            </w:r>
          </w:p>
          <w:p>
            <w:pPr>
              <w:pStyle w:val="TableParagraph"/>
              <w:spacing w:before="116"/>
              <w:ind w:left="156" w:right="118"/>
              <w:jc w:val="center"/>
              <w:rPr>
                <w:sz w:val="20"/>
              </w:rPr>
            </w:pPr>
            <w:r>
              <w:rPr>
                <w:sz w:val="20"/>
              </w:rPr>
              <w:t>Narsistik</w:t>
            </w:r>
          </w:p>
        </w:tc>
        <w:tc>
          <w:tcPr>
            <w:tcW w:w="762" w:type="dxa"/>
            <w:tcBorders>
              <w:top w:val="single" w:sz="4" w:space="0" w:color="7E7E7E"/>
              <w:bottom w:val="single" w:sz="4" w:space="0" w:color="7E7E7E"/>
            </w:tcBorders>
          </w:tcPr>
          <w:p>
            <w:pPr>
              <w:pStyle w:val="TableParagraph"/>
              <w:spacing w:line="223" w:lineRule="exact"/>
              <w:ind w:left="140"/>
              <w:rPr>
                <w:sz w:val="20"/>
              </w:rPr>
            </w:pPr>
            <w:r>
              <w:rPr>
                <w:sz w:val="20"/>
              </w:rPr>
              <w:t>0,110</w:t>
            </w:r>
          </w:p>
        </w:tc>
        <w:tc>
          <w:tcPr>
            <w:tcW w:w="706" w:type="dxa"/>
            <w:tcBorders>
              <w:top w:val="single" w:sz="4" w:space="0" w:color="7E7E7E"/>
              <w:bottom w:val="single" w:sz="4" w:space="0" w:color="7E7E7E"/>
            </w:tcBorders>
          </w:tcPr>
          <w:p>
            <w:pPr>
              <w:pStyle w:val="TableParagraph"/>
              <w:spacing w:line="223" w:lineRule="exact"/>
              <w:ind w:left="102" w:right="114"/>
              <w:jc w:val="center"/>
              <w:rPr>
                <w:sz w:val="20"/>
              </w:rPr>
            </w:pPr>
            <w:r>
              <w:rPr>
                <w:sz w:val="20"/>
              </w:rPr>
              <w:t>0,000</w:t>
            </w:r>
          </w:p>
        </w:tc>
        <w:tc>
          <w:tcPr>
            <w:tcW w:w="1212" w:type="dxa"/>
            <w:tcBorders>
              <w:top w:val="single" w:sz="4" w:space="0" w:color="7E7E7E"/>
              <w:bottom w:val="single" w:sz="4" w:space="0" w:color="7E7E7E"/>
            </w:tcBorders>
          </w:tcPr>
          <w:p>
            <w:pPr>
              <w:pStyle w:val="TableParagraph"/>
              <w:spacing w:line="223" w:lineRule="exact"/>
              <w:ind w:left="357"/>
              <w:rPr>
                <w:sz w:val="20"/>
              </w:rPr>
            </w:pPr>
            <w:r>
              <w:rPr>
                <w:sz w:val="20"/>
              </w:rPr>
              <w:t>Tidak</w:t>
            </w:r>
          </w:p>
          <w:p>
            <w:pPr>
              <w:pStyle w:val="TableParagraph"/>
              <w:spacing w:before="116"/>
              <w:ind w:left="285"/>
              <w:rPr>
                <w:sz w:val="20"/>
              </w:rPr>
            </w:pPr>
            <w:r>
              <w:rPr>
                <w:sz w:val="20"/>
              </w:rPr>
              <w:t>Normal</w:t>
            </w:r>
          </w:p>
        </w:tc>
      </w:tr>
    </w:tbl>
    <w:p>
      <w:pPr>
        <w:pStyle w:val="BodyText"/>
        <w:rPr>
          <w:sz w:val="29"/>
        </w:rPr>
      </w:pPr>
    </w:p>
    <w:p>
      <w:pPr>
        <w:pStyle w:val="BodyText"/>
        <w:spacing w:line="360" w:lineRule="auto" w:before="1"/>
        <w:ind w:left="220" w:right="217" w:firstLine="566"/>
        <w:jc w:val="both"/>
      </w:pPr>
      <w:r>
        <w:rPr/>
        <w:pict>
          <v:shapetype id="_x0000_t202" o:spt="202" coordsize="21600,21600" path="m,l,21600r21600,l21600,xe">
            <v:stroke joinstyle="miter"/>
            <v:path gradientshapeok="t" o:connecttype="rect"/>
          </v:shapetype>
          <v:shape style="position:absolute;margin-left:66.205498pt;margin-top:131.999542pt;width:236.85pt;height:123.9pt;mso-position-horizontal-relative:page;mso-position-vertical-relative:paragraph;z-index:1572864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8"/>
                    <w:gridCol w:w="1273"/>
                    <w:gridCol w:w="776"/>
                    <w:gridCol w:w="451"/>
                    <w:gridCol w:w="755"/>
                  </w:tblGrid>
                  <w:tr>
                    <w:trPr>
                      <w:trHeight w:val="345" w:hRule="atLeast"/>
                    </w:trPr>
                    <w:tc>
                      <w:tcPr>
                        <w:tcW w:w="1478" w:type="dxa"/>
                        <w:tcBorders>
                          <w:top w:val="single" w:sz="4" w:space="0" w:color="7E7E7E"/>
                        </w:tcBorders>
                      </w:tcPr>
                      <w:p>
                        <w:pPr>
                          <w:pStyle w:val="TableParagraph"/>
                          <w:spacing w:line="225" w:lineRule="exact"/>
                          <w:ind w:left="399"/>
                          <w:rPr>
                            <w:sz w:val="20"/>
                          </w:rPr>
                        </w:pPr>
                        <w:r>
                          <w:rPr>
                            <w:sz w:val="20"/>
                          </w:rPr>
                          <w:t>Variabel</w:t>
                        </w:r>
                      </w:p>
                    </w:tc>
                    <w:tc>
                      <w:tcPr>
                        <w:tcW w:w="1273" w:type="dxa"/>
                        <w:tcBorders>
                          <w:top w:val="single" w:sz="4" w:space="0" w:color="7E7E7E"/>
                          <w:bottom w:val="single" w:sz="4" w:space="0" w:color="7E7E7E"/>
                        </w:tcBorders>
                      </w:tcPr>
                      <w:p>
                        <w:pPr>
                          <w:pStyle w:val="TableParagraph"/>
                          <w:spacing w:line="225" w:lineRule="exact"/>
                          <w:ind w:left="186"/>
                          <w:rPr>
                            <w:sz w:val="20"/>
                          </w:rPr>
                        </w:pPr>
                        <w:r>
                          <w:rPr>
                            <w:w w:val="99"/>
                            <w:sz w:val="20"/>
                          </w:rPr>
                          <w:t>N</w:t>
                        </w:r>
                      </w:p>
                    </w:tc>
                    <w:tc>
                      <w:tcPr>
                        <w:tcW w:w="1227" w:type="dxa"/>
                        <w:gridSpan w:val="2"/>
                        <w:tcBorders>
                          <w:top w:val="single" w:sz="4" w:space="0" w:color="7E7E7E"/>
                          <w:bottom w:val="single" w:sz="4" w:space="0" w:color="7E7E7E"/>
                        </w:tcBorders>
                      </w:tcPr>
                      <w:p>
                        <w:pPr>
                          <w:pStyle w:val="TableParagraph"/>
                          <w:spacing w:line="225" w:lineRule="exact"/>
                          <w:ind w:left="22"/>
                          <w:rPr>
                            <w:sz w:val="20"/>
                          </w:rPr>
                        </w:pPr>
                        <w:r>
                          <w:rPr>
                            <w:sz w:val="20"/>
                          </w:rPr>
                          <w:t>Data Hipotetik</w:t>
                        </w:r>
                      </w:p>
                    </w:tc>
                    <w:tc>
                      <w:tcPr>
                        <w:tcW w:w="755" w:type="dxa"/>
                        <w:tcBorders>
                          <w:top w:val="single" w:sz="4" w:space="0" w:color="7E7E7E"/>
                          <w:bottom w:val="single" w:sz="4" w:space="0" w:color="7E7E7E"/>
                        </w:tcBorders>
                      </w:tcPr>
                      <w:p>
                        <w:pPr>
                          <w:pStyle w:val="TableParagraph"/>
                          <w:rPr>
                            <w:sz w:val="20"/>
                          </w:rPr>
                        </w:pPr>
                      </w:p>
                    </w:tc>
                  </w:tr>
                  <w:tr>
                    <w:trPr>
                      <w:trHeight w:val="345" w:hRule="atLeast"/>
                    </w:trPr>
                    <w:tc>
                      <w:tcPr>
                        <w:tcW w:w="1478" w:type="dxa"/>
                      </w:tcPr>
                      <w:p>
                        <w:pPr>
                          <w:pStyle w:val="TableParagraph"/>
                          <w:rPr>
                            <w:sz w:val="20"/>
                          </w:rPr>
                        </w:pPr>
                      </w:p>
                    </w:tc>
                    <w:tc>
                      <w:tcPr>
                        <w:tcW w:w="1273" w:type="dxa"/>
                        <w:tcBorders>
                          <w:top w:val="single" w:sz="4" w:space="0" w:color="7E7E7E"/>
                        </w:tcBorders>
                      </w:tcPr>
                      <w:p>
                        <w:pPr>
                          <w:pStyle w:val="TableParagraph"/>
                          <w:spacing w:line="223" w:lineRule="exact"/>
                          <w:ind w:right="149"/>
                          <w:jc w:val="right"/>
                          <w:rPr>
                            <w:sz w:val="20"/>
                          </w:rPr>
                        </w:pPr>
                        <w:r>
                          <w:rPr>
                            <w:w w:val="95"/>
                            <w:sz w:val="20"/>
                          </w:rPr>
                          <w:t>Mean</w:t>
                        </w:r>
                      </w:p>
                    </w:tc>
                    <w:tc>
                      <w:tcPr>
                        <w:tcW w:w="776" w:type="dxa"/>
                        <w:tcBorders>
                          <w:top w:val="single" w:sz="4" w:space="0" w:color="7E7E7E"/>
                          <w:bottom w:val="single" w:sz="4" w:space="0" w:color="7E7E7E"/>
                        </w:tcBorders>
                      </w:tcPr>
                      <w:p>
                        <w:pPr>
                          <w:pStyle w:val="TableParagraph"/>
                          <w:spacing w:line="223" w:lineRule="exact"/>
                          <w:ind w:left="425" w:right="-29"/>
                          <w:rPr>
                            <w:sz w:val="20"/>
                          </w:rPr>
                        </w:pPr>
                        <w:r>
                          <w:rPr>
                            <w:sz w:val="20"/>
                          </w:rPr>
                          <w:t>Skor</w:t>
                        </w:r>
                      </w:p>
                    </w:tc>
                    <w:tc>
                      <w:tcPr>
                        <w:tcW w:w="451" w:type="dxa"/>
                        <w:tcBorders>
                          <w:top w:val="single" w:sz="4" w:space="0" w:color="7E7E7E"/>
                          <w:bottom w:val="single" w:sz="4" w:space="0" w:color="7E7E7E"/>
                        </w:tcBorders>
                      </w:tcPr>
                      <w:p>
                        <w:pPr>
                          <w:pStyle w:val="TableParagraph"/>
                          <w:rPr>
                            <w:sz w:val="20"/>
                          </w:rPr>
                        </w:pPr>
                      </w:p>
                    </w:tc>
                    <w:tc>
                      <w:tcPr>
                        <w:tcW w:w="755" w:type="dxa"/>
                        <w:tcBorders>
                          <w:top w:val="single" w:sz="4" w:space="0" w:color="7E7E7E"/>
                        </w:tcBorders>
                      </w:tcPr>
                      <w:p>
                        <w:pPr>
                          <w:pStyle w:val="TableParagraph"/>
                          <w:spacing w:line="223" w:lineRule="exact"/>
                          <w:ind w:left="133" w:right="130"/>
                          <w:jc w:val="center"/>
                          <w:rPr>
                            <w:sz w:val="20"/>
                          </w:rPr>
                        </w:pPr>
                        <w:r>
                          <w:rPr>
                            <w:sz w:val="20"/>
                          </w:rPr>
                          <w:t>SD</w:t>
                        </w:r>
                      </w:p>
                    </w:tc>
                  </w:tr>
                  <w:tr>
                    <w:trPr>
                      <w:trHeight w:val="345" w:hRule="atLeast"/>
                    </w:trPr>
                    <w:tc>
                      <w:tcPr>
                        <w:tcW w:w="1478" w:type="dxa"/>
                        <w:tcBorders>
                          <w:bottom w:val="single" w:sz="4" w:space="0" w:color="7E7E7E"/>
                        </w:tcBorders>
                      </w:tcPr>
                      <w:p>
                        <w:pPr>
                          <w:pStyle w:val="TableParagraph"/>
                          <w:rPr>
                            <w:sz w:val="20"/>
                          </w:rPr>
                        </w:pPr>
                      </w:p>
                    </w:tc>
                    <w:tc>
                      <w:tcPr>
                        <w:tcW w:w="1273" w:type="dxa"/>
                        <w:tcBorders>
                          <w:bottom w:val="single" w:sz="4" w:space="0" w:color="7E7E7E"/>
                        </w:tcBorders>
                      </w:tcPr>
                      <w:p>
                        <w:pPr>
                          <w:pStyle w:val="TableParagraph"/>
                          <w:rPr>
                            <w:sz w:val="20"/>
                          </w:rPr>
                        </w:pPr>
                      </w:p>
                    </w:tc>
                    <w:tc>
                      <w:tcPr>
                        <w:tcW w:w="776" w:type="dxa"/>
                        <w:tcBorders>
                          <w:top w:val="single" w:sz="4" w:space="0" w:color="7E7E7E"/>
                          <w:bottom w:val="single" w:sz="4" w:space="0" w:color="7E7E7E"/>
                        </w:tcBorders>
                      </w:tcPr>
                      <w:p>
                        <w:pPr>
                          <w:pStyle w:val="TableParagraph"/>
                          <w:spacing w:line="223" w:lineRule="exact"/>
                          <w:ind w:left="109"/>
                          <w:rPr>
                            <w:sz w:val="20"/>
                          </w:rPr>
                        </w:pPr>
                        <w:r>
                          <w:rPr>
                            <w:sz w:val="20"/>
                          </w:rPr>
                          <w:t>Min</w:t>
                        </w:r>
                      </w:p>
                    </w:tc>
                    <w:tc>
                      <w:tcPr>
                        <w:tcW w:w="451" w:type="dxa"/>
                        <w:tcBorders>
                          <w:top w:val="single" w:sz="4" w:space="0" w:color="7E7E7E"/>
                          <w:bottom w:val="single" w:sz="4" w:space="0" w:color="7E7E7E"/>
                        </w:tcBorders>
                      </w:tcPr>
                      <w:p>
                        <w:pPr>
                          <w:pStyle w:val="TableParagraph"/>
                          <w:spacing w:line="223" w:lineRule="exact"/>
                          <w:ind w:left="-22"/>
                          <w:rPr>
                            <w:sz w:val="20"/>
                          </w:rPr>
                        </w:pPr>
                        <w:r>
                          <w:rPr>
                            <w:sz w:val="20"/>
                          </w:rPr>
                          <w:t>Max</w:t>
                        </w:r>
                      </w:p>
                    </w:tc>
                    <w:tc>
                      <w:tcPr>
                        <w:tcW w:w="755" w:type="dxa"/>
                        <w:tcBorders>
                          <w:bottom w:val="single" w:sz="4" w:space="0" w:color="7E7E7E"/>
                        </w:tcBorders>
                      </w:tcPr>
                      <w:p>
                        <w:pPr>
                          <w:pStyle w:val="TableParagraph"/>
                          <w:rPr>
                            <w:sz w:val="20"/>
                          </w:rPr>
                        </w:pPr>
                      </w:p>
                    </w:tc>
                  </w:tr>
                  <w:tr>
                    <w:trPr>
                      <w:trHeight w:val="193" w:hRule="atLeast"/>
                    </w:trPr>
                    <w:tc>
                      <w:tcPr>
                        <w:tcW w:w="1478" w:type="dxa"/>
                        <w:vMerge w:val="restart"/>
                        <w:tcBorders>
                          <w:top w:val="single" w:sz="4" w:space="0" w:color="7E7E7E"/>
                          <w:bottom w:val="single" w:sz="4" w:space="0" w:color="7E7E7E"/>
                        </w:tcBorders>
                      </w:tcPr>
                      <w:p>
                        <w:pPr>
                          <w:pStyle w:val="TableParagraph"/>
                          <w:spacing w:line="223" w:lineRule="exact"/>
                          <w:ind w:left="95" w:right="85"/>
                          <w:jc w:val="center"/>
                          <w:rPr>
                            <w:sz w:val="20"/>
                          </w:rPr>
                        </w:pPr>
                        <w:r>
                          <w:rPr>
                            <w:sz w:val="20"/>
                          </w:rPr>
                          <w:t>Kecemasan</w:t>
                        </w:r>
                      </w:p>
                      <w:p>
                        <w:pPr>
                          <w:pStyle w:val="TableParagraph"/>
                          <w:spacing w:before="115"/>
                          <w:ind w:left="95" w:right="86"/>
                          <w:jc w:val="center"/>
                          <w:rPr>
                            <w:sz w:val="20"/>
                          </w:rPr>
                        </w:pPr>
                        <w:r>
                          <w:rPr>
                            <w:sz w:val="20"/>
                          </w:rPr>
                          <w:t>Sosial</w:t>
                        </w:r>
                      </w:p>
                    </w:tc>
                    <w:tc>
                      <w:tcPr>
                        <w:tcW w:w="1273" w:type="dxa"/>
                        <w:tcBorders>
                          <w:top w:val="single" w:sz="4" w:space="0" w:color="7E7E7E"/>
                        </w:tcBorders>
                      </w:tcPr>
                      <w:p>
                        <w:pPr>
                          <w:pStyle w:val="TableParagraph"/>
                          <w:spacing w:line="174" w:lineRule="exact"/>
                          <w:ind w:left="109"/>
                          <w:rPr>
                            <w:sz w:val="20"/>
                          </w:rPr>
                        </w:pPr>
                        <w:r>
                          <w:rPr>
                            <w:sz w:val="20"/>
                          </w:rPr>
                          <w:t>152</w:t>
                        </w:r>
                      </w:p>
                    </w:tc>
                    <w:tc>
                      <w:tcPr>
                        <w:tcW w:w="776" w:type="dxa"/>
                        <w:tcBorders>
                          <w:top w:val="single" w:sz="4" w:space="0" w:color="7E7E7E"/>
                        </w:tcBorders>
                      </w:tcPr>
                      <w:p>
                        <w:pPr>
                          <w:pStyle w:val="TableParagraph"/>
                          <w:rPr>
                            <w:sz w:val="12"/>
                          </w:rPr>
                        </w:pPr>
                      </w:p>
                    </w:tc>
                    <w:tc>
                      <w:tcPr>
                        <w:tcW w:w="451" w:type="dxa"/>
                        <w:tcBorders>
                          <w:top w:val="single" w:sz="4" w:space="0" w:color="7E7E7E"/>
                        </w:tcBorders>
                      </w:tcPr>
                      <w:p>
                        <w:pPr>
                          <w:pStyle w:val="TableParagraph"/>
                          <w:rPr>
                            <w:sz w:val="12"/>
                          </w:rPr>
                        </w:pPr>
                      </w:p>
                    </w:tc>
                    <w:tc>
                      <w:tcPr>
                        <w:tcW w:w="755" w:type="dxa"/>
                        <w:tcBorders>
                          <w:top w:val="single" w:sz="4" w:space="0" w:color="7E7E7E"/>
                        </w:tcBorders>
                      </w:tcPr>
                      <w:p>
                        <w:pPr>
                          <w:pStyle w:val="TableParagraph"/>
                          <w:rPr>
                            <w:sz w:val="12"/>
                          </w:rPr>
                        </w:pPr>
                      </w:p>
                    </w:tc>
                  </w:tr>
                  <w:tr>
                    <w:trPr>
                      <w:trHeight w:val="486" w:hRule="atLeast"/>
                    </w:trPr>
                    <w:tc>
                      <w:tcPr>
                        <w:tcW w:w="1478" w:type="dxa"/>
                        <w:vMerge/>
                        <w:tcBorders>
                          <w:top w:val="nil"/>
                          <w:bottom w:val="single" w:sz="4" w:space="0" w:color="7E7E7E"/>
                        </w:tcBorders>
                      </w:tcPr>
                      <w:p>
                        <w:pPr>
                          <w:rPr>
                            <w:sz w:val="2"/>
                            <w:szCs w:val="2"/>
                          </w:rPr>
                        </w:pPr>
                      </w:p>
                    </w:tc>
                    <w:tc>
                      <w:tcPr>
                        <w:tcW w:w="1273" w:type="dxa"/>
                        <w:tcBorders>
                          <w:bottom w:val="single" w:sz="4" w:space="0" w:color="7E7E7E"/>
                        </w:tcBorders>
                      </w:tcPr>
                      <w:p>
                        <w:pPr>
                          <w:pStyle w:val="TableParagraph"/>
                          <w:spacing w:line="192" w:lineRule="exact"/>
                          <w:ind w:right="150"/>
                          <w:jc w:val="right"/>
                          <w:rPr>
                            <w:sz w:val="20"/>
                          </w:rPr>
                        </w:pPr>
                        <w:r>
                          <w:rPr>
                            <w:sz w:val="20"/>
                          </w:rPr>
                          <w:t>54,48</w:t>
                        </w:r>
                      </w:p>
                    </w:tc>
                    <w:tc>
                      <w:tcPr>
                        <w:tcW w:w="776" w:type="dxa"/>
                        <w:tcBorders>
                          <w:bottom w:val="single" w:sz="4" w:space="0" w:color="7E7E7E"/>
                        </w:tcBorders>
                      </w:tcPr>
                      <w:p>
                        <w:pPr>
                          <w:pStyle w:val="TableParagraph"/>
                          <w:spacing w:line="192" w:lineRule="exact"/>
                          <w:ind w:left="109"/>
                          <w:rPr>
                            <w:sz w:val="20"/>
                          </w:rPr>
                        </w:pPr>
                        <w:r>
                          <w:rPr>
                            <w:sz w:val="20"/>
                          </w:rPr>
                          <w:t>32</w:t>
                        </w:r>
                      </w:p>
                    </w:tc>
                    <w:tc>
                      <w:tcPr>
                        <w:tcW w:w="451" w:type="dxa"/>
                        <w:tcBorders>
                          <w:bottom w:val="single" w:sz="4" w:space="0" w:color="7E7E7E"/>
                        </w:tcBorders>
                      </w:tcPr>
                      <w:p>
                        <w:pPr>
                          <w:pStyle w:val="TableParagraph"/>
                          <w:spacing w:line="192" w:lineRule="exact"/>
                          <w:ind w:left="14"/>
                          <w:rPr>
                            <w:sz w:val="20"/>
                          </w:rPr>
                        </w:pPr>
                        <w:r>
                          <w:rPr>
                            <w:sz w:val="20"/>
                          </w:rPr>
                          <w:t>71</w:t>
                        </w:r>
                      </w:p>
                    </w:tc>
                    <w:tc>
                      <w:tcPr>
                        <w:tcW w:w="755" w:type="dxa"/>
                        <w:tcBorders>
                          <w:bottom w:val="single" w:sz="4" w:space="0" w:color="7E7E7E"/>
                        </w:tcBorders>
                      </w:tcPr>
                      <w:p>
                        <w:pPr>
                          <w:pStyle w:val="TableParagraph"/>
                          <w:spacing w:line="192" w:lineRule="exact"/>
                          <w:ind w:left="134" w:right="130"/>
                          <w:jc w:val="center"/>
                          <w:rPr>
                            <w:sz w:val="20"/>
                          </w:rPr>
                        </w:pPr>
                        <w:r>
                          <w:rPr>
                            <w:sz w:val="20"/>
                          </w:rPr>
                          <w:t>6,867</w:t>
                        </w:r>
                      </w:p>
                    </w:tc>
                  </w:tr>
                  <w:tr>
                    <w:trPr>
                      <w:trHeight w:val="193" w:hRule="atLeast"/>
                    </w:trPr>
                    <w:tc>
                      <w:tcPr>
                        <w:tcW w:w="1478" w:type="dxa"/>
                        <w:vMerge w:val="restart"/>
                        <w:tcBorders>
                          <w:top w:val="single" w:sz="4" w:space="0" w:color="7E7E7E"/>
                          <w:bottom w:val="single" w:sz="4" w:space="0" w:color="7E7E7E"/>
                        </w:tcBorders>
                      </w:tcPr>
                      <w:p>
                        <w:pPr>
                          <w:pStyle w:val="TableParagraph"/>
                          <w:spacing w:line="223" w:lineRule="exact"/>
                          <w:ind w:left="95" w:right="88"/>
                          <w:jc w:val="center"/>
                          <w:rPr>
                            <w:sz w:val="20"/>
                          </w:rPr>
                        </w:pPr>
                        <w:r>
                          <w:rPr>
                            <w:sz w:val="20"/>
                          </w:rPr>
                          <w:t>Kecenderungan</w:t>
                        </w:r>
                      </w:p>
                      <w:p>
                        <w:pPr>
                          <w:pStyle w:val="TableParagraph"/>
                          <w:spacing w:before="115"/>
                          <w:ind w:left="95" w:right="87"/>
                          <w:jc w:val="center"/>
                          <w:rPr>
                            <w:sz w:val="20"/>
                          </w:rPr>
                        </w:pPr>
                        <w:r>
                          <w:rPr>
                            <w:sz w:val="20"/>
                          </w:rPr>
                          <w:t>Narsistik</w:t>
                        </w:r>
                      </w:p>
                    </w:tc>
                    <w:tc>
                      <w:tcPr>
                        <w:tcW w:w="1273" w:type="dxa"/>
                        <w:tcBorders>
                          <w:top w:val="single" w:sz="4" w:space="0" w:color="7E7E7E"/>
                        </w:tcBorders>
                      </w:tcPr>
                      <w:p>
                        <w:pPr>
                          <w:pStyle w:val="TableParagraph"/>
                          <w:spacing w:line="174" w:lineRule="exact"/>
                          <w:ind w:left="109"/>
                          <w:rPr>
                            <w:sz w:val="20"/>
                          </w:rPr>
                        </w:pPr>
                        <w:r>
                          <w:rPr>
                            <w:sz w:val="20"/>
                          </w:rPr>
                          <w:t>152</w:t>
                        </w:r>
                      </w:p>
                    </w:tc>
                    <w:tc>
                      <w:tcPr>
                        <w:tcW w:w="776" w:type="dxa"/>
                        <w:tcBorders>
                          <w:top w:val="single" w:sz="4" w:space="0" w:color="7E7E7E"/>
                        </w:tcBorders>
                      </w:tcPr>
                      <w:p>
                        <w:pPr>
                          <w:pStyle w:val="TableParagraph"/>
                          <w:rPr>
                            <w:sz w:val="12"/>
                          </w:rPr>
                        </w:pPr>
                      </w:p>
                    </w:tc>
                    <w:tc>
                      <w:tcPr>
                        <w:tcW w:w="451" w:type="dxa"/>
                        <w:tcBorders>
                          <w:top w:val="single" w:sz="4" w:space="0" w:color="7E7E7E"/>
                        </w:tcBorders>
                      </w:tcPr>
                      <w:p>
                        <w:pPr>
                          <w:pStyle w:val="TableParagraph"/>
                          <w:rPr>
                            <w:sz w:val="12"/>
                          </w:rPr>
                        </w:pPr>
                      </w:p>
                    </w:tc>
                    <w:tc>
                      <w:tcPr>
                        <w:tcW w:w="755" w:type="dxa"/>
                        <w:tcBorders>
                          <w:top w:val="single" w:sz="4" w:space="0" w:color="7E7E7E"/>
                        </w:tcBorders>
                      </w:tcPr>
                      <w:p>
                        <w:pPr>
                          <w:pStyle w:val="TableParagraph"/>
                          <w:rPr>
                            <w:sz w:val="12"/>
                          </w:rPr>
                        </w:pPr>
                      </w:p>
                    </w:tc>
                  </w:tr>
                  <w:tr>
                    <w:trPr>
                      <w:trHeight w:val="486" w:hRule="atLeast"/>
                    </w:trPr>
                    <w:tc>
                      <w:tcPr>
                        <w:tcW w:w="1478" w:type="dxa"/>
                        <w:vMerge/>
                        <w:tcBorders>
                          <w:top w:val="nil"/>
                          <w:bottom w:val="single" w:sz="4" w:space="0" w:color="7E7E7E"/>
                        </w:tcBorders>
                      </w:tcPr>
                      <w:p>
                        <w:pPr>
                          <w:rPr>
                            <w:sz w:val="2"/>
                            <w:szCs w:val="2"/>
                          </w:rPr>
                        </w:pPr>
                      </w:p>
                    </w:tc>
                    <w:tc>
                      <w:tcPr>
                        <w:tcW w:w="1273" w:type="dxa"/>
                        <w:tcBorders>
                          <w:bottom w:val="single" w:sz="4" w:space="0" w:color="7E7E7E"/>
                        </w:tcBorders>
                      </w:tcPr>
                      <w:p>
                        <w:pPr>
                          <w:pStyle w:val="TableParagraph"/>
                          <w:spacing w:line="192" w:lineRule="exact"/>
                          <w:ind w:right="150"/>
                          <w:jc w:val="right"/>
                          <w:rPr>
                            <w:sz w:val="20"/>
                          </w:rPr>
                        </w:pPr>
                        <w:r>
                          <w:rPr>
                            <w:sz w:val="20"/>
                          </w:rPr>
                          <w:t>48,34</w:t>
                        </w:r>
                      </w:p>
                    </w:tc>
                    <w:tc>
                      <w:tcPr>
                        <w:tcW w:w="776" w:type="dxa"/>
                        <w:tcBorders>
                          <w:bottom w:val="single" w:sz="4" w:space="0" w:color="7E7E7E"/>
                        </w:tcBorders>
                      </w:tcPr>
                      <w:p>
                        <w:pPr>
                          <w:pStyle w:val="TableParagraph"/>
                          <w:spacing w:line="192" w:lineRule="exact"/>
                          <w:ind w:left="176"/>
                          <w:rPr>
                            <w:sz w:val="20"/>
                          </w:rPr>
                        </w:pPr>
                        <w:r>
                          <w:rPr>
                            <w:sz w:val="20"/>
                          </w:rPr>
                          <w:t>30</w:t>
                        </w:r>
                      </w:p>
                    </w:tc>
                    <w:tc>
                      <w:tcPr>
                        <w:tcW w:w="451" w:type="dxa"/>
                        <w:tcBorders>
                          <w:bottom w:val="single" w:sz="4" w:space="0" w:color="7E7E7E"/>
                        </w:tcBorders>
                      </w:tcPr>
                      <w:p>
                        <w:pPr>
                          <w:pStyle w:val="TableParagraph"/>
                          <w:spacing w:line="192" w:lineRule="exact"/>
                          <w:ind w:left="14"/>
                          <w:rPr>
                            <w:sz w:val="20"/>
                          </w:rPr>
                        </w:pPr>
                        <w:r>
                          <w:rPr>
                            <w:sz w:val="20"/>
                          </w:rPr>
                          <w:t>58</w:t>
                        </w:r>
                      </w:p>
                    </w:tc>
                    <w:tc>
                      <w:tcPr>
                        <w:tcW w:w="755" w:type="dxa"/>
                        <w:tcBorders>
                          <w:bottom w:val="single" w:sz="4" w:space="0" w:color="7E7E7E"/>
                        </w:tcBorders>
                      </w:tcPr>
                      <w:p>
                        <w:pPr>
                          <w:pStyle w:val="TableParagraph"/>
                          <w:spacing w:line="192" w:lineRule="exact"/>
                          <w:ind w:left="134" w:right="130"/>
                          <w:jc w:val="center"/>
                          <w:rPr>
                            <w:sz w:val="20"/>
                          </w:rPr>
                        </w:pPr>
                        <w:r>
                          <w:rPr>
                            <w:sz w:val="20"/>
                          </w:rPr>
                          <w:t>5,947</w:t>
                        </w:r>
                      </w:p>
                    </w:tc>
                  </w:tr>
                </w:tbl>
                <w:p>
                  <w:pPr>
                    <w:pStyle w:val="BodyText"/>
                    <w:spacing w:before="0"/>
                  </w:pPr>
                </w:p>
              </w:txbxContent>
            </v:textbox>
            <w10:wrap type="none"/>
          </v:shape>
        </w:pict>
      </w:r>
      <w:r>
        <w:rPr/>
        <w:t>Berdasarkan hasil uji normalitas variabel Kecemasan Sosial diperoleh KS-Z = 0,077 dengan p = 0,028 dan </w:t>
      </w:r>
      <w:r>
        <w:rPr>
          <w:spacing w:val="-3"/>
        </w:rPr>
        <w:t>variabel </w:t>
      </w:r>
      <w:r>
        <w:rPr/>
        <w:t>kecenderungan narsistik diperoleh KS-Z = 0,110 dengan p = 0,000. Data tersebut menunjukkan bahwa skor variabel kecemasan sosial dan variabel kecenderungan narsistik terdistribusi secara tidak</w:t>
      </w:r>
      <w:r>
        <w:rPr>
          <w:spacing w:val="-5"/>
        </w:rPr>
        <w:t> </w:t>
      </w:r>
      <w:r>
        <w:rPr/>
        <w:t>normal.</w:t>
      </w:r>
    </w:p>
    <w:p>
      <w:pPr>
        <w:pStyle w:val="BodyText"/>
        <w:spacing w:line="360" w:lineRule="auto" w:before="0"/>
        <w:ind w:left="220" w:right="217" w:firstLine="566"/>
        <w:jc w:val="both"/>
      </w:pPr>
      <w:r>
        <w:rPr/>
        <w:t>Menurut Hadi (2016) jika jumlah subjek di dalam penelitian N </w:t>
      </w:r>
      <w:r>
        <w:rPr>
          <w:u w:val="single"/>
        </w:rPr>
        <w:t>&gt;</w:t>
      </w:r>
      <w:r>
        <w:rPr/>
        <w:t> 30, maka data dikatakan terdistribusi normal. Jika N </w:t>
      </w:r>
      <w:r>
        <w:rPr>
          <w:u w:val="single"/>
        </w:rPr>
        <w:t>&gt;</w:t>
      </w:r>
      <w:r>
        <w:rPr/>
        <w:t> 30 maka data tetap mendekati distribusi normal apapun bentuk awal distribusinya. Maka dari</w:t>
      </w:r>
    </w:p>
    <w:p>
      <w:pPr>
        <w:spacing w:after="0" w:line="360" w:lineRule="auto"/>
        <w:jc w:val="both"/>
        <w:sectPr>
          <w:pgSz w:w="11910" w:h="16840"/>
          <w:pgMar w:top="1340" w:bottom="280" w:left="1220" w:right="1220"/>
          <w:cols w:num="2" w:equalWidth="0">
            <w:col w:w="4421" w:space="447"/>
            <w:col w:w="4602"/>
          </w:cols>
        </w:sectPr>
      </w:pPr>
    </w:p>
    <w:p>
      <w:pPr>
        <w:pStyle w:val="BodyText"/>
        <w:spacing w:line="360" w:lineRule="auto" w:before="75"/>
        <w:ind w:left="220" w:right="38"/>
        <w:jc w:val="both"/>
      </w:pPr>
      <w:r>
        <w:rPr/>
        <w:t>itu, variabel kualitas hidup dan kecemasan dapat digunakan pada langkah selanjutnya yaitu uji linearitas dan uji hipotesis karena jumlah subjek dalam penelitian N = 152 dimana (N </w:t>
      </w:r>
      <w:r>
        <w:rPr>
          <w:u w:val="single"/>
        </w:rPr>
        <w:t>&gt;</w:t>
      </w:r>
      <w:r>
        <w:rPr/>
        <w:t> 30).</w:t>
      </w:r>
    </w:p>
    <w:p>
      <w:pPr>
        <w:spacing w:line="357" w:lineRule="auto" w:before="1"/>
        <w:ind w:left="1744" w:right="1569" w:firstLine="252"/>
        <w:jc w:val="both"/>
        <w:rPr>
          <w:sz w:val="20"/>
        </w:rPr>
      </w:pPr>
      <w:r>
        <w:rPr>
          <w:sz w:val="20"/>
        </w:rPr>
        <w:t>Tabel 4 Uji Linearitas</w:t>
      </w:r>
    </w:p>
    <w:p>
      <w:pPr>
        <w:pStyle w:val="BodyText"/>
        <w:spacing w:before="0"/>
        <w:rPr>
          <w:sz w:val="20"/>
        </w:rPr>
      </w:pPr>
    </w:p>
    <w:p>
      <w:pPr>
        <w:pStyle w:val="BodyText"/>
        <w:spacing w:before="2"/>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1"/>
        <w:gridCol w:w="783"/>
        <w:gridCol w:w="768"/>
        <w:gridCol w:w="1230"/>
      </w:tblGrid>
      <w:tr>
        <w:trPr>
          <w:trHeight w:val="688" w:hRule="atLeast"/>
        </w:trPr>
        <w:tc>
          <w:tcPr>
            <w:tcW w:w="1601" w:type="dxa"/>
            <w:tcBorders>
              <w:top w:val="single" w:sz="4" w:space="0" w:color="7E7E7E"/>
              <w:bottom w:val="single" w:sz="4" w:space="0" w:color="7E7E7E"/>
            </w:tcBorders>
          </w:tcPr>
          <w:p>
            <w:pPr>
              <w:pStyle w:val="TableParagraph"/>
              <w:spacing w:line="223" w:lineRule="exact"/>
              <w:ind w:left="461"/>
              <w:rPr>
                <w:sz w:val="20"/>
              </w:rPr>
            </w:pPr>
            <w:r>
              <w:rPr>
                <w:sz w:val="20"/>
              </w:rPr>
              <w:t>Variabel</w:t>
            </w:r>
          </w:p>
        </w:tc>
        <w:tc>
          <w:tcPr>
            <w:tcW w:w="783" w:type="dxa"/>
            <w:tcBorders>
              <w:top w:val="single" w:sz="4" w:space="0" w:color="7E7E7E"/>
              <w:bottom w:val="single" w:sz="4" w:space="0" w:color="7E7E7E"/>
            </w:tcBorders>
          </w:tcPr>
          <w:p>
            <w:pPr>
              <w:pStyle w:val="TableParagraph"/>
              <w:spacing w:line="223" w:lineRule="exact"/>
              <w:ind w:left="9"/>
              <w:jc w:val="center"/>
              <w:rPr>
                <w:sz w:val="20"/>
              </w:rPr>
            </w:pPr>
            <w:r>
              <w:rPr>
                <w:w w:val="99"/>
                <w:sz w:val="20"/>
              </w:rPr>
              <w:t>F</w:t>
            </w:r>
          </w:p>
        </w:tc>
        <w:tc>
          <w:tcPr>
            <w:tcW w:w="768" w:type="dxa"/>
            <w:tcBorders>
              <w:top w:val="single" w:sz="4" w:space="0" w:color="7E7E7E"/>
              <w:bottom w:val="single" w:sz="4" w:space="0" w:color="7E7E7E"/>
            </w:tcBorders>
          </w:tcPr>
          <w:p>
            <w:pPr>
              <w:pStyle w:val="TableParagraph"/>
              <w:spacing w:line="223" w:lineRule="exact"/>
              <w:ind w:left="210" w:right="200"/>
              <w:jc w:val="center"/>
              <w:rPr>
                <w:sz w:val="20"/>
              </w:rPr>
            </w:pPr>
            <w:r>
              <w:rPr>
                <w:sz w:val="20"/>
              </w:rPr>
              <w:t>Sig.</w:t>
            </w:r>
          </w:p>
          <w:p>
            <w:pPr>
              <w:pStyle w:val="TableParagraph"/>
              <w:spacing w:before="113"/>
              <w:ind w:left="210" w:right="198"/>
              <w:jc w:val="center"/>
              <w:rPr>
                <w:sz w:val="20"/>
              </w:rPr>
            </w:pPr>
            <w:r>
              <w:rPr>
                <w:sz w:val="20"/>
              </w:rPr>
              <w:t>(p)</w:t>
            </w:r>
          </w:p>
        </w:tc>
        <w:tc>
          <w:tcPr>
            <w:tcW w:w="1230" w:type="dxa"/>
            <w:tcBorders>
              <w:top w:val="single" w:sz="4" w:space="0" w:color="7E7E7E"/>
              <w:bottom w:val="single" w:sz="4" w:space="0" w:color="7E7E7E"/>
            </w:tcBorders>
          </w:tcPr>
          <w:p>
            <w:pPr>
              <w:pStyle w:val="TableParagraph"/>
              <w:spacing w:line="223" w:lineRule="exact"/>
              <w:ind w:left="133" w:right="134"/>
              <w:jc w:val="center"/>
              <w:rPr>
                <w:sz w:val="20"/>
              </w:rPr>
            </w:pPr>
            <w:r>
              <w:rPr>
                <w:sz w:val="20"/>
              </w:rPr>
              <w:t>Keterangan</w:t>
            </w:r>
          </w:p>
        </w:tc>
      </w:tr>
      <w:tr>
        <w:trPr>
          <w:trHeight w:val="1380" w:hRule="atLeast"/>
        </w:trPr>
        <w:tc>
          <w:tcPr>
            <w:tcW w:w="1601" w:type="dxa"/>
            <w:tcBorders>
              <w:top w:val="single" w:sz="4" w:space="0" w:color="7E7E7E"/>
              <w:bottom w:val="single" w:sz="4" w:space="0" w:color="7E7E7E"/>
            </w:tcBorders>
          </w:tcPr>
          <w:p>
            <w:pPr>
              <w:pStyle w:val="TableParagraph"/>
              <w:spacing w:line="360" w:lineRule="auto"/>
              <w:ind w:left="177" w:right="167" w:firstLine="2"/>
              <w:jc w:val="center"/>
              <w:rPr>
                <w:sz w:val="20"/>
              </w:rPr>
            </w:pPr>
            <w:r>
              <w:rPr>
                <w:sz w:val="20"/>
              </w:rPr>
              <w:t>Kecemasan Sosial * </w:t>
            </w:r>
            <w:r>
              <w:rPr>
                <w:w w:val="95"/>
                <w:sz w:val="20"/>
              </w:rPr>
              <w:t>Kecenderungan</w:t>
            </w:r>
          </w:p>
          <w:p>
            <w:pPr>
              <w:pStyle w:val="TableParagraph"/>
              <w:ind w:left="423" w:right="415"/>
              <w:jc w:val="center"/>
              <w:rPr>
                <w:sz w:val="20"/>
              </w:rPr>
            </w:pPr>
            <w:r>
              <w:rPr>
                <w:sz w:val="20"/>
              </w:rPr>
              <w:t>Narsistik</w:t>
            </w:r>
          </w:p>
        </w:tc>
        <w:tc>
          <w:tcPr>
            <w:tcW w:w="783" w:type="dxa"/>
            <w:tcBorders>
              <w:top w:val="single" w:sz="4" w:space="0" w:color="7E7E7E"/>
              <w:bottom w:val="single" w:sz="4" w:space="0" w:color="7E7E7E"/>
            </w:tcBorders>
          </w:tcPr>
          <w:p>
            <w:pPr>
              <w:pStyle w:val="TableParagraph"/>
              <w:spacing w:line="223" w:lineRule="exact"/>
              <w:ind w:left="151" w:right="142"/>
              <w:jc w:val="center"/>
              <w:rPr>
                <w:sz w:val="20"/>
              </w:rPr>
            </w:pPr>
            <w:r>
              <w:rPr>
                <w:sz w:val="20"/>
              </w:rPr>
              <w:t>4,604</w:t>
            </w:r>
          </w:p>
        </w:tc>
        <w:tc>
          <w:tcPr>
            <w:tcW w:w="768" w:type="dxa"/>
            <w:tcBorders>
              <w:top w:val="single" w:sz="4" w:space="0" w:color="7E7E7E"/>
              <w:bottom w:val="single" w:sz="4" w:space="0" w:color="7E7E7E"/>
            </w:tcBorders>
          </w:tcPr>
          <w:p>
            <w:pPr>
              <w:pStyle w:val="TableParagraph"/>
              <w:spacing w:line="223" w:lineRule="exact"/>
              <w:ind w:left="162"/>
              <w:rPr>
                <w:sz w:val="20"/>
              </w:rPr>
            </w:pPr>
            <w:r>
              <w:rPr>
                <w:sz w:val="20"/>
              </w:rPr>
              <w:t>0,034</w:t>
            </w:r>
          </w:p>
        </w:tc>
        <w:tc>
          <w:tcPr>
            <w:tcW w:w="1230" w:type="dxa"/>
            <w:tcBorders>
              <w:top w:val="single" w:sz="4" w:space="0" w:color="7E7E7E"/>
              <w:bottom w:val="single" w:sz="4" w:space="0" w:color="7E7E7E"/>
            </w:tcBorders>
          </w:tcPr>
          <w:p>
            <w:pPr>
              <w:pStyle w:val="TableParagraph"/>
              <w:spacing w:line="223" w:lineRule="exact"/>
              <w:ind w:left="131" w:right="134"/>
              <w:jc w:val="center"/>
              <w:rPr>
                <w:sz w:val="20"/>
              </w:rPr>
            </w:pPr>
            <w:r>
              <w:rPr>
                <w:sz w:val="20"/>
              </w:rPr>
              <w:t>Linier</w:t>
            </w:r>
          </w:p>
        </w:tc>
      </w:tr>
    </w:tbl>
    <w:p>
      <w:pPr>
        <w:pStyle w:val="BodyText"/>
        <w:rPr>
          <w:sz w:val="29"/>
        </w:rPr>
      </w:pPr>
    </w:p>
    <w:p>
      <w:pPr>
        <w:pStyle w:val="BodyText"/>
        <w:spacing w:line="360" w:lineRule="auto" w:before="1"/>
        <w:ind w:left="362" w:right="39" w:firstLine="285"/>
        <w:jc w:val="both"/>
      </w:pPr>
      <w:r>
        <w:rPr/>
        <w:t>Berdasarkan hasil analisis yang dilakukan terhadap kedua variabel maka diperoleh F = 4,604 dengan (p = 0,034 , p &lt; 0,050). Hal </w:t>
      </w:r>
      <w:r>
        <w:rPr>
          <w:spacing w:val="-6"/>
        </w:rPr>
        <w:t>ini </w:t>
      </w:r>
      <w:r>
        <w:rPr/>
        <w:t>menunjukkan bahwa hubungan antara variabel kecemasan sosial dengan kecenderungan narsisik merupakan hubungan yang</w:t>
      </w:r>
      <w:r>
        <w:rPr>
          <w:spacing w:val="-3"/>
        </w:rPr>
        <w:t> </w:t>
      </w:r>
      <w:r>
        <w:rPr/>
        <w:t>linier.</w:t>
      </w:r>
    </w:p>
    <w:p>
      <w:pPr>
        <w:pStyle w:val="BodyText"/>
        <w:spacing w:line="360" w:lineRule="auto" w:before="1"/>
        <w:ind w:left="362" w:right="38" w:firstLine="285"/>
        <w:jc w:val="both"/>
      </w:pPr>
      <w:r>
        <w:rPr/>
        <w:t>Berdasarkan hasil analisis korelasi </w:t>
      </w:r>
      <w:r>
        <w:rPr>
          <w:i/>
        </w:rPr>
        <w:t>product moment (pearson correlation) </w:t>
      </w:r>
      <w:r>
        <w:rPr/>
        <w:t>di atas diperoleh koefisien korelasi (r</w:t>
      </w:r>
      <w:r>
        <w:rPr>
          <w:vertAlign w:val="subscript"/>
        </w:rPr>
        <w:t>xy</w:t>
      </w:r>
      <w:r>
        <w:rPr>
          <w:vertAlign w:val="baseline"/>
        </w:rPr>
        <w:t>) = 0,164 (p </w:t>
      </w:r>
      <w:r>
        <w:rPr>
          <w:spacing w:val="-11"/>
          <w:vertAlign w:val="baseline"/>
        </w:rPr>
        <w:t>&lt; </w:t>
      </w:r>
      <w:r>
        <w:rPr>
          <w:vertAlign w:val="baseline"/>
        </w:rPr>
        <w:t>0,050) berarti terdapat hubungan yang positif antara kecemasan sosial dengan kecenderungan narsistik pada remaja. Hal ini menunjukkan bahwa hipotesis dalam penelitian ini diterima. Semakin tinggi kecemasan sosial maka semakin tinggi kecenderungan narsistiknya dan sebaliknya semakin rendah kecemasan sosial maka cenderung semakin rendah kecenderungan narsistik nya. Selain itu, hasil analisis data juga menunjukkan koefisien determinasi atau (R</w:t>
      </w:r>
      <w:r>
        <w:rPr>
          <w:vertAlign w:val="superscript"/>
        </w:rPr>
        <w:t>2</w:t>
      </w:r>
      <w:r>
        <w:rPr>
          <w:vertAlign w:val="baseline"/>
        </w:rPr>
        <w:t>) sebesar 0,027 yang menunjukkan</w:t>
      </w:r>
      <w:r>
        <w:rPr>
          <w:spacing w:val="33"/>
          <w:vertAlign w:val="baseline"/>
        </w:rPr>
        <w:t> </w:t>
      </w:r>
      <w:r>
        <w:rPr>
          <w:spacing w:val="-3"/>
          <w:vertAlign w:val="baseline"/>
        </w:rPr>
        <w:t>bahwa</w:t>
      </w:r>
    </w:p>
    <w:p>
      <w:pPr>
        <w:spacing w:line="360" w:lineRule="auto" w:before="75"/>
        <w:ind w:left="362" w:right="219" w:firstLine="0"/>
        <w:jc w:val="both"/>
        <w:rPr>
          <w:sz w:val="24"/>
        </w:rPr>
      </w:pPr>
      <w:r>
        <w:rPr/>
        <w:br w:type="column"/>
      </w:r>
      <w:r>
        <w:rPr>
          <w:sz w:val="22"/>
        </w:rPr>
        <w:t>sumbangan kecenderungan narsistik terhadap kecemasan sosial hanya sebesar 2,7%, sementara sisanya 97,3% </w:t>
      </w:r>
      <w:r>
        <w:rPr>
          <w:sz w:val="24"/>
        </w:rPr>
        <w:t>dipengaruhi </w:t>
      </w:r>
      <w:r>
        <w:rPr>
          <w:spacing w:val="-3"/>
          <w:sz w:val="24"/>
        </w:rPr>
        <w:t>oleh </w:t>
      </w:r>
      <w:r>
        <w:rPr>
          <w:sz w:val="24"/>
        </w:rPr>
        <w:t>faktor-faktor lain yang tidak </w:t>
      </w:r>
      <w:r>
        <w:rPr>
          <w:spacing w:val="-3"/>
          <w:sz w:val="24"/>
        </w:rPr>
        <w:t>diteliti  </w:t>
      </w:r>
      <w:r>
        <w:rPr>
          <w:sz w:val="24"/>
        </w:rPr>
        <w:t>dalam penelitian</w:t>
      </w:r>
      <w:r>
        <w:rPr>
          <w:spacing w:val="-1"/>
          <w:sz w:val="24"/>
        </w:rPr>
        <w:t> </w:t>
      </w:r>
      <w:r>
        <w:rPr>
          <w:sz w:val="24"/>
        </w:rPr>
        <w:t>ini.</w:t>
      </w:r>
    </w:p>
    <w:p>
      <w:pPr>
        <w:spacing w:line="357" w:lineRule="auto" w:before="1"/>
        <w:ind w:left="1044" w:right="1044" w:firstLine="952"/>
        <w:jc w:val="both"/>
        <w:rPr>
          <w:sz w:val="20"/>
        </w:rPr>
      </w:pPr>
      <w:r>
        <w:rPr>
          <w:sz w:val="20"/>
        </w:rPr>
        <w:t>Tabel 5 Kategorisasi Kecemasan Sosial</w:t>
      </w:r>
    </w:p>
    <w:p>
      <w:pPr>
        <w:pStyle w:val="BodyText"/>
        <w:spacing w:before="0"/>
        <w:rPr>
          <w:sz w:val="20"/>
        </w:rPr>
      </w:pPr>
    </w:p>
    <w:p>
      <w:pPr>
        <w:pStyle w:val="BodyText"/>
        <w:spacing w:before="0" w:after="1"/>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0"/>
        <w:gridCol w:w="1011"/>
        <w:gridCol w:w="1829"/>
      </w:tblGrid>
      <w:tr>
        <w:trPr>
          <w:trHeight w:val="376" w:hRule="atLeast"/>
        </w:trPr>
        <w:tc>
          <w:tcPr>
            <w:tcW w:w="1400" w:type="dxa"/>
            <w:tcBorders>
              <w:bottom w:val="single" w:sz="4" w:space="0" w:color="7E7E7E"/>
            </w:tcBorders>
          </w:tcPr>
          <w:p>
            <w:pPr>
              <w:pStyle w:val="TableParagraph"/>
              <w:spacing w:line="244" w:lineRule="exact"/>
              <w:ind w:left="117" w:right="117"/>
              <w:jc w:val="center"/>
              <w:rPr>
                <w:sz w:val="22"/>
              </w:rPr>
            </w:pPr>
            <w:r>
              <w:rPr>
                <w:sz w:val="22"/>
              </w:rPr>
              <w:t>KATEGORI</w:t>
            </w:r>
          </w:p>
        </w:tc>
        <w:tc>
          <w:tcPr>
            <w:tcW w:w="1011" w:type="dxa"/>
            <w:tcBorders>
              <w:bottom w:val="single" w:sz="4" w:space="0" w:color="7E7E7E"/>
            </w:tcBorders>
          </w:tcPr>
          <w:p>
            <w:pPr>
              <w:pStyle w:val="TableParagraph"/>
              <w:spacing w:line="244" w:lineRule="exact"/>
              <w:ind w:left="532"/>
              <w:rPr>
                <w:sz w:val="22"/>
              </w:rPr>
            </w:pPr>
            <w:r>
              <w:rPr>
                <w:w w:val="100"/>
                <w:sz w:val="22"/>
              </w:rPr>
              <w:t>N</w:t>
            </w:r>
          </w:p>
        </w:tc>
        <w:tc>
          <w:tcPr>
            <w:tcW w:w="1829" w:type="dxa"/>
            <w:tcBorders>
              <w:bottom w:val="single" w:sz="4" w:space="0" w:color="7E7E7E"/>
            </w:tcBorders>
          </w:tcPr>
          <w:p>
            <w:pPr>
              <w:pStyle w:val="TableParagraph"/>
              <w:spacing w:line="244" w:lineRule="exact"/>
              <w:ind w:left="332"/>
              <w:rPr>
                <w:sz w:val="22"/>
              </w:rPr>
            </w:pPr>
            <w:r>
              <w:rPr>
                <w:sz w:val="22"/>
              </w:rPr>
              <w:t>PERSENTASE</w:t>
            </w:r>
          </w:p>
        </w:tc>
      </w:tr>
      <w:tr>
        <w:trPr>
          <w:trHeight w:val="318" w:hRule="atLeast"/>
        </w:trPr>
        <w:tc>
          <w:tcPr>
            <w:tcW w:w="1400" w:type="dxa"/>
            <w:tcBorders>
              <w:top w:val="single" w:sz="4" w:space="0" w:color="7E7E7E"/>
              <w:right w:val="single" w:sz="4" w:space="0" w:color="7E7E7E"/>
            </w:tcBorders>
          </w:tcPr>
          <w:p>
            <w:pPr>
              <w:pStyle w:val="TableParagraph"/>
              <w:spacing w:line="249" w:lineRule="exact"/>
              <w:ind w:left="339" w:right="339"/>
              <w:jc w:val="center"/>
              <w:rPr>
                <w:sz w:val="22"/>
              </w:rPr>
            </w:pPr>
            <w:r>
              <w:rPr>
                <w:sz w:val="22"/>
              </w:rPr>
              <w:t>Tinggi</w:t>
            </w:r>
          </w:p>
        </w:tc>
        <w:tc>
          <w:tcPr>
            <w:tcW w:w="1011" w:type="dxa"/>
            <w:tcBorders>
              <w:top w:val="single" w:sz="4" w:space="0" w:color="7E7E7E"/>
              <w:left w:val="single" w:sz="4" w:space="0" w:color="7E7E7E"/>
            </w:tcBorders>
          </w:tcPr>
          <w:p>
            <w:pPr>
              <w:pStyle w:val="TableParagraph"/>
              <w:spacing w:line="249" w:lineRule="exact"/>
              <w:ind w:left="102"/>
              <w:rPr>
                <w:sz w:val="22"/>
              </w:rPr>
            </w:pPr>
            <w:r>
              <w:rPr>
                <w:w w:val="100"/>
                <w:sz w:val="22"/>
              </w:rPr>
              <w:t>0</w:t>
            </w:r>
          </w:p>
        </w:tc>
        <w:tc>
          <w:tcPr>
            <w:tcW w:w="1829" w:type="dxa"/>
            <w:tcBorders>
              <w:top w:val="single" w:sz="4" w:space="0" w:color="7E7E7E"/>
            </w:tcBorders>
          </w:tcPr>
          <w:p>
            <w:pPr>
              <w:pStyle w:val="TableParagraph"/>
              <w:spacing w:line="249" w:lineRule="exact"/>
              <w:ind w:left="318"/>
              <w:rPr>
                <w:sz w:val="22"/>
              </w:rPr>
            </w:pPr>
            <w:r>
              <w:rPr>
                <w:sz w:val="22"/>
              </w:rPr>
              <w:t>0%</w:t>
            </w:r>
          </w:p>
        </w:tc>
      </w:tr>
      <w:tr>
        <w:trPr>
          <w:trHeight w:val="381" w:hRule="atLeast"/>
        </w:trPr>
        <w:tc>
          <w:tcPr>
            <w:tcW w:w="1400" w:type="dxa"/>
            <w:tcBorders>
              <w:right w:val="single" w:sz="4" w:space="0" w:color="7E7E7E"/>
            </w:tcBorders>
          </w:tcPr>
          <w:p>
            <w:pPr>
              <w:pStyle w:val="TableParagraph"/>
              <w:spacing w:before="61"/>
              <w:ind w:left="342" w:right="339"/>
              <w:jc w:val="center"/>
              <w:rPr>
                <w:sz w:val="22"/>
              </w:rPr>
            </w:pPr>
            <w:r>
              <w:rPr>
                <w:sz w:val="22"/>
              </w:rPr>
              <w:t>Sedang</w:t>
            </w:r>
          </w:p>
        </w:tc>
        <w:tc>
          <w:tcPr>
            <w:tcW w:w="1011" w:type="dxa"/>
            <w:tcBorders>
              <w:left w:val="single" w:sz="4" w:space="0" w:color="7E7E7E"/>
            </w:tcBorders>
          </w:tcPr>
          <w:p>
            <w:pPr>
              <w:pStyle w:val="TableParagraph"/>
              <w:spacing w:before="61"/>
              <w:ind w:left="102"/>
              <w:rPr>
                <w:sz w:val="22"/>
              </w:rPr>
            </w:pPr>
            <w:r>
              <w:rPr>
                <w:sz w:val="22"/>
              </w:rPr>
              <w:t>131</w:t>
            </w:r>
          </w:p>
        </w:tc>
        <w:tc>
          <w:tcPr>
            <w:tcW w:w="1829" w:type="dxa"/>
          </w:tcPr>
          <w:p>
            <w:pPr>
              <w:pStyle w:val="TableParagraph"/>
              <w:spacing w:before="61"/>
              <w:ind w:left="318"/>
              <w:rPr>
                <w:sz w:val="22"/>
              </w:rPr>
            </w:pPr>
            <w:r>
              <w:rPr>
                <w:sz w:val="22"/>
              </w:rPr>
              <w:t>86%</w:t>
            </w:r>
          </w:p>
        </w:tc>
      </w:tr>
      <w:tr>
        <w:trPr>
          <w:trHeight w:val="379" w:hRule="atLeast"/>
        </w:trPr>
        <w:tc>
          <w:tcPr>
            <w:tcW w:w="1400" w:type="dxa"/>
            <w:tcBorders>
              <w:right w:val="single" w:sz="4" w:space="0" w:color="7E7E7E"/>
            </w:tcBorders>
          </w:tcPr>
          <w:p>
            <w:pPr>
              <w:pStyle w:val="TableParagraph"/>
              <w:spacing w:before="59"/>
              <w:ind w:left="342" w:right="339"/>
              <w:jc w:val="center"/>
              <w:rPr>
                <w:sz w:val="22"/>
              </w:rPr>
            </w:pPr>
            <w:r>
              <w:rPr>
                <w:sz w:val="22"/>
              </w:rPr>
              <w:t>Rendah</w:t>
            </w:r>
          </w:p>
        </w:tc>
        <w:tc>
          <w:tcPr>
            <w:tcW w:w="1011" w:type="dxa"/>
            <w:tcBorders>
              <w:left w:val="single" w:sz="4" w:space="0" w:color="7E7E7E"/>
            </w:tcBorders>
          </w:tcPr>
          <w:p>
            <w:pPr>
              <w:pStyle w:val="TableParagraph"/>
              <w:spacing w:before="59"/>
              <w:ind w:left="102"/>
              <w:rPr>
                <w:sz w:val="22"/>
              </w:rPr>
            </w:pPr>
            <w:r>
              <w:rPr>
                <w:sz w:val="22"/>
              </w:rPr>
              <w:t>21</w:t>
            </w:r>
          </w:p>
        </w:tc>
        <w:tc>
          <w:tcPr>
            <w:tcW w:w="1829" w:type="dxa"/>
          </w:tcPr>
          <w:p>
            <w:pPr>
              <w:pStyle w:val="TableParagraph"/>
              <w:spacing w:before="59"/>
              <w:ind w:left="318"/>
              <w:rPr>
                <w:sz w:val="22"/>
              </w:rPr>
            </w:pPr>
            <w:r>
              <w:rPr>
                <w:sz w:val="22"/>
              </w:rPr>
              <w:t>14%</w:t>
            </w:r>
          </w:p>
        </w:tc>
      </w:tr>
      <w:tr>
        <w:trPr>
          <w:trHeight w:val="444" w:hRule="atLeast"/>
        </w:trPr>
        <w:tc>
          <w:tcPr>
            <w:tcW w:w="1400" w:type="dxa"/>
            <w:tcBorders>
              <w:right w:val="single" w:sz="4" w:space="0" w:color="7E7E7E"/>
            </w:tcBorders>
          </w:tcPr>
          <w:p>
            <w:pPr>
              <w:pStyle w:val="TableParagraph"/>
              <w:spacing w:before="58"/>
              <w:ind w:left="342" w:right="336"/>
              <w:jc w:val="center"/>
              <w:rPr>
                <w:sz w:val="22"/>
              </w:rPr>
            </w:pPr>
            <w:r>
              <w:rPr>
                <w:sz w:val="22"/>
              </w:rPr>
              <w:t>Total</w:t>
            </w:r>
          </w:p>
        </w:tc>
        <w:tc>
          <w:tcPr>
            <w:tcW w:w="1011" w:type="dxa"/>
            <w:tcBorders>
              <w:left w:val="single" w:sz="4" w:space="0" w:color="7E7E7E"/>
            </w:tcBorders>
          </w:tcPr>
          <w:p>
            <w:pPr>
              <w:pStyle w:val="TableParagraph"/>
              <w:spacing w:before="58"/>
              <w:ind w:left="102"/>
              <w:rPr>
                <w:sz w:val="22"/>
              </w:rPr>
            </w:pPr>
            <w:r>
              <w:rPr>
                <w:sz w:val="22"/>
              </w:rPr>
              <w:t>152</w:t>
            </w:r>
          </w:p>
        </w:tc>
        <w:tc>
          <w:tcPr>
            <w:tcW w:w="1829" w:type="dxa"/>
          </w:tcPr>
          <w:p>
            <w:pPr>
              <w:pStyle w:val="TableParagraph"/>
              <w:spacing w:before="58"/>
              <w:ind w:left="318"/>
              <w:rPr>
                <w:sz w:val="22"/>
              </w:rPr>
            </w:pPr>
            <w:r>
              <w:rPr>
                <w:sz w:val="22"/>
              </w:rPr>
              <w:t>100%</w:t>
            </w:r>
          </w:p>
        </w:tc>
      </w:tr>
    </w:tbl>
    <w:p>
      <w:pPr>
        <w:pStyle w:val="BodyText"/>
        <w:rPr>
          <w:sz w:val="32"/>
        </w:rPr>
      </w:pPr>
    </w:p>
    <w:p>
      <w:pPr>
        <w:pStyle w:val="BodyText"/>
        <w:spacing w:line="360" w:lineRule="auto" w:before="0"/>
        <w:ind w:left="220" w:right="219" w:firstLine="566"/>
        <w:jc w:val="both"/>
      </w:pPr>
      <w:r>
        <w:rPr/>
        <w:t>Hasil kategorisasi Skala Kecemasan Sosial menunjukkan bahwa terdapat 0% (0 subjek) berada dalam kategori tinggi, 86% (131 subjek) berada dalam kategori sedang dan 14% (21 subjek) berada dalam kategori rendah. Dapat disimpulkan bahwa sebagian besar subjek memiliki indikasi Kecemasan Sosial masuk dalam kategori</w:t>
      </w:r>
      <w:r>
        <w:rPr>
          <w:spacing w:val="-6"/>
        </w:rPr>
        <w:t> </w:t>
      </w:r>
      <w:r>
        <w:rPr/>
        <w:t>sedang.</w:t>
      </w:r>
    </w:p>
    <w:p>
      <w:pPr>
        <w:pStyle w:val="BodyText"/>
        <w:spacing w:before="11"/>
        <w:rPr>
          <w:sz w:val="32"/>
        </w:rPr>
      </w:pPr>
    </w:p>
    <w:p>
      <w:pPr>
        <w:spacing w:before="0"/>
        <w:ind w:left="568" w:right="1" w:firstLine="0"/>
        <w:jc w:val="center"/>
        <w:rPr>
          <w:sz w:val="20"/>
        </w:rPr>
      </w:pPr>
      <w:r>
        <w:rPr>
          <w:sz w:val="20"/>
        </w:rPr>
        <w:t>Tabel 6</w:t>
      </w:r>
    </w:p>
    <w:p>
      <w:pPr>
        <w:spacing w:before="116"/>
        <w:ind w:left="564" w:right="1" w:firstLine="0"/>
        <w:jc w:val="center"/>
        <w:rPr>
          <w:sz w:val="20"/>
        </w:rPr>
      </w:pPr>
      <w:r>
        <w:rPr>
          <w:sz w:val="20"/>
        </w:rPr>
        <w:t>Kategorisasi Kecenderungan Narsistik</w:t>
      </w:r>
    </w:p>
    <w:p>
      <w:pPr>
        <w:pStyle w:val="BodyText"/>
        <w:spacing w:before="0"/>
        <w:rPr>
          <w:sz w:val="20"/>
        </w:rPr>
      </w:pPr>
    </w:p>
    <w:p>
      <w:pPr>
        <w:pStyle w:val="BodyText"/>
        <w:spacing w:before="10"/>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1128"/>
        <w:gridCol w:w="1838"/>
      </w:tblGrid>
      <w:tr>
        <w:trPr>
          <w:trHeight w:val="376" w:hRule="atLeast"/>
        </w:trPr>
        <w:tc>
          <w:tcPr>
            <w:tcW w:w="1380" w:type="dxa"/>
            <w:tcBorders>
              <w:bottom w:val="single" w:sz="4" w:space="0" w:color="7E7E7E"/>
            </w:tcBorders>
          </w:tcPr>
          <w:p>
            <w:pPr>
              <w:pStyle w:val="TableParagraph"/>
              <w:spacing w:line="244" w:lineRule="exact"/>
              <w:ind w:left="107" w:right="108"/>
              <w:jc w:val="center"/>
              <w:rPr>
                <w:sz w:val="22"/>
              </w:rPr>
            </w:pPr>
            <w:r>
              <w:rPr>
                <w:sz w:val="22"/>
              </w:rPr>
              <w:t>KATEGORI</w:t>
            </w:r>
          </w:p>
        </w:tc>
        <w:tc>
          <w:tcPr>
            <w:tcW w:w="1128" w:type="dxa"/>
            <w:tcBorders>
              <w:bottom w:val="single" w:sz="4" w:space="0" w:color="7E7E7E"/>
            </w:tcBorders>
          </w:tcPr>
          <w:p>
            <w:pPr>
              <w:pStyle w:val="TableParagraph"/>
              <w:spacing w:line="244" w:lineRule="exact"/>
              <w:ind w:left="610"/>
              <w:rPr>
                <w:sz w:val="22"/>
              </w:rPr>
            </w:pPr>
            <w:r>
              <w:rPr>
                <w:w w:val="100"/>
                <w:sz w:val="22"/>
              </w:rPr>
              <w:t>N</w:t>
            </w:r>
          </w:p>
        </w:tc>
        <w:tc>
          <w:tcPr>
            <w:tcW w:w="1838" w:type="dxa"/>
            <w:tcBorders>
              <w:bottom w:val="single" w:sz="4" w:space="0" w:color="7E7E7E"/>
            </w:tcBorders>
          </w:tcPr>
          <w:p>
            <w:pPr>
              <w:pStyle w:val="TableParagraph"/>
              <w:spacing w:line="244" w:lineRule="exact"/>
              <w:ind w:left="360"/>
              <w:rPr>
                <w:sz w:val="22"/>
              </w:rPr>
            </w:pPr>
            <w:r>
              <w:rPr>
                <w:sz w:val="22"/>
              </w:rPr>
              <w:t>PERSENTASE</w:t>
            </w:r>
          </w:p>
        </w:tc>
      </w:tr>
      <w:tr>
        <w:trPr>
          <w:trHeight w:val="314" w:hRule="atLeast"/>
        </w:trPr>
        <w:tc>
          <w:tcPr>
            <w:tcW w:w="1380" w:type="dxa"/>
            <w:tcBorders>
              <w:top w:val="single" w:sz="4" w:space="0" w:color="7E7E7E"/>
              <w:right w:val="single" w:sz="4" w:space="0" w:color="7E7E7E"/>
            </w:tcBorders>
          </w:tcPr>
          <w:p>
            <w:pPr>
              <w:pStyle w:val="TableParagraph"/>
              <w:spacing w:line="247" w:lineRule="exact"/>
              <w:ind w:left="329" w:right="328"/>
              <w:jc w:val="center"/>
              <w:rPr>
                <w:sz w:val="22"/>
              </w:rPr>
            </w:pPr>
            <w:r>
              <w:rPr>
                <w:sz w:val="22"/>
              </w:rPr>
              <w:t>Tinggi</w:t>
            </w:r>
          </w:p>
        </w:tc>
        <w:tc>
          <w:tcPr>
            <w:tcW w:w="1128" w:type="dxa"/>
            <w:tcBorders>
              <w:top w:val="single" w:sz="4" w:space="0" w:color="7E7E7E"/>
              <w:left w:val="single" w:sz="4" w:space="0" w:color="7E7E7E"/>
            </w:tcBorders>
          </w:tcPr>
          <w:p>
            <w:pPr>
              <w:pStyle w:val="TableParagraph"/>
              <w:spacing w:line="247" w:lineRule="exact"/>
              <w:ind w:left="103"/>
              <w:rPr>
                <w:sz w:val="22"/>
              </w:rPr>
            </w:pPr>
            <w:r>
              <w:rPr>
                <w:w w:val="100"/>
                <w:sz w:val="22"/>
              </w:rPr>
              <w:t>0</w:t>
            </w:r>
          </w:p>
        </w:tc>
        <w:tc>
          <w:tcPr>
            <w:tcW w:w="1838" w:type="dxa"/>
            <w:tcBorders>
              <w:top w:val="single" w:sz="4" w:space="0" w:color="7E7E7E"/>
            </w:tcBorders>
          </w:tcPr>
          <w:p>
            <w:pPr>
              <w:pStyle w:val="TableParagraph"/>
              <w:spacing w:line="247" w:lineRule="exact"/>
              <w:ind w:left="360"/>
              <w:rPr>
                <w:sz w:val="22"/>
              </w:rPr>
            </w:pPr>
            <w:r>
              <w:rPr>
                <w:sz w:val="22"/>
              </w:rPr>
              <w:t>0%</w:t>
            </w:r>
          </w:p>
        </w:tc>
      </w:tr>
      <w:tr>
        <w:trPr>
          <w:trHeight w:val="379" w:hRule="atLeast"/>
        </w:trPr>
        <w:tc>
          <w:tcPr>
            <w:tcW w:w="1380" w:type="dxa"/>
            <w:tcBorders>
              <w:right w:val="single" w:sz="4" w:space="0" w:color="7E7E7E"/>
            </w:tcBorders>
          </w:tcPr>
          <w:p>
            <w:pPr>
              <w:pStyle w:val="TableParagraph"/>
              <w:spacing w:before="58"/>
              <w:ind w:left="332" w:right="328"/>
              <w:jc w:val="center"/>
              <w:rPr>
                <w:sz w:val="22"/>
              </w:rPr>
            </w:pPr>
            <w:r>
              <w:rPr>
                <w:sz w:val="22"/>
              </w:rPr>
              <w:t>Sedang</w:t>
            </w:r>
          </w:p>
        </w:tc>
        <w:tc>
          <w:tcPr>
            <w:tcW w:w="1128" w:type="dxa"/>
            <w:tcBorders>
              <w:left w:val="single" w:sz="4" w:space="0" w:color="7E7E7E"/>
            </w:tcBorders>
          </w:tcPr>
          <w:p>
            <w:pPr>
              <w:pStyle w:val="TableParagraph"/>
              <w:spacing w:before="58"/>
              <w:ind w:left="103"/>
              <w:rPr>
                <w:sz w:val="22"/>
              </w:rPr>
            </w:pPr>
            <w:r>
              <w:rPr>
                <w:sz w:val="22"/>
              </w:rPr>
              <w:t>72</w:t>
            </w:r>
          </w:p>
        </w:tc>
        <w:tc>
          <w:tcPr>
            <w:tcW w:w="1838" w:type="dxa"/>
          </w:tcPr>
          <w:p>
            <w:pPr>
              <w:pStyle w:val="TableParagraph"/>
              <w:spacing w:before="58"/>
              <w:ind w:left="360"/>
              <w:rPr>
                <w:sz w:val="22"/>
              </w:rPr>
            </w:pPr>
            <w:r>
              <w:rPr>
                <w:sz w:val="22"/>
              </w:rPr>
              <w:t>47%</w:t>
            </w:r>
          </w:p>
        </w:tc>
      </w:tr>
      <w:tr>
        <w:trPr>
          <w:trHeight w:val="379" w:hRule="atLeast"/>
        </w:trPr>
        <w:tc>
          <w:tcPr>
            <w:tcW w:w="1380" w:type="dxa"/>
            <w:tcBorders>
              <w:right w:val="single" w:sz="4" w:space="0" w:color="7E7E7E"/>
            </w:tcBorders>
          </w:tcPr>
          <w:p>
            <w:pPr>
              <w:pStyle w:val="TableParagraph"/>
              <w:spacing w:before="58"/>
              <w:ind w:left="333" w:right="328"/>
              <w:jc w:val="center"/>
              <w:rPr>
                <w:sz w:val="22"/>
              </w:rPr>
            </w:pPr>
            <w:r>
              <w:rPr>
                <w:sz w:val="22"/>
              </w:rPr>
              <w:t>Rendah</w:t>
            </w:r>
          </w:p>
        </w:tc>
        <w:tc>
          <w:tcPr>
            <w:tcW w:w="1128" w:type="dxa"/>
            <w:tcBorders>
              <w:left w:val="single" w:sz="4" w:space="0" w:color="7E7E7E"/>
            </w:tcBorders>
          </w:tcPr>
          <w:p>
            <w:pPr>
              <w:pStyle w:val="TableParagraph"/>
              <w:spacing w:before="58"/>
              <w:ind w:left="103"/>
              <w:rPr>
                <w:sz w:val="22"/>
              </w:rPr>
            </w:pPr>
            <w:r>
              <w:rPr>
                <w:sz w:val="22"/>
              </w:rPr>
              <w:t>80</w:t>
            </w:r>
          </w:p>
        </w:tc>
        <w:tc>
          <w:tcPr>
            <w:tcW w:w="1838" w:type="dxa"/>
          </w:tcPr>
          <w:p>
            <w:pPr>
              <w:pStyle w:val="TableParagraph"/>
              <w:spacing w:before="58"/>
              <w:ind w:left="360"/>
              <w:rPr>
                <w:sz w:val="22"/>
              </w:rPr>
            </w:pPr>
            <w:r>
              <w:rPr>
                <w:sz w:val="22"/>
              </w:rPr>
              <w:t>53%</w:t>
            </w:r>
          </w:p>
        </w:tc>
      </w:tr>
      <w:tr>
        <w:trPr>
          <w:trHeight w:val="444" w:hRule="atLeast"/>
        </w:trPr>
        <w:tc>
          <w:tcPr>
            <w:tcW w:w="1380" w:type="dxa"/>
            <w:tcBorders>
              <w:right w:val="single" w:sz="4" w:space="0" w:color="7E7E7E"/>
            </w:tcBorders>
          </w:tcPr>
          <w:p>
            <w:pPr>
              <w:pStyle w:val="TableParagraph"/>
              <w:spacing w:before="58"/>
              <w:ind w:left="333" w:right="327"/>
              <w:jc w:val="center"/>
              <w:rPr>
                <w:sz w:val="22"/>
              </w:rPr>
            </w:pPr>
            <w:r>
              <w:rPr>
                <w:sz w:val="22"/>
              </w:rPr>
              <w:t>Total</w:t>
            </w:r>
          </w:p>
        </w:tc>
        <w:tc>
          <w:tcPr>
            <w:tcW w:w="1128" w:type="dxa"/>
            <w:tcBorders>
              <w:left w:val="single" w:sz="4" w:space="0" w:color="7E7E7E"/>
            </w:tcBorders>
          </w:tcPr>
          <w:p>
            <w:pPr>
              <w:pStyle w:val="TableParagraph"/>
              <w:spacing w:before="58"/>
              <w:ind w:left="103"/>
              <w:rPr>
                <w:sz w:val="22"/>
              </w:rPr>
            </w:pPr>
            <w:r>
              <w:rPr>
                <w:sz w:val="22"/>
              </w:rPr>
              <w:t>152</w:t>
            </w:r>
          </w:p>
        </w:tc>
        <w:tc>
          <w:tcPr>
            <w:tcW w:w="1838" w:type="dxa"/>
          </w:tcPr>
          <w:p>
            <w:pPr>
              <w:pStyle w:val="TableParagraph"/>
              <w:spacing w:before="58"/>
              <w:ind w:left="360"/>
              <w:rPr>
                <w:sz w:val="22"/>
              </w:rPr>
            </w:pPr>
            <w:r>
              <w:rPr>
                <w:sz w:val="22"/>
              </w:rPr>
              <w:t>100%</w:t>
            </w:r>
          </w:p>
        </w:tc>
      </w:tr>
    </w:tbl>
    <w:p>
      <w:pPr>
        <w:pStyle w:val="BodyText"/>
        <w:spacing w:before="6"/>
        <w:rPr>
          <w:sz w:val="29"/>
        </w:rPr>
      </w:pPr>
    </w:p>
    <w:p>
      <w:pPr>
        <w:pStyle w:val="BodyText"/>
        <w:tabs>
          <w:tab w:pos="2118" w:val="left" w:leader="none"/>
          <w:tab w:pos="3886" w:val="left" w:leader="none"/>
        </w:tabs>
        <w:spacing w:line="360" w:lineRule="auto" w:before="0"/>
        <w:ind w:left="220" w:right="219" w:firstLine="708"/>
        <w:jc w:val="both"/>
      </w:pPr>
      <w:r>
        <w:rPr/>
        <w:t>Hasil</w:t>
        <w:tab/>
        <w:t>kategorisasi</w:t>
        <w:tab/>
      </w:r>
      <w:r>
        <w:rPr>
          <w:spacing w:val="-4"/>
        </w:rPr>
        <w:t>Skala </w:t>
      </w:r>
      <w:r>
        <w:rPr/>
        <w:t>Kecenderungan Narsistik menunjukkan bahwa terdapat 0% (0 subjek) berada dalam kategori tinggi, 47% (72 subjek) berada dalam kategori sedang</w:t>
      </w:r>
      <w:r>
        <w:rPr>
          <w:spacing w:val="14"/>
        </w:rPr>
        <w:t> </w:t>
      </w:r>
      <w:r>
        <w:rPr/>
        <w:t>dan</w:t>
      </w:r>
      <w:r>
        <w:rPr>
          <w:spacing w:val="17"/>
        </w:rPr>
        <w:t> </w:t>
      </w:r>
      <w:r>
        <w:rPr/>
        <w:t>53%</w:t>
      </w:r>
      <w:r>
        <w:rPr>
          <w:spacing w:val="15"/>
        </w:rPr>
        <w:t> </w:t>
      </w:r>
      <w:r>
        <w:rPr/>
        <w:t>(80</w:t>
      </w:r>
      <w:r>
        <w:rPr>
          <w:spacing w:val="14"/>
        </w:rPr>
        <w:t> </w:t>
      </w:r>
      <w:r>
        <w:rPr/>
        <w:t>subjek)</w:t>
      </w:r>
      <w:r>
        <w:rPr>
          <w:spacing w:val="18"/>
        </w:rPr>
        <w:t> </w:t>
      </w:r>
      <w:r>
        <w:rPr/>
        <w:t>berada</w:t>
      </w:r>
      <w:r>
        <w:rPr>
          <w:spacing w:val="14"/>
        </w:rPr>
        <w:t> </w:t>
      </w:r>
      <w:r>
        <w:rPr/>
        <w:t>dalam</w:t>
      </w:r>
    </w:p>
    <w:p>
      <w:pPr>
        <w:spacing w:after="0" w:line="360" w:lineRule="auto"/>
        <w:jc w:val="both"/>
        <w:sectPr>
          <w:pgSz w:w="11910" w:h="16840"/>
          <w:pgMar w:top="1340" w:bottom="280" w:left="1220" w:right="1220"/>
          <w:cols w:num="2" w:equalWidth="0">
            <w:col w:w="4421" w:space="447"/>
            <w:col w:w="4602"/>
          </w:cols>
        </w:sectPr>
      </w:pPr>
    </w:p>
    <w:p>
      <w:pPr>
        <w:pStyle w:val="BodyText"/>
        <w:spacing w:line="360" w:lineRule="auto" w:before="75"/>
        <w:ind w:left="220" w:right="40"/>
        <w:jc w:val="both"/>
      </w:pPr>
      <w:r>
        <w:rPr/>
        <w:t>kategori rendah. Dapat disimpulkan bahwa sebagian besar subjek berada dalam kategori sedang terhadap Kecenderungan Narsistik.</w:t>
      </w:r>
    </w:p>
    <w:p>
      <w:pPr>
        <w:pStyle w:val="BodyText"/>
        <w:spacing w:before="4"/>
        <w:rPr>
          <w:sz w:val="33"/>
        </w:rPr>
      </w:pPr>
    </w:p>
    <w:p>
      <w:pPr>
        <w:pStyle w:val="Heading2"/>
      </w:pPr>
      <w:r>
        <w:rPr/>
        <w:t>PEMBAHASAN</w:t>
      </w:r>
    </w:p>
    <w:p>
      <w:pPr>
        <w:pStyle w:val="BodyText"/>
        <w:spacing w:line="360" w:lineRule="auto" w:before="124"/>
        <w:ind w:left="220" w:right="38" w:firstLine="719"/>
        <w:jc w:val="both"/>
      </w:pPr>
      <w:r>
        <w:rPr/>
        <w:t>Diterimanya hipotesis dalam penelitian ini menunjukkan bahwa kecenderungan narsistik merupakan salah satu faktor yang dapat mempengaruhi kecemasan sosial. Hasil penelitian ini sesuai dengan hasil penelitian sebelumnya yang dilakukan oleh Lauretta (2019) yang menyatakan bahwa terdapat hubungan antara kecenderungan narsistik dengan kecemasan sosial pada remaja. Hasil penelitiannya Lauretta (2019) menyatakan bahwa orang dengan kecenderungan narsistik yang lebih tinggi menunjukkan kebutuhan yang lebih tinggi akan kekaguman dari orang lain, pada saat yang bersamaan kecenderungan untuk merasa cemas, malu dan bereaksi marah terhadap kritik ataupun penilaian negatif akan lebih besar pula, individu akan melihat oranglain sebagai ancaman potensial dan harus bersaing secara sosial untuk menerima perlakuan khusus. Hal serupa juga sesuai dengan penelitian Lee (2017) yang mengatakan bahwa adanya hubungan positif antara kecenderungan narsistik dengan kecemasan sosial. Lee (2017) mengatakan bahwa individu dengan kecenderungan narsistik akan selalu berusaha untuk terlihat baik namun secara tidak langsung cenderung cemas atau takut </w:t>
      </w:r>
      <w:r>
        <w:rPr>
          <w:color w:val="212121"/>
        </w:rPr>
        <w:t>akan kritikan dan evaluasi negatif dari kehidupan sosialnya.</w:t>
      </w:r>
    </w:p>
    <w:p>
      <w:pPr>
        <w:pStyle w:val="BodyText"/>
        <w:spacing w:line="360" w:lineRule="auto" w:before="1"/>
        <w:ind w:left="220" w:right="40" w:firstLine="719"/>
        <w:jc w:val="both"/>
      </w:pPr>
      <w:r>
        <w:rPr/>
        <w:t>Diketahui bahwa nilai koefisien determinasi (R2) dalam penelitian ini sebesar</w:t>
      </w:r>
    </w:p>
    <w:p>
      <w:pPr>
        <w:pStyle w:val="BodyText"/>
        <w:spacing w:line="360" w:lineRule="auto" w:before="75"/>
        <w:ind w:left="220" w:right="216"/>
        <w:jc w:val="both"/>
      </w:pPr>
      <w:r>
        <w:rPr/>
        <w:br w:type="column"/>
      </w:r>
      <w:r>
        <w:rPr/>
        <w:t>0,027 yang berarti bahwa kecenderungan narsistik dalam penelitian ini memberikan sumbangan efektif terhadap kecemasan sosial sebesar 2,7% sedangkan sisanya 97,3% dipengaruhi oleh faktor-faktor lain yang tidak diteliti kaitannya dalam penelitian ini.</w:t>
      </w:r>
    </w:p>
    <w:p>
      <w:pPr>
        <w:pStyle w:val="BodyText"/>
        <w:spacing w:before="6"/>
        <w:rPr>
          <w:sz w:val="33"/>
        </w:rPr>
      </w:pPr>
    </w:p>
    <w:p>
      <w:pPr>
        <w:pStyle w:val="Heading2"/>
      </w:pPr>
      <w:r>
        <w:rPr/>
        <w:t>KESIMPULAN</w:t>
      </w:r>
    </w:p>
    <w:p>
      <w:pPr>
        <w:pStyle w:val="BodyText"/>
        <w:spacing w:line="360" w:lineRule="auto" w:before="121"/>
        <w:ind w:left="220" w:right="216" w:firstLine="566"/>
        <w:jc w:val="both"/>
      </w:pPr>
      <w:r>
        <w:rPr/>
        <w:t>Berdasarkan hasil penelitian dan pembahasan yang telah dilakukan, maka dapat ditarik kesimpulan bahwa terdapat hubungan yang positif antara kecenderungan narsistik dengan kecemasan sosial pada remaja. Koefisien korelasi antara kecenderungan narsistik dengan kecemasan sosial pada remaja sebesar koefisien korelasi (r</w:t>
      </w:r>
      <w:r>
        <w:rPr>
          <w:vertAlign w:val="subscript"/>
        </w:rPr>
        <w:t>xy</w:t>
      </w:r>
      <w:r>
        <w:rPr>
          <w:vertAlign w:val="baseline"/>
        </w:rPr>
        <w:t>) = 0,164 dengan nilai signifikansi yaitu (p &lt; 0,050).</w:t>
      </w:r>
    </w:p>
    <w:p>
      <w:pPr>
        <w:pStyle w:val="BodyText"/>
        <w:spacing w:line="360" w:lineRule="auto" w:before="1"/>
        <w:ind w:left="220" w:right="216" w:firstLine="566"/>
        <w:jc w:val="both"/>
      </w:pPr>
      <w:r>
        <w:rPr/>
        <w:t>Hal ini menunjukkan semakin tinggi kecemasan sosial maka semakin tinggi kecenderungan narsistik pada remaja dan begitu juga sebaliknya semakin rendah kecemasan sosial maka semakin rendah juga kecenderungan narsistik pada remaja. Kecenderungan narsistik merupakan faktor yang berpengaruh terhadap kecemasan sosial karena individu dengan kecenderungan narsistik adalah individu yang mengganggap citra diri sempurna, mengharapkan perhatian dari lingkungan dan harus sesuai dengan apa yang individu inginkan dan harapkan, ketika hal tersebut tidak terwujud maka pemasalahan kecemasan dapat muncul sehingga individu cenderung melakukan penghindaran sosial.</w:t>
      </w:r>
    </w:p>
    <w:p>
      <w:pPr>
        <w:pStyle w:val="BodyText"/>
        <w:spacing w:line="360" w:lineRule="auto" w:before="1"/>
        <w:ind w:left="220" w:right="216" w:firstLine="720"/>
        <w:jc w:val="both"/>
      </w:pPr>
      <w:r>
        <w:rPr/>
        <w:t>Kontribusi kecenderungan narsistik terhadap kecemasan sosial sebesar 2,7% sedangkan sisanya 97,3% dipengaruhi oleh faktor-faktor lain yang tidak diteliti kaitannya</w:t>
      </w:r>
    </w:p>
    <w:p>
      <w:pPr>
        <w:spacing w:after="0" w:line="360" w:lineRule="auto"/>
        <w:jc w:val="both"/>
        <w:sectPr>
          <w:pgSz w:w="11910" w:h="16840"/>
          <w:pgMar w:top="1340" w:bottom="280" w:left="1220" w:right="1220"/>
          <w:cols w:num="2" w:equalWidth="0">
            <w:col w:w="4420" w:space="447"/>
            <w:col w:w="4603"/>
          </w:cols>
        </w:sectPr>
      </w:pPr>
    </w:p>
    <w:p>
      <w:pPr>
        <w:pStyle w:val="BodyText"/>
        <w:spacing w:line="360" w:lineRule="auto" w:before="75"/>
        <w:ind w:left="220" w:right="38"/>
        <w:jc w:val="both"/>
      </w:pPr>
      <w:r>
        <w:rPr/>
        <w:t>dalam penelitian ini seperti faktor biologis, meliputi genetik, perkembangan otak, amigdala, dan pubertas, faktor perkembangan, meliputi gaya kelekatan, dan temperamen. Dari hasil kategorisasi dapat disimpulkan bahwa secara umum remaja memiliki kecemasan sosial pada kategori sedang dengan jumlah 131 orang subjek (86%). Sedangkan kecenderungan narsistik yang dimiliki remaja secara umum berada pada kategori rendah dengan jumlah 72 orang subjek</w:t>
      </w:r>
      <w:r>
        <w:rPr>
          <w:spacing w:val="-6"/>
        </w:rPr>
        <w:t> </w:t>
      </w:r>
      <w:r>
        <w:rPr/>
        <w:t>(47%).</w:t>
      </w:r>
    </w:p>
    <w:p>
      <w:pPr>
        <w:pStyle w:val="BodyText"/>
        <w:rPr>
          <w:sz w:val="33"/>
        </w:rPr>
      </w:pPr>
    </w:p>
    <w:p>
      <w:pPr>
        <w:pStyle w:val="Heading2"/>
      </w:pPr>
      <w:r>
        <w:rPr/>
        <w:t>SARAN</w:t>
      </w:r>
    </w:p>
    <w:p>
      <w:pPr>
        <w:pStyle w:val="BodyText"/>
        <w:spacing w:line="360" w:lineRule="auto" w:before="122"/>
        <w:ind w:left="220" w:right="38" w:firstLine="283"/>
        <w:jc w:val="both"/>
      </w:pPr>
      <w:r>
        <w:rPr/>
        <w:t>Bagi subjek penelitian, disarankan untuk dapat mengelola perilaku kecenderungan narsis sehingga perilaku kecemasan sosial tidak dapat terjadi. Pengelolaan perilaku narsis dapat dilakukan dengan mengaktualisasikan diri, memiliki citra diri yang rill ataupun nyata dengan memulai berpikir dan menilai dirinya maupun orang lain lebih positif, mencintai diri sendiri dan bersyukur dengan kehidupan yang dimiliki. Bagi peneliti yang berminat untuk melakukan penelitian sejenis atau mengembangkan penelitian ini, sebaiknya dapat juga memperhatikan faktor-faktor lain seperti faktor biologis, meliputi genetik, perkembangan otak, amigdala, dan pubertas, faktor perkembangan, meliputi gaya kelekatan, dan temperamen, pengalam an negatif pada masa lalu, pemikiran hanya mempengaruhi kecemasan sosial sebesar 2,7% sedangkan sisanya 97,3% dipengaruhi oleh faktor yang telah</w:t>
      </w:r>
      <w:r>
        <w:rPr>
          <w:spacing w:val="-1"/>
        </w:rPr>
        <w:t> </w:t>
      </w:r>
      <w:r>
        <w:rPr/>
        <w:t>disebutkan.</w:t>
      </w:r>
    </w:p>
    <w:p>
      <w:pPr>
        <w:pStyle w:val="BodyText"/>
        <w:spacing w:before="6"/>
        <w:rPr>
          <w:sz w:val="33"/>
        </w:rPr>
      </w:pPr>
    </w:p>
    <w:p>
      <w:pPr>
        <w:pStyle w:val="Heading2"/>
        <w:spacing w:before="1"/>
      </w:pPr>
      <w:r>
        <w:rPr/>
        <w:t>REFERENSI</w:t>
      </w:r>
    </w:p>
    <w:p>
      <w:pPr>
        <w:spacing w:before="73"/>
        <w:ind w:left="940" w:right="219" w:hanging="721"/>
        <w:jc w:val="both"/>
        <w:rPr>
          <w:sz w:val="24"/>
        </w:rPr>
      </w:pPr>
      <w:r>
        <w:rPr/>
        <w:br w:type="column"/>
      </w:r>
      <w:r>
        <w:rPr>
          <w:sz w:val="24"/>
        </w:rPr>
        <w:t>Abidin, Z. (2016). Bila Kecemasan Mendera Tugas Konseling Mencari Solusinya. </w:t>
      </w:r>
      <w:r>
        <w:rPr>
          <w:i/>
          <w:sz w:val="24"/>
        </w:rPr>
        <w:t>Komunika, </w:t>
      </w:r>
      <w:r>
        <w:rPr>
          <w:sz w:val="24"/>
        </w:rPr>
        <w:t>Vol. 10, No. 2.</w:t>
      </w:r>
    </w:p>
    <w:p>
      <w:pPr>
        <w:pStyle w:val="BodyText"/>
        <w:rPr>
          <w:sz w:val="23"/>
        </w:rPr>
      </w:pPr>
    </w:p>
    <w:p>
      <w:pPr>
        <w:tabs>
          <w:tab w:pos="3926" w:val="left" w:leader="none"/>
        </w:tabs>
        <w:spacing w:before="0"/>
        <w:ind w:left="940" w:right="218" w:hanging="721"/>
        <w:jc w:val="both"/>
        <w:rPr>
          <w:i/>
          <w:sz w:val="24"/>
        </w:rPr>
      </w:pPr>
      <w:r>
        <w:rPr>
          <w:sz w:val="24"/>
        </w:rPr>
        <w:t>Albano, M. (2000). Social Phobia in Children and Adolescence. </w:t>
      </w:r>
      <w:r>
        <w:rPr>
          <w:i/>
          <w:sz w:val="24"/>
        </w:rPr>
        <w:t>Retrieved</w:t>
        <w:tab/>
      </w:r>
      <w:r>
        <w:rPr>
          <w:i/>
          <w:spacing w:val="-6"/>
          <w:sz w:val="24"/>
        </w:rPr>
        <w:t>from</w:t>
      </w:r>
    </w:p>
    <w:p>
      <w:pPr>
        <w:spacing w:before="0"/>
        <w:ind w:left="940" w:right="281" w:firstLine="0"/>
        <w:jc w:val="left"/>
        <w:rPr>
          <w:sz w:val="24"/>
        </w:rPr>
      </w:pPr>
      <w:hyperlink r:id="rId6">
        <w:r>
          <w:rPr>
            <w:i/>
            <w:sz w:val="24"/>
          </w:rPr>
          <w:t>www.aboutourkids.org/files/article</w:t>
        </w:r>
      </w:hyperlink>
      <w:r>
        <w:rPr>
          <w:i/>
          <w:sz w:val="24"/>
        </w:rPr>
        <w:t> </w:t>
      </w:r>
      <w:r>
        <w:rPr>
          <w:i/>
          <w:sz w:val="24"/>
        </w:rPr>
        <w:t>s/jan_feb_4.pdf</w:t>
      </w:r>
      <w:r>
        <w:rPr>
          <w:sz w:val="24"/>
        </w:rPr>
        <w:t>.</w:t>
      </w:r>
    </w:p>
    <w:p>
      <w:pPr>
        <w:pStyle w:val="BodyText"/>
        <w:spacing w:before="4"/>
        <w:rPr>
          <w:sz w:val="23"/>
        </w:rPr>
      </w:pPr>
    </w:p>
    <w:p>
      <w:pPr>
        <w:spacing w:before="0"/>
        <w:ind w:left="940" w:right="218" w:hanging="721"/>
        <w:jc w:val="both"/>
        <w:rPr>
          <w:sz w:val="24"/>
        </w:rPr>
      </w:pPr>
      <w:r>
        <w:rPr>
          <w:sz w:val="24"/>
        </w:rPr>
        <w:t>Ali, M., &amp; Asrori, M. (2011). </w:t>
      </w:r>
      <w:r>
        <w:rPr>
          <w:i/>
          <w:sz w:val="24"/>
        </w:rPr>
        <w:t>Psikologi </w:t>
      </w:r>
      <w:r>
        <w:rPr>
          <w:i/>
          <w:sz w:val="24"/>
        </w:rPr>
        <w:t>Remaja Perkembangan Peserta Didik. </w:t>
      </w:r>
      <w:r>
        <w:rPr>
          <w:sz w:val="24"/>
        </w:rPr>
        <w:t>Jakarta: PT Bumi Aksara.</w:t>
      </w:r>
    </w:p>
    <w:p>
      <w:pPr>
        <w:pStyle w:val="BodyText"/>
        <w:rPr>
          <w:sz w:val="23"/>
        </w:rPr>
      </w:pPr>
    </w:p>
    <w:p>
      <w:pPr>
        <w:spacing w:before="0"/>
        <w:ind w:left="940" w:right="218" w:hanging="721"/>
        <w:jc w:val="both"/>
        <w:rPr>
          <w:sz w:val="24"/>
        </w:rPr>
      </w:pPr>
      <w:r>
        <w:rPr>
          <w:sz w:val="24"/>
        </w:rPr>
        <w:t>American Psychiatric Association. (2000). </w:t>
      </w:r>
      <w:r>
        <w:rPr>
          <w:i/>
          <w:sz w:val="24"/>
        </w:rPr>
        <w:t>Diagnostic And Statistical Manual </w:t>
      </w:r>
      <w:r>
        <w:rPr>
          <w:i/>
          <w:sz w:val="24"/>
        </w:rPr>
        <w:t>Of Mental Disorders </w:t>
      </w:r>
      <w:r>
        <w:rPr>
          <w:i/>
          <w:spacing w:val="-3"/>
          <w:sz w:val="24"/>
        </w:rPr>
        <w:t>Fourth </w:t>
      </w:r>
      <w:r>
        <w:rPr>
          <w:i/>
          <w:sz w:val="24"/>
        </w:rPr>
        <w:t>Edition Text Revision (DSMIV-TR). </w:t>
      </w:r>
      <w:r>
        <w:rPr>
          <w:sz w:val="24"/>
        </w:rPr>
        <w:t>Washington DC: American Psychiatric</w:t>
      </w:r>
      <w:r>
        <w:rPr>
          <w:spacing w:val="-1"/>
          <w:sz w:val="24"/>
        </w:rPr>
        <w:t> </w:t>
      </w:r>
      <w:r>
        <w:rPr>
          <w:sz w:val="24"/>
        </w:rPr>
        <w:t>Association.</w:t>
      </w:r>
    </w:p>
    <w:p>
      <w:pPr>
        <w:pStyle w:val="BodyText"/>
        <w:spacing w:before="2"/>
        <w:rPr>
          <w:sz w:val="23"/>
        </w:rPr>
      </w:pPr>
    </w:p>
    <w:p>
      <w:pPr>
        <w:spacing w:before="1"/>
        <w:ind w:left="940" w:right="219" w:hanging="721"/>
        <w:jc w:val="both"/>
        <w:rPr>
          <w:sz w:val="24"/>
        </w:rPr>
      </w:pPr>
      <w:r>
        <w:rPr>
          <w:sz w:val="24"/>
        </w:rPr>
        <w:t>Antony, M. M., &amp; Swinson, R. P. </w:t>
      </w:r>
      <w:r>
        <w:rPr>
          <w:spacing w:val="-3"/>
          <w:sz w:val="24"/>
        </w:rPr>
        <w:t>(2008). </w:t>
      </w:r>
      <w:r>
        <w:rPr>
          <w:i/>
          <w:sz w:val="24"/>
        </w:rPr>
        <w:t>Shyness &amp; social  </w:t>
      </w:r>
      <w:r>
        <w:rPr>
          <w:i/>
          <w:spacing w:val="-4"/>
          <w:sz w:val="24"/>
        </w:rPr>
        <w:t>anxiety </w:t>
      </w:r>
      <w:r>
        <w:rPr>
          <w:i/>
          <w:sz w:val="24"/>
        </w:rPr>
        <w:t>workbook. Second Edition. </w:t>
      </w:r>
      <w:r>
        <w:rPr>
          <w:spacing w:val="-3"/>
          <w:sz w:val="24"/>
        </w:rPr>
        <w:t>Canada: </w:t>
      </w:r>
      <w:r>
        <w:rPr>
          <w:sz w:val="24"/>
        </w:rPr>
        <w:t>New Harbinger Publications,</w:t>
      </w:r>
      <w:r>
        <w:rPr>
          <w:spacing w:val="-3"/>
          <w:sz w:val="24"/>
        </w:rPr>
        <w:t> </w:t>
      </w:r>
      <w:r>
        <w:rPr>
          <w:sz w:val="24"/>
        </w:rPr>
        <w:t>Inc.</w:t>
      </w:r>
    </w:p>
    <w:p>
      <w:pPr>
        <w:pStyle w:val="BodyText"/>
        <w:spacing w:before="4"/>
        <w:rPr>
          <w:sz w:val="23"/>
        </w:rPr>
      </w:pPr>
    </w:p>
    <w:p>
      <w:pPr>
        <w:spacing w:before="0"/>
        <w:ind w:left="940" w:right="217" w:hanging="721"/>
        <w:jc w:val="both"/>
        <w:rPr>
          <w:sz w:val="24"/>
        </w:rPr>
      </w:pPr>
      <w:r>
        <w:rPr>
          <w:sz w:val="24"/>
        </w:rPr>
        <w:t>Apsari, F. (2012). Hubungan Antara Kecenderungan Narsisme dengan Minat. </w:t>
      </w:r>
      <w:r>
        <w:rPr>
          <w:i/>
          <w:sz w:val="24"/>
        </w:rPr>
        <w:t>Jurnal Talenta Psikologi </w:t>
      </w:r>
      <w:r>
        <w:rPr>
          <w:i/>
          <w:sz w:val="24"/>
        </w:rPr>
        <w:t>Bulan Agustus9. </w:t>
      </w:r>
      <w:r>
        <w:rPr>
          <w:i/>
          <w:spacing w:val="-3"/>
          <w:sz w:val="24"/>
        </w:rPr>
        <w:t>Fakultas </w:t>
      </w:r>
      <w:r>
        <w:rPr>
          <w:i/>
          <w:sz w:val="24"/>
        </w:rPr>
        <w:t>Psikologi: Universitas </w:t>
      </w:r>
      <w:r>
        <w:rPr>
          <w:i/>
          <w:spacing w:val="-3"/>
          <w:sz w:val="24"/>
        </w:rPr>
        <w:t>Sahid </w:t>
      </w:r>
      <w:r>
        <w:rPr>
          <w:i/>
          <w:sz w:val="24"/>
        </w:rPr>
        <w:t>Surakarta</w:t>
      </w:r>
      <w:r>
        <w:rPr>
          <w:sz w:val="24"/>
        </w:rPr>
        <w:t>. Vol. 1</w:t>
      </w:r>
      <w:r>
        <w:rPr>
          <w:spacing w:val="-1"/>
          <w:sz w:val="24"/>
        </w:rPr>
        <w:t> </w:t>
      </w:r>
      <w:r>
        <w:rPr>
          <w:sz w:val="24"/>
        </w:rPr>
        <w:t>No.2</w:t>
      </w:r>
    </w:p>
    <w:p>
      <w:pPr>
        <w:pStyle w:val="BodyText"/>
        <w:rPr>
          <w:sz w:val="23"/>
        </w:rPr>
      </w:pPr>
    </w:p>
    <w:p>
      <w:pPr>
        <w:spacing w:before="0"/>
        <w:ind w:left="940" w:right="220" w:hanging="721"/>
        <w:jc w:val="both"/>
        <w:rPr>
          <w:sz w:val="24"/>
        </w:rPr>
      </w:pPr>
      <w:r>
        <w:rPr>
          <w:sz w:val="24"/>
        </w:rPr>
        <w:t>Azwar, S. (2017). </w:t>
      </w:r>
      <w:r>
        <w:rPr>
          <w:i/>
          <w:sz w:val="24"/>
        </w:rPr>
        <w:t>Penyusunan Skala </w:t>
      </w:r>
      <w:r>
        <w:rPr>
          <w:i/>
          <w:sz w:val="24"/>
        </w:rPr>
        <w:t>Psikologi Edisi 2. </w:t>
      </w:r>
      <w:r>
        <w:rPr>
          <w:sz w:val="24"/>
        </w:rPr>
        <w:t>Yogyakarta: Pustaka Belajar.</w:t>
      </w:r>
    </w:p>
    <w:p>
      <w:pPr>
        <w:pStyle w:val="BodyText"/>
        <w:spacing w:before="4"/>
        <w:rPr>
          <w:sz w:val="23"/>
        </w:rPr>
      </w:pPr>
    </w:p>
    <w:p>
      <w:pPr>
        <w:tabs>
          <w:tab w:pos="2869" w:val="left" w:leader="none"/>
          <w:tab w:pos="3539" w:val="left" w:leader="none"/>
        </w:tabs>
        <w:spacing w:before="0"/>
        <w:ind w:left="940" w:right="218" w:hanging="721"/>
        <w:jc w:val="both"/>
        <w:rPr>
          <w:i/>
          <w:sz w:val="24"/>
        </w:rPr>
      </w:pPr>
      <w:r>
        <w:rPr>
          <w:sz w:val="24"/>
        </w:rPr>
        <w:t>Batubara, J. R. (2010). Adolescent Development</w:t>
        <w:tab/>
        <w:t>(Perkembangan Remaja). </w:t>
      </w:r>
      <w:r>
        <w:rPr>
          <w:i/>
          <w:sz w:val="24"/>
        </w:rPr>
        <w:t>Departemen </w:t>
      </w:r>
      <w:r>
        <w:rPr>
          <w:i/>
          <w:spacing w:val="-4"/>
          <w:sz w:val="24"/>
        </w:rPr>
        <w:t>Ilmu </w:t>
      </w:r>
      <w:r>
        <w:rPr>
          <w:i/>
          <w:sz w:val="24"/>
        </w:rPr>
        <w:t>Kesehatan Anak, Rs Dr </w:t>
      </w:r>
      <w:r>
        <w:rPr>
          <w:i/>
          <w:spacing w:val="-4"/>
          <w:sz w:val="24"/>
        </w:rPr>
        <w:t>Cipto </w:t>
      </w:r>
      <w:r>
        <w:rPr>
          <w:i/>
          <w:sz w:val="24"/>
        </w:rPr>
        <w:t>Mangunkusumo,</w:t>
        <w:tab/>
        <w:tab/>
      </w:r>
      <w:r>
        <w:rPr>
          <w:i/>
          <w:spacing w:val="-4"/>
          <w:sz w:val="24"/>
        </w:rPr>
        <w:t>Fakultas </w:t>
      </w:r>
      <w:r>
        <w:rPr>
          <w:i/>
          <w:sz w:val="24"/>
        </w:rPr>
        <w:t>Kedokteran Universitas </w:t>
      </w:r>
      <w:r>
        <w:rPr>
          <w:i/>
          <w:spacing w:val="-3"/>
          <w:sz w:val="24"/>
        </w:rPr>
        <w:t>Indonesia, </w:t>
      </w:r>
      <w:r>
        <w:rPr>
          <w:i/>
          <w:sz w:val="24"/>
        </w:rPr>
        <w:t>Jakarta.</w:t>
      </w:r>
    </w:p>
    <w:p>
      <w:pPr>
        <w:pStyle w:val="BodyText"/>
        <w:rPr>
          <w:i/>
          <w:sz w:val="23"/>
        </w:rPr>
      </w:pPr>
    </w:p>
    <w:p>
      <w:pPr>
        <w:spacing w:before="0"/>
        <w:ind w:left="940" w:right="215" w:hanging="721"/>
        <w:jc w:val="both"/>
        <w:rPr>
          <w:sz w:val="24"/>
        </w:rPr>
      </w:pPr>
      <w:r>
        <w:rPr>
          <w:sz w:val="24"/>
        </w:rPr>
        <w:t>Budisetyani, I. A., &amp; dkk. (2016). </w:t>
      </w:r>
      <w:r>
        <w:rPr>
          <w:i/>
          <w:sz w:val="24"/>
        </w:rPr>
        <w:t>Bahan </w:t>
      </w:r>
      <w:r>
        <w:rPr>
          <w:i/>
          <w:sz w:val="24"/>
        </w:rPr>
        <w:t>Ajar Psikologi Abnormal. </w:t>
      </w:r>
      <w:r>
        <w:rPr>
          <w:sz w:val="24"/>
        </w:rPr>
        <w:t>Program Studi Psikologi Fakultas Kedokteran Udayana.</w:t>
      </w:r>
    </w:p>
    <w:p>
      <w:pPr>
        <w:spacing w:after="0"/>
        <w:jc w:val="both"/>
        <w:rPr>
          <w:sz w:val="24"/>
        </w:rPr>
        <w:sectPr>
          <w:pgSz w:w="11910" w:h="16840"/>
          <w:pgMar w:top="1340" w:bottom="280" w:left="1220" w:right="1220"/>
          <w:cols w:num="2" w:equalWidth="0">
            <w:col w:w="4421" w:space="447"/>
            <w:col w:w="4602"/>
          </w:cols>
        </w:sectPr>
      </w:pPr>
    </w:p>
    <w:p>
      <w:pPr>
        <w:pStyle w:val="BodyText"/>
        <w:spacing w:before="9"/>
        <w:rPr>
          <w:sz w:val="29"/>
        </w:rPr>
      </w:pPr>
    </w:p>
    <w:p>
      <w:pPr>
        <w:tabs>
          <w:tab w:pos="3318" w:val="left" w:leader="none"/>
        </w:tabs>
        <w:spacing w:before="0"/>
        <w:ind w:left="940" w:right="38" w:hanging="720"/>
        <w:jc w:val="both"/>
        <w:rPr>
          <w:sz w:val="24"/>
        </w:rPr>
      </w:pPr>
      <w:r>
        <w:rPr>
          <w:sz w:val="24"/>
        </w:rPr>
        <w:t>Cederlund, R. (2013). </w:t>
      </w:r>
      <w:r>
        <w:rPr>
          <w:i/>
          <w:sz w:val="24"/>
        </w:rPr>
        <w:t>Social </w:t>
      </w:r>
      <w:r>
        <w:rPr>
          <w:i/>
          <w:spacing w:val="-3"/>
          <w:sz w:val="24"/>
        </w:rPr>
        <w:t>Anxiety </w:t>
      </w:r>
      <w:r>
        <w:rPr>
          <w:i/>
          <w:sz w:val="24"/>
        </w:rPr>
        <w:t>Disorder in Children </w:t>
      </w:r>
      <w:r>
        <w:rPr>
          <w:i/>
          <w:spacing w:val="-5"/>
          <w:sz w:val="24"/>
        </w:rPr>
        <w:t>and </w:t>
      </w:r>
      <w:r>
        <w:rPr>
          <w:i/>
          <w:sz w:val="24"/>
        </w:rPr>
        <w:t>Adolescents:</w:t>
        <w:tab/>
      </w:r>
      <w:r>
        <w:rPr>
          <w:i/>
          <w:spacing w:val="-3"/>
          <w:sz w:val="24"/>
        </w:rPr>
        <w:t>Assesment, </w:t>
      </w:r>
      <w:r>
        <w:rPr>
          <w:i/>
          <w:sz w:val="24"/>
        </w:rPr>
        <w:t>Maintaining Factors, </w:t>
      </w:r>
      <w:r>
        <w:rPr>
          <w:i/>
          <w:spacing w:val="-5"/>
          <w:sz w:val="24"/>
        </w:rPr>
        <w:t>and </w:t>
      </w:r>
      <w:r>
        <w:rPr>
          <w:i/>
          <w:sz w:val="24"/>
        </w:rPr>
        <w:t>Treatment. </w:t>
      </w:r>
      <w:r>
        <w:rPr>
          <w:sz w:val="24"/>
        </w:rPr>
        <w:t>Stockholm, Sweden: Department of Psychology, Stockholm</w:t>
      </w:r>
      <w:r>
        <w:rPr>
          <w:spacing w:val="-1"/>
          <w:sz w:val="24"/>
        </w:rPr>
        <w:t> </w:t>
      </w:r>
      <w:r>
        <w:rPr>
          <w:sz w:val="24"/>
        </w:rPr>
        <w:t>University.</w:t>
      </w:r>
    </w:p>
    <w:p>
      <w:pPr>
        <w:pStyle w:val="BodyText"/>
        <w:spacing w:before="4"/>
        <w:rPr>
          <w:sz w:val="23"/>
        </w:rPr>
      </w:pPr>
    </w:p>
    <w:p>
      <w:pPr>
        <w:spacing w:before="0"/>
        <w:ind w:left="940" w:right="38" w:hanging="720"/>
        <w:jc w:val="both"/>
        <w:rPr>
          <w:sz w:val="24"/>
        </w:rPr>
      </w:pPr>
      <w:r>
        <w:rPr>
          <w:sz w:val="24"/>
        </w:rPr>
        <w:t>Chaplin, J. P. (2009). </w:t>
      </w:r>
      <w:r>
        <w:rPr>
          <w:i/>
          <w:sz w:val="24"/>
        </w:rPr>
        <w:t>Kamus Lengkap </w:t>
      </w:r>
      <w:r>
        <w:rPr>
          <w:i/>
          <w:sz w:val="24"/>
        </w:rPr>
        <w:t>Psikologi. </w:t>
      </w:r>
      <w:r>
        <w:rPr>
          <w:sz w:val="24"/>
        </w:rPr>
        <w:t>Jakarta: PT Raja Grafindo.</w:t>
      </w:r>
    </w:p>
    <w:p>
      <w:pPr>
        <w:pStyle w:val="BodyText"/>
        <w:rPr>
          <w:sz w:val="23"/>
        </w:rPr>
      </w:pPr>
    </w:p>
    <w:p>
      <w:pPr>
        <w:tabs>
          <w:tab w:pos="1923" w:val="left" w:leader="none"/>
          <w:tab w:pos="3470" w:val="left" w:leader="none"/>
        </w:tabs>
        <w:spacing w:before="0"/>
        <w:ind w:left="940" w:right="39" w:hanging="720"/>
        <w:jc w:val="both"/>
        <w:rPr>
          <w:sz w:val="24"/>
        </w:rPr>
      </w:pPr>
      <w:r>
        <w:rPr>
          <w:sz w:val="24"/>
        </w:rPr>
        <w:t>Desmita.</w:t>
        <w:tab/>
        <w:t>(2013).</w:t>
        <w:tab/>
      </w:r>
      <w:r>
        <w:rPr>
          <w:i/>
          <w:spacing w:val="-1"/>
          <w:sz w:val="24"/>
        </w:rPr>
        <w:t>Psikologi </w:t>
      </w:r>
      <w:r>
        <w:rPr>
          <w:i/>
          <w:sz w:val="24"/>
        </w:rPr>
        <w:t>Perekembangan. </w:t>
      </w:r>
      <w:r>
        <w:rPr>
          <w:sz w:val="24"/>
        </w:rPr>
        <w:t>Bandung: </w:t>
      </w:r>
      <w:r>
        <w:rPr>
          <w:spacing w:val="-7"/>
          <w:sz w:val="24"/>
        </w:rPr>
        <w:t>PT </w:t>
      </w:r>
      <w:r>
        <w:rPr>
          <w:sz w:val="24"/>
        </w:rPr>
        <w:t>Remaja</w:t>
      </w:r>
      <w:r>
        <w:rPr>
          <w:spacing w:val="-2"/>
          <w:sz w:val="24"/>
        </w:rPr>
        <w:t> </w:t>
      </w:r>
      <w:r>
        <w:rPr>
          <w:sz w:val="24"/>
        </w:rPr>
        <w:t>Rosdakarya.</w:t>
      </w:r>
    </w:p>
    <w:p>
      <w:pPr>
        <w:pStyle w:val="BodyText"/>
        <w:spacing w:before="2"/>
        <w:rPr>
          <w:sz w:val="23"/>
        </w:rPr>
      </w:pPr>
    </w:p>
    <w:p>
      <w:pPr>
        <w:spacing w:before="0"/>
        <w:ind w:left="940" w:right="39" w:hanging="720"/>
        <w:jc w:val="both"/>
        <w:rPr>
          <w:sz w:val="24"/>
        </w:rPr>
      </w:pPr>
      <w:r>
        <w:rPr>
          <w:sz w:val="24"/>
        </w:rPr>
        <w:t>Durand, V. M., &amp; Barlow, D. H. (2007). </w:t>
      </w:r>
      <w:r>
        <w:rPr>
          <w:i/>
          <w:sz w:val="24"/>
        </w:rPr>
        <w:t>Psikologi Abnormal. Jilid I </w:t>
      </w:r>
      <w:r>
        <w:rPr>
          <w:i/>
          <w:spacing w:val="-4"/>
          <w:sz w:val="24"/>
        </w:rPr>
        <w:t>Alih</w:t>
      </w:r>
      <w:r>
        <w:rPr>
          <w:i/>
          <w:spacing w:val="52"/>
          <w:sz w:val="24"/>
        </w:rPr>
        <w:t> </w:t>
      </w:r>
      <w:r>
        <w:rPr>
          <w:i/>
          <w:sz w:val="24"/>
        </w:rPr>
        <w:t>Bahasa : Linggawati </w:t>
      </w:r>
      <w:r>
        <w:rPr>
          <w:i/>
          <w:spacing w:val="-3"/>
          <w:sz w:val="24"/>
        </w:rPr>
        <w:t>Haryanto. </w:t>
      </w:r>
      <w:r>
        <w:rPr>
          <w:sz w:val="24"/>
        </w:rPr>
        <w:t>Yogyakarta: Pustaka Pelajar</w:t>
      </w:r>
    </w:p>
    <w:p>
      <w:pPr>
        <w:pStyle w:val="BodyText"/>
        <w:rPr>
          <w:sz w:val="23"/>
        </w:rPr>
      </w:pPr>
    </w:p>
    <w:p>
      <w:pPr>
        <w:pStyle w:val="Heading1"/>
        <w:tabs>
          <w:tab w:pos="2538" w:val="left" w:leader="none"/>
          <w:tab w:pos="3752" w:val="left" w:leader="none"/>
        </w:tabs>
        <w:ind w:right="40" w:hanging="720"/>
      </w:pPr>
      <w:r>
        <w:rPr/>
        <w:t>Engkus, &amp; dkk. (2017). Perilaku </w:t>
      </w:r>
      <w:r>
        <w:rPr>
          <w:spacing w:val="-3"/>
        </w:rPr>
        <w:t>Narsis </w:t>
      </w:r>
      <w:r>
        <w:rPr/>
        <w:t>pada Media Sosial di </w:t>
      </w:r>
      <w:r>
        <w:rPr>
          <w:spacing w:val="-3"/>
        </w:rPr>
        <w:t>Kalangan </w:t>
      </w:r>
      <w:r>
        <w:rPr/>
        <w:t>Remaja</w:t>
        <w:tab/>
        <w:t>dan</w:t>
        <w:tab/>
      </w:r>
      <w:r>
        <w:rPr>
          <w:spacing w:val="-5"/>
        </w:rPr>
        <w:t>Upaya</w:t>
      </w:r>
    </w:p>
    <w:p>
      <w:pPr>
        <w:tabs>
          <w:tab w:pos="3751" w:val="left" w:leader="none"/>
        </w:tabs>
        <w:spacing w:before="0"/>
        <w:ind w:left="940" w:right="39" w:firstLine="0"/>
        <w:jc w:val="both"/>
        <w:rPr>
          <w:sz w:val="24"/>
        </w:rPr>
      </w:pPr>
      <w:r>
        <w:rPr>
          <w:sz w:val="24"/>
        </w:rPr>
        <w:t>Penanggulanggannya.</w:t>
        <w:tab/>
      </w:r>
      <w:r>
        <w:rPr>
          <w:i/>
          <w:spacing w:val="-4"/>
          <w:sz w:val="24"/>
        </w:rPr>
        <w:t>Jurnal </w:t>
      </w:r>
      <w:r>
        <w:rPr>
          <w:i/>
          <w:sz w:val="24"/>
        </w:rPr>
        <w:t>Penelitian Komunikasi</w:t>
      </w:r>
      <w:r>
        <w:rPr>
          <w:sz w:val="24"/>
        </w:rPr>
        <w:t>, Vol.  </w:t>
      </w:r>
      <w:r>
        <w:rPr>
          <w:spacing w:val="-7"/>
          <w:sz w:val="24"/>
        </w:rPr>
        <w:t>20 </w:t>
      </w:r>
      <w:r>
        <w:rPr>
          <w:sz w:val="24"/>
        </w:rPr>
        <w:t>No. 2</w:t>
      </w:r>
      <w:r>
        <w:rPr>
          <w:spacing w:val="-1"/>
          <w:sz w:val="24"/>
        </w:rPr>
        <w:t> </w:t>
      </w:r>
      <w:r>
        <w:rPr>
          <w:sz w:val="24"/>
        </w:rPr>
        <w:t>121-134.</w:t>
      </w:r>
    </w:p>
    <w:p>
      <w:pPr>
        <w:pStyle w:val="BodyText"/>
        <w:rPr>
          <w:sz w:val="23"/>
        </w:rPr>
      </w:pPr>
    </w:p>
    <w:p>
      <w:pPr>
        <w:spacing w:before="0"/>
        <w:ind w:left="940" w:right="38" w:hanging="720"/>
        <w:jc w:val="both"/>
        <w:rPr>
          <w:sz w:val="24"/>
        </w:rPr>
      </w:pPr>
      <w:r>
        <w:rPr>
          <w:sz w:val="24"/>
        </w:rPr>
        <w:t>Fatnar, V. N., &amp; Anam, C. </w:t>
      </w:r>
      <w:r>
        <w:rPr>
          <w:spacing w:val="-3"/>
          <w:sz w:val="24"/>
        </w:rPr>
        <w:t>(2014). </w:t>
      </w:r>
      <w:r>
        <w:rPr>
          <w:sz w:val="24"/>
        </w:rPr>
        <w:t>Kemampuan Interaksi </w:t>
      </w:r>
      <w:r>
        <w:rPr>
          <w:spacing w:val="-3"/>
          <w:sz w:val="24"/>
        </w:rPr>
        <w:t>Sosial </w:t>
      </w:r>
      <w:r>
        <w:rPr>
          <w:sz w:val="24"/>
        </w:rPr>
        <w:t>Antara Remaja Yang Tinggal di Pondok Pesantren Dengan Yang Tinggal Bersama Keluarga. </w:t>
      </w:r>
      <w:r>
        <w:rPr>
          <w:i/>
          <w:sz w:val="24"/>
        </w:rPr>
        <w:t>Jurnal </w:t>
      </w:r>
      <w:r>
        <w:rPr>
          <w:i/>
          <w:sz w:val="24"/>
        </w:rPr>
        <w:t>Fakultas Psikologi Universitas Ahmad Dahlan Vol. 2, No 2</w:t>
      </w:r>
      <w:r>
        <w:rPr>
          <w:i/>
          <w:spacing w:val="-1"/>
          <w:sz w:val="24"/>
        </w:rPr>
        <w:t> </w:t>
      </w:r>
      <w:r>
        <w:rPr>
          <w:sz w:val="24"/>
        </w:rPr>
        <w:t>.</w:t>
      </w:r>
    </w:p>
    <w:p>
      <w:pPr>
        <w:pStyle w:val="BodyText"/>
        <w:spacing w:before="4"/>
        <w:rPr>
          <w:sz w:val="23"/>
        </w:rPr>
      </w:pPr>
    </w:p>
    <w:p>
      <w:pPr>
        <w:spacing w:before="0"/>
        <w:ind w:left="940" w:right="38" w:hanging="720"/>
        <w:jc w:val="both"/>
        <w:rPr>
          <w:sz w:val="24"/>
        </w:rPr>
      </w:pPr>
      <w:r>
        <w:rPr>
          <w:sz w:val="24"/>
        </w:rPr>
        <w:t>Faturochman. (2003). Iri dalam Relasi Sosial. </w:t>
      </w:r>
      <w:r>
        <w:rPr>
          <w:i/>
          <w:sz w:val="24"/>
        </w:rPr>
        <w:t>Jurnal Psikologi </w:t>
      </w:r>
      <w:r>
        <w:rPr>
          <w:i/>
          <w:spacing w:val="-3"/>
          <w:sz w:val="24"/>
        </w:rPr>
        <w:t>Fakultas </w:t>
      </w:r>
      <w:r>
        <w:rPr>
          <w:i/>
          <w:sz w:val="24"/>
        </w:rPr>
        <w:t>Psikologi Universitas </w:t>
      </w:r>
      <w:r>
        <w:rPr>
          <w:i/>
          <w:spacing w:val="-3"/>
          <w:sz w:val="24"/>
        </w:rPr>
        <w:t>Gadjah </w:t>
      </w:r>
      <w:r>
        <w:rPr>
          <w:i/>
          <w:sz w:val="24"/>
        </w:rPr>
        <w:t>Mada </w:t>
      </w:r>
      <w:r>
        <w:rPr>
          <w:sz w:val="24"/>
        </w:rPr>
        <w:t>, Volume 33, No. 1, 1-16.</w:t>
      </w:r>
    </w:p>
    <w:p>
      <w:pPr>
        <w:pStyle w:val="BodyText"/>
        <w:spacing w:before="4"/>
        <w:rPr>
          <w:sz w:val="23"/>
        </w:rPr>
      </w:pPr>
    </w:p>
    <w:p>
      <w:pPr>
        <w:tabs>
          <w:tab w:pos="2425" w:val="left" w:leader="none"/>
          <w:tab w:pos="4019" w:val="left" w:leader="none"/>
        </w:tabs>
        <w:spacing w:before="1"/>
        <w:ind w:left="940" w:right="38" w:hanging="720"/>
        <w:jc w:val="both"/>
        <w:rPr>
          <w:sz w:val="24"/>
        </w:rPr>
      </w:pPr>
      <w:r>
        <w:rPr>
          <w:sz w:val="24"/>
        </w:rPr>
        <w:t>Fidhzalidar, M. G. (2015). Tingkat Kecemasan Sosial pada Anak yang Mengalami Cacat Fisik di </w:t>
      </w:r>
      <w:r>
        <w:rPr>
          <w:spacing w:val="-3"/>
          <w:sz w:val="24"/>
        </w:rPr>
        <w:t>YPAC. </w:t>
      </w:r>
      <w:r>
        <w:rPr>
          <w:i/>
          <w:sz w:val="24"/>
        </w:rPr>
        <w:t>Seminar</w:t>
        <w:tab/>
        <w:t>Psikologi</w:t>
        <w:tab/>
      </w:r>
      <w:r>
        <w:rPr>
          <w:i/>
          <w:spacing w:val="-6"/>
          <w:sz w:val="24"/>
        </w:rPr>
        <w:t>dan </w:t>
      </w:r>
      <w:r>
        <w:rPr>
          <w:i/>
          <w:sz w:val="24"/>
        </w:rPr>
        <w:t>Kemanuasiaan Forum </w:t>
      </w:r>
      <w:r>
        <w:rPr>
          <w:i/>
          <w:spacing w:val="-5"/>
          <w:sz w:val="24"/>
        </w:rPr>
        <w:t>UMM, </w:t>
      </w:r>
      <w:r>
        <w:rPr>
          <w:i/>
          <w:sz w:val="24"/>
        </w:rPr>
        <w:t>ISBN:</w:t>
      </w:r>
      <w:r>
        <w:rPr>
          <w:i/>
          <w:spacing w:val="-1"/>
          <w:sz w:val="24"/>
        </w:rPr>
        <w:t> </w:t>
      </w:r>
      <w:r>
        <w:rPr>
          <w:i/>
          <w:sz w:val="24"/>
        </w:rPr>
        <w:t>978-979-796-324-8</w:t>
      </w:r>
      <w:r>
        <w:rPr>
          <w:sz w:val="24"/>
        </w:rPr>
        <w:t>.</w:t>
      </w:r>
    </w:p>
    <w:p>
      <w:pPr>
        <w:tabs>
          <w:tab w:pos="3513" w:val="left" w:leader="none"/>
        </w:tabs>
        <w:spacing w:before="73"/>
        <w:ind w:left="940" w:right="217" w:hanging="721"/>
        <w:jc w:val="both"/>
        <w:rPr>
          <w:sz w:val="24"/>
        </w:rPr>
      </w:pPr>
      <w:r>
        <w:rPr/>
        <w:br w:type="column"/>
      </w:r>
      <w:r>
        <w:rPr>
          <w:sz w:val="24"/>
        </w:rPr>
        <w:t>Gecer, A. K., &amp; Gumus, A. E. </w:t>
      </w:r>
      <w:r>
        <w:rPr>
          <w:spacing w:val="-3"/>
          <w:sz w:val="24"/>
        </w:rPr>
        <w:t>(2010). </w:t>
      </w:r>
      <w:r>
        <w:rPr>
          <w:sz w:val="24"/>
        </w:rPr>
        <w:t>Prediction of public and private university</w:t>
        <w:tab/>
        <w:t>students’ communication apprehension </w:t>
      </w:r>
      <w:r>
        <w:rPr>
          <w:spacing w:val="-3"/>
          <w:sz w:val="24"/>
        </w:rPr>
        <w:t>with </w:t>
      </w:r>
      <w:r>
        <w:rPr>
          <w:sz w:val="24"/>
        </w:rPr>
        <w:t>lecturers. </w:t>
      </w:r>
      <w:r>
        <w:rPr>
          <w:i/>
          <w:sz w:val="24"/>
        </w:rPr>
        <w:t>Procedia Social </w:t>
      </w:r>
      <w:r>
        <w:rPr>
          <w:i/>
          <w:spacing w:val="-5"/>
          <w:sz w:val="24"/>
        </w:rPr>
        <w:t>and </w:t>
      </w:r>
      <w:r>
        <w:rPr>
          <w:i/>
          <w:sz w:val="24"/>
        </w:rPr>
        <w:t>Behavioral Sciences</w:t>
      </w:r>
      <w:r>
        <w:rPr>
          <w:i/>
          <w:spacing w:val="-1"/>
          <w:sz w:val="24"/>
        </w:rPr>
        <w:t> </w:t>
      </w:r>
      <w:r>
        <w:rPr>
          <w:i/>
          <w:sz w:val="24"/>
        </w:rPr>
        <w:t>2</w:t>
      </w:r>
      <w:r>
        <w:rPr>
          <w:sz w:val="24"/>
        </w:rPr>
        <w:t>.</w:t>
      </w:r>
    </w:p>
    <w:p>
      <w:pPr>
        <w:pStyle w:val="BodyText"/>
        <w:rPr>
          <w:sz w:val="23"/>
        </w:rPr>
      </w:pPr>
    </w:p>
    <w:p>
      <w:pPr>
        <w:spacing w:before="0"/>
        <w:ind w:left="940" w:right="217" w:hanging="721"/>
        <w:jc w:val="both"/>
        <w:rPr>
          <w:sz w:val="24"/>
        </w:rPr>
      </w:pPr>
      <w:r>
        <w:rPr>
          <w:sz w:val="24"/>
        </w:rPr>
        <w:t>Ghufron, M., &amp; Risnawati, N. R. (2014). </w:t>
      </w:r>
      <w:r>
        <w:rPr>
          <w:i/>
          <w:sz w:val="24"/>
        </w:rPr>
        <w:t>Teori - Teori Psikologi. </w:t>
      </w:r>
      <w:r>
        <w:rPr>
          <w:sz w:val="24"/>
        </w:rPr>
        <w:t>Yogyakarta: ArRuzz Media.</w:t>
      </w:r>
    </w:p>
    <w:p>
      <w:pPr>
        <w:pStyle w:val="BodyText"/>
        <w:spacing w:before="4"/>
        <w:rPr>
          <w:sz w:val="23"/>
        </w:rPr>
      </w:pPr>
    </w:p>
    <w:p>
      <w:pPr>
        <w:tabs>
          <w:tab w:pos="810" w:val="left" w:leader="none"/>
          <w:tab w:pos="1290" w:val="left" w:leader="none"/>
          <w:tab w:pos="2277" w:val="left" w:leader="none"/>
          <w:tab w:pos="3669" w:val="left" w:leader="none"/>
        </w:tabs>
        <w:spacing w:before="0"/>
        <w:ind w:left="0" w:right="1" w:firstLine="0"/>
        <w:jc w:val="center"/>
        <w:rPr>
          <w:i/>
          <w:sz w:val="24"/>
        </w:rPr>
      </w:pPr>
      <w:r>
        <w:rPr>
          <w:sz w:val="24"/>
        </w:rPr>
        <w:t>Hadi,</w:t>
        <w:tab/>
        <w:t>S.</w:t>
        <w:tab/>
        <w:t>(2015).</w:t>
        <w:tab/>
      </w:r>
      <w:r>
        <w:rPr>
          <w:i/>
          <w:sz w:val="24"/>
        </w:rPr>
        <w:t>Metodologi</w:t>
        <w:tab/>
        <w:t>riset.</w:t>
      </w:r>
    </w:p>
    <w:p>
      <w:pPr>
        <w:pStyle w:val="Heading1"/>
        <w:spacing w:before="1"/>
        <w:ind w:left="59" w:right="1"/>
        <w:jc w:val="center"/>
      </w:pPr>
      <w:r>
        <w:rPr/>
        <w:t>Yogyakarta: Pustaka Pelajar.</w:t>
      </w:r>
    </w:p>
    <w:p>
      <w:pPr>
        <w:pStyle w:val="BodyText"/>
        <w:spacing w:before="4"/>
        <w:rPr>
          <w:sz w:val="23"/>
        </w:rPr>
      </w:pPr>
    </w:p>
    <w:p>
      <w:pPr>
        <w:spacing w:before="0"/>
        <w:ind w:left="220" w:right="0" w:firstLine="0"/>
        <w:jc w:val="both"/>
        <w:rPr>
          <w:i/>
          <w:sz w:val="24"/>
        </w:rPr>
      </w:pPr>
      <w:r>
        <w:rPr>
          <w:sz w:val="24"/>
        </w:rPr>
        <w:t>Hadi, S. (2016). </w:t>
      </w:r>
      <w:r>
        <w:rPr>
          <w:i/>
          <w:sz w:val="24"/>
        </w:rPr>
        <w:t>Metodologi Research</w:t>
      </w:r>
      <w:r>
        <w:rPr>
          <w:i/>
          <w:spacing w:val="2"/>
          <w:sz w:val="24"/>
        </w:rPr>
        <w:t> </w:t>
      </w:r>
      <w:r>
        <w:rPr>
          <w:i/>
          <w:sz w:val="24"/>
        </w:rPr>
        <w:t>Jilid</w:t>
      </w:r>
    </w:p>
    <w:p>
      <w:pPr>
        <w:pStyle w:val="Heading1"/>
        <w:ind w:left="220" w:right="222" w:firstLine="720"/>
      </w:pPr>
      <w:r>
        <w:rPr>
          <w:i/>
        </w:rPr>
        <w:t>4. </w:t>
      </w:r>
      <w:r>
        <w:rPr/>
        <w:t>Yogyakarta: Pustaka Pelajar. Hartaji, R. A. (2012). Motivasi</w:t>
      </w:r>
      <w:r>
        <w:rPr>
          <w:spacing w:val="33"/>
        </w:rPr>
        <w:t> </w:t>
      </w:r>
      <w:r>
        <w:rPr/>
        <w:t>Berprestasi</w:t>
      </w:r>
    </w:p>
    <w:p>
      <w:pPr>
        <w:spacing w:before="1"/>
        <w:ind w:left="940" w:right="220" w:firstLine="0"/>
        <w:jc w:val="both"/>
        <w:rPr>
          <w:sz w:val="24"/>
        </w:rPr>
      </w:pPr>
      <w:r>
        <w:rPr>
          <w:sz w:val="24"/>
        </w:rPr>
        <w:t>Pada Mahasiswa yang Berkuliah Dengan Jurusan Pilihan Orangtua. </w:t>
      </w:r>
      <w:r>
        <w:rPr>
          <w:i/>
          <w:sz w:val="24"/>
        </w:rPr>
        <w:t>Fakultas Psikologi Universitas </w:t>
      </w:r>
      <w:r>
        <w:rPr>
          <w:i/>
          <w:sz w:val="24"/>
        </w:rPr>
        <w:t>Gunadarma</w:t>
      </w:r>
      <w:r>
        <w:rPr>
          <w:sz w:val="24"/>
        </w:rPr>
        <w:t>.</w:t>
      </w:r>
    </w:p>
    <w:p>
      <w:pPr>
        <w:pStyle w:val="BodyText"/>
        <w:spacing w:before="1"/>
        <w:rPr>
          <w:sz w:val="23"/>
        </w:rPr>
      </w:pPr>
    </w:p>
    <w:p>
      <w:pPr>
        <w:spacing w:before="1"/>
        <w:ind w:left="940" w:right="215" w:hanging="721"/>
        <w:jc w:val="both"/>
        <w:rPr>
          <w:sz w:val="24"/>
        </w:rPr>
      </w:pPr>
      <w:r>
        <w:rPr>
          <w:sz w:val="24"/>
        </w:rPr>
        <w:t>Hofmann, S., &amp; DiBartolo, P. (2010). </w:t>
      </w:r>
      <w:r>
        <w:rPr>
          <w:i/>
          <w:sz w:val="24"/>
        </w:rPr>
        <w:t>Social Anxiety: Clinical, </w:t>
      </w:r>
      <w:r>
        <w:rPr>
          <w:i/>
          <w:sz w:val="24"/>
        </w:rPr>
        <w:t>Developmental, and Social Perspectives, Second Edition. </w:t>
      </w:r>
      <w:r>
        <w:rPr>
          <w:sz w:val="24"/>
        </w:rPr>
        <w:t>London, United Kingdom: Academic Press, Elsevier.</w:t>
      </w:r>
    </w:p>
    <w:p>
      <w:pPr>
        <w:pStyle w:val="BodyText"/>
        <w:spacing w:before="4"/>
        <w:rPr>
          <w:sz w:val="23"/>
        </w:rPr>
      </w:pPr>
    </w:p>
    <w:p>
      <w:pPr>
        <w:spacing w:before="0"/>
        <w:ind w:left="940" w:right="217" w:hanging="721"/>
        <w:jc w:val="both"/>
        <w:rPr>
          <w:sz w:val="24"/>
        </w:rPr>
      </w:pPr>
      <w:r>
        <w:rPr>
          <w:sz w:val="24"/>
        </w:rPr>
        <w:t>Holmes, J. (2003). </w:t>
      </w:r>
      <w:r>
        <w:rPr>
          <w:i/>
          <w:sz w:val="24"/>
        </w:rPr>
        <w:t>Penerjemah: Basuki </w:t>
      </w:r>
      <w:r>
        <w:rPr>
          <w:i/>
          <w:sz w:val="24"/>
        </w:rPr>
        <w:t>Heri Winarno. </w:t>
      </w:r>
      <w:r>
        <w:rPr>
          <w:sz w:val="24"/>
        </w:rPr>
        <w:t>Jogjakarta: Pohon Sukma.</w:t>
      </w:r>
    </w:p>
    <w:p>
      <w:pPr>
        <w:pStyle w:val="BodyText"/>
        <w:rPr>
          <w:sz w:val="23"/>
        </w:rPr>
      </w:pPr>
    </w:p>
    <w:p>
      <w:pPr>
        <w:spacing w:before="0"/>
        <w:ind w:left="940" w:right="217" w:hanging="721"/>
        <w:jc w:val="both"/>
        <w:rPr>
          <w:sz w:val="24"/>
        </w:rPr>
      </w:pPr>
      <w:r>
        <w:rPr>
          <w:sz w:val="24"/>
        </w:rPr>
        <w:t>Howe, D. (2015). </w:t>
      </w:r>
      <w:r>
        <w:rPr>
          <w:i/>
          <w:sz w:val="24"/>
        </w:rPr>
        <w:t>Empati Makna </w:t>
      </w:r>
      <w:r>
        <w:rPr>
          <w:i/>
          <w:spacing w:val="-4"/>
          <w:sz w:val="24"/>
        </w:rPr>
        <w:t>dan</w:t>
      </w:r>
      <w:r>
        <w:rPr>
          <w:i/>
          <w:spacing w:val="52"/>
          <w:sz w:val="24"/>
        </w:rPr>
        <w:t> </w:t>
      </w:r>
      <w:r>
        <w:rPr>
          <w:i/>
          <w:sz w:val="24"/>
        </w:rPr>
        <w:t>Pentingnya. </w:t>
      </w:r>
      <w:r>
        <w:rPr>
          <w:sz w:val="24"/>
        </w:rPr>
        <w:t>Yogyakarta: Pustaka Belajar.</w:t>
      </w:r>
    </w:p>
    <w:p>
      <w:pPr>
        <w:pStyle w:val="BodyText"/>
        <w:spacing w:before="4"/>
        <w:rPr>
          <w:sz w:val="23"/>
        </w:rPr>
      </w:pPr>
    </w:p>
    <w:p>
      <w:pPr>
        <w:spacing w:before="0"/>
        <w:ind w:left="940" w:right="217" w:hanging="721"/>
        <w:jc w:val="both"/>
        <w:rPr>
          <w:sz w:val="24"/>
        </w:rPr>
      </w:pPr>
      <w:r>
        <w:rPr>
          <w:sz w:val="24"/>
        </w:rPr>
        <w:t>Jatmiko, A. (2016). Sense Of Place Dan Social Anxiety Bagi Mahasiswa Baru Pendatang. </w:t>
      </w:r>
      <w:r>
        <w:rPr>
          <w:i/>
          <w:sz w:val="24"/>
        </w:rPr>
        <w:t>KONSELI: Jurnal </w:t>
      </w:r>
      <w:r>
        <w:rPr>
          <w:i/>
          <w:sz w:val="24"/>
        </w:rPr>
        <w:t>Bimbingan dan Konseling</w:t>
      </w:r>
      <w:r>
        <w:rPr>
          <w:sz w:val="24"/>
        </w:rPr>
        <w:t>, 03 </w:t>
      </w:r>
      <w:r>
        <w:rPr>
          <w:spacing w:val="-5"/>
          <w:sz w:val="24"/>
        </w:rPr>
        <w:t>(2)</w:t>
      </w:r>
    </w:p>
    <w:p>
      <w:pPr>
        <w:pStyle w:val="Heading1"/>
        <w:jc w:val="left"/>
      </w:pPr>
      <w:r>
        <w:rPr/>
        <w:t>161-170.</w:t>
      </w:r>
    </w:p>
    <w:p>
      <w:pPr>
        <w:pStyle w:val="BodyText"/>
        <w:rPr>
          <w:sz w:val="23"/>
        </w:rPr>
      </w:pPr>
    </w:p>
    <w:p>
      <w:pPr>
        <w:spacing w:before="0"/>
        <w:ind w:left="940" w:right="217" w:hanging="721"/>
        <w:jc w:val="both"/>
        <w:rPr>
          <w:sz w:val="24"/>
        </w:rPr>
      </w:pPr>
      <w:r>
        <w:rPr>
          <w:sz w:val="24"/>
        </w:rPr>
        <w:t>Jiwo, T. (2012). </w:t>
      </w:r>
      <w:r>
        <w:rPr>
          <w:i/>
          <w:sz w:val="24"/>
        </w:rPr>
        <w:t>Depresi: Panduan Bagi </w:t>
      </w:r>
      <w:r>
        <w:rPr>
          <w:i/>
          <w:sz w:val="24"/>
        </w:rPr>
        <w:t>Pasien, Keluarga dan </w:t>
      </w:r>
      <w:r>
        <w:rPr>
          <w:i/>
          <w:spacing w:val="-4"/>
          <w:sz w:val="24"/>
        </w:rPr>
        <w:t>Teman </w:t>
      </w:r>
      <w:r>
        <w:rPr>
          <w:i/>
          <w:sz w:val="24"/>
        </w:rPr>
        <w:t>Dekat. </w:t>
      </w:r>
      <w:r>
        <w:rPr>
          <w:sz w:val="24"/>
        </w:rPr>
        <w:t>Jawa Tengah: </w:t>
      </w:r>
      <w:r>
        <w:rPr>
          <w:spacing w:val="-4"/>
          <w:sz w:val="24"/>
        </w:rPr>
        <w:t>Pusat</w:t>
      </w:r>
      <w:r>
        <w:rPr>
          <w:spacing w:val="52"/>
          <w:sz w:val="24"/>
        </w:rPr>
        <w:t> </w:t>
      </w:r>
      <w:r>
        <w:rPr>
          <w:sz w:val="24"/>
        </w:rPr>
        <w:t>Pemulihan dan Pelatihan bagi Penderita Gangguan</w:t>
      </w:r>
      <w:r>
        <w:rPr>
          <w:spacing w:val="-1"/>
          <w:sz w:val="24"/>
        </w:rPr>
        <w:t> </w:t>
      </w:r>
      <w:r>
        <w:rPr>
          <w:sz w:val="24"/>
        </w:rPr>
        <w:t>Jiwa.</w:t>
      </w:r>
    </w:p>
    <w:p>
      <w:pPr>
        <w:spacing w:after="0"/>
        <w:jc w:val="both"/>
        <w:rPr>
          <w:sz w:val="24"/>
        </w:rPr>
        <w:sectPr>
          <w:pgSz w:w="11910" w:h="16840"/>
          <w:pgMar w:top="1340" w:bottom="280" w:left="1220" w:right="1220"/>
          <w:cols w:num="2" w:equalWidth="0">
            <w:col w:w="4420" w:space="448"/>
            <w:col w:w="4602"/>
          </w:cols>
        </w:sectPr>
      </w:pPr>
    </w:p>
    <w:p>
      <w:pPr>
        <w:tabs>
          <w:tab w:pos="1436" w:val="left" w:leader="none"/>
          <w:tab w:pos="1897" w:val="left" w:leader="none"/>
          <w:tab w:pos="2279" w:val="left" w:leader="none"/>
          <w:tab w:pos="2384" w:val="left" w:leader="none"/>
          <w:tab w:pos="3350" w:val="left" w:leader="none"/>
          <w:tab w:pos="3975" w:val="left" w:leader="none"/>
          <w:tab w:pos="4082" w:val="left" w:leader="none"/>
        </w:tabs>
        <w:spacing w:before="73"/>
        <w:ind w:left="940" w:right="42" w:hanging="720"/>
        <w:jc w:val="left"/>
        <w:rPr>
          <w:sz w:val="24"/>
        </w:rPr>
      </w:pPr>
      <w:r>
        <w:rPr>
          <w:sz w:val="24"/>
        </w:rPr>
        <w:t>Kaufman,</w:t>
        <w:tab/>
        <w:t>S.</w:t>
        <w:tab/>
        <w:t>B.</w:t>
        <w:tab/>
        <w:tab/>
        <w:t>(2015).</w:t>
        <w:tab/>
        <w:t>Why</w:t>
        <w:tab/>
        <w:tab/>
      </w:r>
      <w:r>
        <w:rPr>
          <w:spacing w:val="-9"/>
          <w:sz w:val="24"/>
        </w:rPr>
        <w:t>Do </w:t>
      </w:r>
      <w:r>
        <w:rPr>
          <w:sz w:val="24"/>
        </w:rPr>
        <w:t>Narcissists Lose Popularity Over Time?</w:t>
        <w:tab/>
        <w:tab/>
      </w:r>
      <w:r>
        <w:rPr>
          <w:i/>
          <w:sz w:val="24"/>
        </w:rPr>
        <w:t>Diperoleh</w:t>
        <w:tab/>
        <w:tab/>
      </w:r>
      <w:r>
        <w:rPr>
          <w:i/>
          <w:spacing w:val="-5"/>
          <w:sz w:val="24"/>
        </w:rPr>
        <w:t>dari </w:t>
      </w:r>
      <w:r>
        <w:rPr>
          <w:i/>
          <w:sz w:val="24"/>
        </w:rPr>
        <w:t>https://blogs.scientificamerican.co m/beautiful-minds/whydo- narcissists-lose-popularity-over- time/ pada April</w:t>
      </w:r>
      <w:r>
        <w:rPr>
          <w:i/>
          <w:spacing w:val="-1"/>
          <w:sz w:val="24"/>
        </w:rPr>
        <w:t> </w:t>
      </w:r>
      <w:r>
        <w:rPr>
          <w:i/>
          <w:sz w:val="24"/>
        </w:rPr>
        <w:t>2017</w:t>
      </w:r>
      <w:r>
        <w:rPr>
          <w:sz w:val="24"/>
        </w:rPr>
        <w:t>.</w:t>
      </w:r>
    </w:p>
    <w:p>
      <w:pPr>
        <w:pStyle w:val="BodyText"/>
        <w:rPr>
          <w:sz w:val="23"/>
        </w:rPr>
      </w:pPr>
    </w:p>
    <w:p>
      <w:pPr>
        <w:spacing w:before="0"/>
        <w:ind w:left="220" w:right="0" w:firstLine="0"/>
        <w:jc w:val="left"/>
        <w:rPr>
          <w:i/>
          <w:sz w:val="24"/>
        </w:rPr>
      </w:pPr>
      <w:r>
        <w:rPr>
          <w:sz w:val="24"/>
        </w:rPr>
        <w:t>Kholil , L. R. (2010). </w:t>
      </w:r>
      <w:r>
        <w:rPr>
          <w:i/>
          <w:sz w:val="24"/>
        </w:rPr>
        <w:t>Kesehatan Mental.</w:t>
      </w:r>
    </w:p>
    <w:p>
      <w:pPr>
        <w:pStyle w:val="Heading1"/>
        <w:jc w:val="left"/>
      </w:pPr>
      <w:r>
        <w:rPr/>
        <w:t>Purwokerto: Fajar Media Press.</w:t>
      </w:r>
    </w:p>
    <w:p>
      <w:pPr>
        <w:pStyle w:val="BodyText"/>
        <w:spacing w:before="4"/>
        <w:rPr>
          <w:sz w:val="23"/>
        </w:rPr>
      </w:pPr>
    </w:p>
    <w:p>
      <w:pPr>
        <w:spacing w:before="0"/>
        <w:ind w:left="940" w:right="39" w:hanging="720"/>
        <w:jc w:val="both"/>
        <w:rPr>
          <w:sz w:val="24"/>
        </w:rPr>
      </w:pPr>
      <w:r>
        <w:rPr>
          <w:sz w:val="24"/>
        </w:rPr>
        <w:t>Lee, W. K. (2017). The Relationship between Narcissism </w:t>
      </w:r>
      <w:r>
        <w:rPr>
          <w:spacing w:val="-5"/>
          <w:sz w:val="24"/>
        </w:rPr>
        <w:t>and </w:t>
      </w:r>
      <w:r>
        <w:rPr>
          <w:sz w:val="24"/>
        </w:rPr>
        <w:t>Problematic Social </w:t>
      </w:r>
      <w:r>
        <w:rPr>
          <w:spacing w:val="-3"/>
          <w:sz w:val="24"/>
        </w:rPr>
        <w:t>Networking </w:t>
      </w:r>
      <w:r>
        <w:rPr>
          <w:sz w:val="24"/>
        </w:rPr>
        <w:t>Sites (SNS) Use: Mediating Role of Attachment Instability. </w:t>
      </w:r>
      <w:r>
        <w:rPr>
          <w:i/>
          <w:sz w:val="24"/>
        </w:rPr>
        <w:t>International Journal  </w:t>
      </w:r>
      <w:r>
        <w:rPr>
          <w:i/>
          <w:spacing w:val="-7"/>
          <w:sz w:val="24"/>
        </w:rPr>
        <w:t>of </w:t>
      </w:r>
      <w:r>
        <w:rPr>
          <w:i/>
          <w:sz w:val="24"/>
        </w:rPr>
        <w:t>Emergency Mental Health and Human Resilience</w:t>
      </w:r>
      <w:r>
        <w:rPr>
          <w:sz w:val="24"/>
        </w:rPr>
        <w:t>, Vol. 19, No.3, pp. 1.</w:t>
      </w:r>
    </w:p>
    <w:p>
      <w:pPr>
        <w:pStyle w:val="BodyText"/>
        <w:rPr>
          <w:sz w:val="23"/>
        </w:rPr>
      </w:pPr>
    </w:p>
    <w:p>
      <w:pPr>
        <w:pStyle w:val="Heading1"/>
        <w:spacing w:before="1"/>
        <w:ind w:right="39" w:hanging="720"/>
      </w:pPr>
      <w:r>
        <w:rPr/>
        <w:t>Lestari, E. S. (2012). Hubungan kecemasan sosial dan kematang emosi dengan kematangan seksual remaja SMP di Kabupaten Bantul Yogyakarta. </w:t>
      </w:r>
      <w:r>
        <w:rPr>
          <w:i/>
        </w:rPr>
        <w:t>Psikopedagogia</w:t>
      </w:r>
      <w:r>
        <w:rPr/>
        <w:t>, 1</w:t>
      </w:r>
      <w:r>
        <w:rPr>
          <w:spacing w:val="12"/>
        </w:rPr>
        <w:t> </w:t>
      </w:r>
      <w:r>
        <w:rPr>
          <w:spacing w:val="-4"/>
        </w:rPr>
        <w:t>(1),</w:t>
      </w:r>
    </w:p>
    <w:p>
      <w:pPr>
        <w:spacing w:line="274" w:lineRule="exact" w:before="0"/>
        <w:ind w:left="940" w:right="0" w:firstLine="0"/>
        <w:jc w:val="left"/>
        <w:rPr>
          <w:sz w:val="24"/>
        </w:rPr>
      </w:pPr>
      <w:r>
        <w:rPr>
          <w:sz w:val="24"/>
        </w:rPr>
        <w:t>27-37.</w:t>
      </w:r>
    </w:p>
    <w:p>
      <w:pPr>
        <w:spacing w:before="0"/>
        <w:ind w:left="940" w:right="38" w:hanging="720"/>
        <w:jc w:val="both"/>
        <w:rPr>
          <w:sz w:val="24"/>
        </w:rPr>
      </w:pPr>
      <w:r>
        <w:rPr>
          <w:sz w:val="24"/>
        </w:rPr>
        <w:t>Ma'rifah, N. L., &amp; Budiani, M. S. (2012). Hubungan Antara </w:t>
      </w:r>
      <w:r>
        <w:rPr>
          <w:spacing w:val="-3"/>
          <w:sz w:val="24"/>
        </w:rPr>
        <w:t>Attachment  </w:t>
      </w:r>
      <w:r>
        <w:rPr>
          <w:sz w:val="24"/>
        </w:rPr>
        <w:t>Style dan Self-Esteem dengan Kecemasan Sosial. </w:t>
      </w:r>
      <w:r>
        <w:rPr>
          <w:i/>
          <w:spacing w:val="-4"/>
          <w:sz w:val="24"/>
        </w:rPr>
        <w:t>Jurnal </w:t>
      </w:r>
      <w:r>
        <w:rPr>
          <w:i/>
          <w:sz w:val="24"/>
        </w:rPr>
        <w:t>Psikologi: Teori dan Terapan, </w:t>
      </w:r>
      <w:r>
        <w:rPr>
          <w:spacing w:val="-4"/>
          <w:sz w:val="24"/>
        </w:rPr>
        <w:t>Vol. </w:t>
      </w:r>
      <w:r>
        <w:rPr>
          <w:sz w:val="24"/>
        </w:rPr>
        <w:t>3, No.</w:t>
      </w:r>
      <w:r>
        <w:rPr>
          <w:spacing w:val="-1"/>
          <w:sz w:val="24"/>
        </w:rPr>
        <w:t> </w:t>
      </w:r>
      <w:r>
        <w:rPr>
          <w:sz w:val="24"/>
        </w:rPr>
        <w:t>1.</w:t>
      </w:r>
    </w:p>
    <w:p>
      <w:pPr>
        <w:pStyle w:val="BodyText"/>
        <w:spacing w:before="4"/>
        <w:rPr>
          <w:sz w:val="23"/>
        </w:rPr>
      </w:pPr>
    </w:p>
    <w:p>
      <w:pPr>
        <w:tabs>
          <w:tab w:pos="3291" w:val="left" w:leader="none"/>
        </w:tabs>
        <w:spacing w:before="1"/>
        <w:ind w:left="940" w:right="40" w:hanging="720"/>
        <w:jc w:val="both"/>
        <w:rPr>
          <w:sz w:val="24"/>
        </w:rPr>
      </w:pPr>
      <w:r>
        <w:rPr>
          <w:sz w:val="24"/>
        </w:rPr>
        <w:t>Olivares, J. (2005). Social Anxiety Scale for Adolescents </w:t>
      </w:r>
      <w:r>
        <w:rPr>
          <w:spacing w:val="-3"/>
          <w:sz w:val="24"/>
        </w:rPr>
        <w:t>(SAS-A): </w:t>
      </w:r>
      <w:r>
        <w:rPr>
          <w:sz w:val="24"/>
        </w:rPr>
        <w:t>Psychometric Properties in </w:t>
      </w:r>
      <w:r>
        <w:rPr>
          <w:spacing w:val="-11"/>
          <w:sz w:val="24"/>
        </w:rPr>
        <w:t>a </w:t>
      </w:r>
      <w:r>
        <w:rPr>
          <w:sz w:val="24"/>
        </w:rPr>
        <w:t>spanish-speaking</w:t>
        <w:tab/>
      </w:r>
      <w:r>
        <w:rPr>
          <w:spacing w:val="-1"/>
          <w:sz w:val="24"/>
        </w:rPr>
        <w:t>population. </w:t>
      </w:r>
      <w:r>
        <w:rPr>
          <w:i/>
          <w:sz w:val="24"/>
        </w:rPr>
        <w:t>International Journal of </w:t>
      </w:r>
      <w:r>
        <w:rPr>
          <w:i/>
          <w:spacing w:val="-3"/>
          <w:sz w:val="24"/>
        </w:rPr>
        <w:t>Clinical </w:t>
      </w:r>
      <w:r>
        <w:rPr>
          <w:i/>
          <w:sz w:val="24"/>
        </w:rPr>
        <w:t>and Health Psychology, </w:t>
      </w:r>
      <w:r>
        <w:rPr>
          <w:sz w:val="24"/>
        </w:rPr>
        <w:t>Vol 5, No. 1.</w:t>
      </w:r>
    </w:p>
    <w:p>
      <w:pPr>
        <w:pStyle w:val="BodyText"/>
        <w:spacing w:before="4"/>
        <w:rPr>
          <w:sz w:val="23"/>
        </w:rPr>
      </w:pPr>
    </w:p>
    <w:p>
      <w:pPr>
        <w:tabs>
          <w:tab w:pos="1912" w:val="left" w:leader="none"/>
          <w:tab w:pos="2532" w:val="left" w:leader="none"/>
          <w:tab w:pos="3778" w:val="left" w:leader="none"/>
          <w:tab w:pos="4269" w:val="left" w:leader="none"/>
        </w:tabs>
        <w:spacing w:before="1"/>
        <w:ind w:left="940" w:right="38" w:hanging="720"/>
        <w:jc w:val="left"/>
        <w:rPr>
          <w:sz w:val="24"/>
        </w:rPr>
      </w:pPr>
      <w:r>
        <w:rPr>
          <w:sz w:val="24"/>
        </w:rPr>
        <w:t>Olivares, J. (2005). Social Anxiety Scale for</w:t>
        <w:tab/>
        <w:t>Adolescents</w:t>
        <w:tab/>
      </w:r>
      <w:r>
        <w:rPr>
          <w:spacing w:val="-4"/>
          <w:sz w:val="24"/>
        </w:rPr>
        <w:t>(SAS- </w:t>
      </w:r>
      <w:r>
        <w:rPr>
          <w:sz w:val="24"/>
        </w:rPr>
        <w:t>Psychometric</w:t>
        <w:tab/>
        <w:t>Properties</w:t>
        <w:tab/>
        <w:t>in</w:t>
        <w:tab/>
      </w:r>
      <w:r>
        <w:rPr>
          <w:spacing w:val="-13"/>
          <w:sz w:val="24"/>
        </w:rPr>
        <w:t>a </w:t>
      </w:r>
      <w:r>
        <w:rPr>
          <w:sz w:val="24"/>
        </w:rPr>
        <w:t>spanish-speaking populationProperties in a spanish- speaking population. </w:t>
      </w:r>
      <w:r>
        <w:rPr>
          <w:i/>
          <w:sz w:val="24"/>
        </w:rPr>
        <w:t>International </w:t>
      </w:r>
      <w:r>
        <w:rPr>
          <w:i/>
          <w:sz w:val="24"/>
        </w:rPr>
        <w:t>Journal of Clinical and Health Psychology, </w:t>
      </w:r>
      <w:r>
        <w:rPr>
          <w:sz w:val="24"/>
        </w:rPr>
        <w:t>Vol 5, No.</w:t>
      </w:r>
      <w:r>
        <w:rPr>
          <w:spacing w:val="-2"/>
          <w:sz w:val="24"/>
        </w:rPr>
        <w:t> </w:t>
      </w:r>
      <w:r>
        <w:rPr>
          <w:sz w:val="24"/>
        </w:rPr>
        <w:t>1.</w:t>
      </w:r>
    </w:p>
    <w:p>
      <w:pPr>
        <w:pStyle w:val="BodyText"/>
        <w:spacing w:before="9"/>
        <w:rPr>
          <w:sz w:val="29"/>
        </w:rPr>
      </w:pPr>
      <w:r>
        <w:rPr/>
        <w:br w:type="column"/>
      </w:r>
      <w:r>
        <w:rPr>
          <w:sz w:val="29"/>
        </w:rPr>
      </w:r>
    </w:p>
    <w:p>
      <w:pPr>
        <w:pStyle w:val="Heading1"/>
        <w:tabs>
          <w:tab w:pos="2401" w:val="left" w:leader="none"/>
          <w:tab w:pos="4196" w:val="left" w:leader="none"/>
        </w:tabs>
        <w:ind w:right="213" w:hanging="721"/>
      </w:pPr>
      <w:r>
        <w:rPr/>
        <w:t>Parr, C. J., &amp; Cartwright-Hatton, S.  (2009). Social anxiety in adolescents: The effect of video feedback on anxiety and the self- evaluation of performance. ,. </w:t>
      </w:r>
      <w:r>
        <w:rPr>
          <w:i/>
        </w:rPr>
        <w:t>Clinical</w:t>
        <w:tab/>
        <w:t>Psychology</w:t>
        <w:tab/>
      </w:r>
      <w:r>
        <w:rPr>
          <w:i/>
          <w:spacing w:val="-17"/>
        </w:rPr>
        <w:t>&amp; </w:t>
      </w:r>
      <w:r>
        <w:rPr>
          <w:i/>
        </w:rPr>
        <w:t>Psychotherapy</w:t>
      </w:r>
      <w:r>
        <w:rPr/>
        <w:t>, 16(1), hlm.</w:t>
      </w:r>
      <w:r>
        <w:rPr>
          <w:spacing w:val="-2"/>
        </w:rPr>
        <w:t> </w:t>
      </w:r>
      <w:r>
        <w:rPr/>
        <w:t>46-54.</w:t>
      </w:r>
    </w:p>
    <w:p>
      <w:pPr>
        <w:pStyle w:val="BodyText"/>
        <w:spacing w:before="4"/>
        <w:rPr>
          <w:sz w:val="23"/>
        </w:rPr>
      </w:pPr>
    </w:p>
    <w:p>
      <w:pPr>
        <w:spacing w:before="0"/>
        <w:ind w:left="940" w:right="216" w:hanging="721"/>
        <w:jc w:val="both"/>
        <w:rPr>
          <w:sz w:val="24"/>
        </w:rPr>
      </w:pPr>
      <w:r>
        <w:rPr>
          <w:sz w:val="24"/>
        </w:rPr>
        <w:t>Pervin, L. A., Cervone, D., &amp; John, O. P. (2010). </w:t>
      </w:r>
      <w:r>
        <w:rPr>
          <w:i/>
          <w:sz w:val="24"/>
        </w:rPr>
        <w:t>Psikologi Kepribadian : </w:t>
      </w:r>
      <w:r>
        <w:rPr>
          <w:i/>
          <w:sz w:val="24"/>
        </w:rPr>
        <w:t>Teori dan Penelitian. </w:t>
      </w:r>
      <w:r>
        <w:rPr>
          <w:sz w:val="24"/>
        </w:rPr>
        <w:t>Jakarta: Kencana (edisi kesembilan).</w:t>
      </w:r>
    </w:p>
    <w:p>
      <w:pPr>
        <w:pStyle w:val="BodyText"/>
        <w:rPr>
          <w:sz w:val="23"/>
        </w:rPr>
      </w:pPr>
    </w:p>
    <w:p>
      <w:pPr>
        <w:spacing w:before="0"/>
        <w:ind w:left="940" w:right="216" w:hanging="721"/>
        <w:jc w:val="both"/>
        <w:rPr>
          <w:sz w:val="24"/>
        </w:rPr>
      </w:pPr>
      <w:r>
        <w:rPr>
          <w:sz w:val="24"/>
        </w:rPr>
        <w:t>Purwanto, M. N. (2006). </w:t>
      </w:r>
      <w:r>
        <w:rPr>
          <w:i/>
          <w:sz w:val="24"/>
        </w:rPr>
        <w:t>Psikologi </w:t>
      </w:r>
      <w:r>
        <w:rPr>
          <w:i/>
          <w:sz w:val="24"/>
        </w:rPr>
        <w:t>Pendidikan. </w:t>
      </w:r>
      <w:r>
        <w:rPr>
          <w:sz w:val="24"/>
        </w:rPr>
        <w:t>Bandung: PT Remaja Rosdakarya.</w:t>
      </w:r>
    </w:p>
    <w:p>
      <w:pPr>
        <w:pStyle w:val="Heading1"/>
        <w:spacing w:before="1"/>
        <w:ind w:right="217" w:hanging="721"/>
      </w:pPr>
      <w:r>
        <w:rPr/>
        <w:t>Putri, A. R. (2019). Analisis Faktor yang Mempenharuhi Konsep Diri dan Kemampuan Berkomunikasi Siswa Mi Sarifudin Lumajang. </w:t>
      </w:r>
      <w:r>
        <w:rPr>
          <w:i/>
        </w:rPr>
        <w:t>Jurnal </w:t>
      </w:r>
      <w:r>
        <w:rPr>
          <w:i/>
        </w:rPr>
        <w:t>Kopis</w:t>
      </w:r>
      <w:r>
        <w:rPr/>
        <w:t>, Vol. 1 No. 2.</w:t>
      </w:r>
    </w:p>
    <w:p>
      <w:pPr>
        <w:pStyle w:val="BodyText"/>
        <w:spacing w:before="1"/>
        <w:rPr>
          <w:sz w:val="23"/>
        </w:rPr>
      </w:pPr>
    </w:p>
    <w:p>
      <w:pPr>
        <w:spacing w:before="1"/>
        <w:ind w:left="940" w:right="215" w:hanging="721"/>
        <w:jc w:val="both"/>
        <w:rPr>
          <w:sz w:val="24"/>
        </w:rPr>
      </w:pPr>
      <w:r>
        <w:rPr>
          <w:sz w:val="24"/>
        </w:rPr>
        <w:t>Putro, K. Z. (2017). Memahami Ciri dan Tugas Perkembangan Masa Remaja. </w:t>
      </w:r>
      <w:r>
        <w:rPr>
          <w:i/>
          <w:sz w:val="24"/>
        </w:rPr>
        <w:t>APLIKASIA: </w:t>
      </w:r>
      <w:r>
        <w:rPr>
          <w:i/>
          <w:spacing w:val="-3"/>
          <w:sz w:val="24"/>
        </w:rPr>
        <w:t>Jurnal </w:t>
      </w:r>
      <w:r>
        <w:rPr>
          <w:i/>
          <w:sz w:val="24"/>
        </w:rPr>
        <w:t>Aplikasi Ilmu-ilmu Agama</w:t>
      </w:r>
      <w:r>
        <w:rPr>
          <w:sz w:val="24"/>
        </w:rPr>
        <w:t>, </w:t>
      </w:r>
      <w:r>
        <w:rPr>
          <w:spacing w:val="-3"/>
          <w:sz w:val="24"/>
        </w:rPr>
        <w:t>Volume </w:t>
      </w:r>
      <w:r>
        <w:rPr>
          <w:sz w:val="24"/>
        </w:rPr>
        <w:t>17, Nomor 1, 2017 | Page:</w:t>
      </w:r>
      <w:r>
        <w:rPr>
          <w:spacing w:val="-3"/>
          <w:sz w:val="24"/>
        </w:rPr>
        <w:t> </w:t>
      </w:r>
      <w:r>
        <w:rPr>
          <w:sz w:val="24"/>
        </w:rPr>
        <w:t>25-32.</w:t>
      </w:r>
    </w:p>
    <w:p>
      <w:pPr>
        <w:pStyle w:val="BodyText"/>
        <w:spacing w:before="4"/>
        <w:rPr>
          <w:sz w:val="23"/>
        </w:rPr>
      </w:pPr>
    </w:p>
    <w:p>
      <w:pPr>
        <w:spacing w:before="0"/>
        <w:ind w:left="940" w:right="216" w:hanging="721"/>
        <w:jc w:val="both"/>
        <w:rPr>
          <w:sz w:val="24"/>
        </w:rPr>
      </w:pPr>
      <w:r>
        <w:rPr>
          <w:sz w:val="24"/>
        </w:rPr>
        <w:t>Raskin, R., &amp; Terry , H. (1988). A Principle Components Analysis of the Narcissistic Personality Inventory and Further Evidence of Its Construct Validity. </w:t>
      </w:r>
      <w:r>
        <w:rPr>
          <w:i/>
          <w:sz w:val="24"/>
        </w:rPr>
        <w:t>Journal of </w:t>
      </w:r>
      <w:r>
        <w:rPr>
          <w:i/>
          <w:sz w:val="24"/>
        </w:rPr>
        <w:t>Personality and Social Psychology</w:t>
      </w:r>
      <w:r>
        <w:rPr>
          <w:sz w:val="24"/>
        </w:rPr>
        <w:t>, 54:5, 890-902.</w:t>
      </w:r>
    </w:p>
    <w:p>
      <w:pPr>
        <w:pStyle w:val="BodyText"/>
        <w:rPr>
          <w:sz w:val="23"/>
        </w:rPr>
      </w:pPr>
    </w:p>
    <w:p>
      <w:pPr>
        <w:tabs>
          <w:tab w:pos="3371" w:val="left" w:leader="none"/>
        </w:tabs>
        <w:spacing w:before="0"/>
        <w:ind w:left="940" w:right="217" w:hanging="721"/>
        <w:jc w:val="both"/>
        <w:rPr>
          <w:i/>
          <w:sz w:val="24"/>
        </w:rPr>
      </w:pPr>
      <w:r>
        <w:rPr>
          <w:sz w:val="24"/>
        </w:rPr>
        <w:t>Russel, S., &amp; Bakken, R. J. (2002). Development of Autonomy in Adolescence. </w:t>
      </w:r>
      <w:r>
        <w:rPr>
          <w:i/>
          <w:sz w:val="24"/>
        </w:rPr>
        <w:t>University </w:t>
      </w:r>
      <w:r>
        <w:rPr>
          <w:i/>
          <w:spacing w:val="-7"/>
          <w:sz w:val="24"/>
        </w:rPr>
        <w:t>of </w:t>
      </w:r>
      <w:r>
        <w:rPr>
          <w:i/>
          <w:sz w:val="24"/>
        </w:rPr>
        <w:t>Nebraska-Lincoln</w:t>
        <w:tab/>
      </w:r>
      <w:r>
        <w:rPr>
          <w:i/>
          <w:spacing w:val="-3"/>
          <w:sz w:val="24"/>
        </w:rPr>
        <w:t>Extension, </w:t>
      </w:r>
      <w:r>
        <w:rPr>
          <w:i/>
          <w:sz w:val="24"/>
        </w:rPr>
        <w:t>Institute of Agriculture and Natural Resources.</w:t>
      </w:r>
    </w:p>
    <w:p>
      <w:pPr>
        <w:pStyle w:val="BodyText"/>
        <w:rPr>
          <w:i/>
          <w:sz w:val="23"/>
        </w:rPr>
      </w:pPr>
    </w:p>
    <w:p>
      <w:pPr>
        <w:spacing w:before="0"/>
        <w:ind w:left="940" w:right="0" w:hanging="721"/>
        <w:jc w:val="left"/>
        <w:rPr>
          <w:sz w:val="24"/>
        </w:rPr>
      </w:pPr>
      <w:r>
        <w:rPr>
          <w:sz w:val="24"/>
        </w:rPr>
        <w:t>Safaria. (2005). </w:t>
      </w:r>
      <w:r>
        <w:rPr>
          <w:i/>
          <w:sz w:val="24"/>
        </w:rPr>
        <w:t>Interpersonal Intelligence: </w:t>
      </w:r>
      <w:r>
        <w:rPr>
          <w:i/>
          <w:sz w:val="24"/>
        </w:rPr>
        <w:t>MetodePengembanganKecerdasan Interpersonal Anak. </w:t>
      </w:r>
      <w:r>
        <w:rPr>
          <w:sz w:val="24"/>
        </w:rPr>
        <w:t>Yogyakarta: Amara Books.</w:t>
      </w:r>
    </w:p>
    <w:p>
      <w:pPr>
        <w:spacing w:after="0"/>
        <w:jc w:val="left"/>
        <w:rPr>
          <w:sz w:val="24"/>
        </w:rPr>
        <w:sectPr>
          <w:pgSz w:w="11910" w:h="16840"/>
          <w:pgMar w:top="1340" w:bottom="280" w:left="1220" w:right="1220"/>
          <w:cols w:num="2" w:equalWidth="0">
            <w:col w:w="4421" w:space="446"/>
            <w:col w:w="4603"/>
          </w:cols>
        </w:sectPr>
      </w:pPr>
    </w:p>
    <w:p>
      <w:pPr>
        <w:tabs>
          <w:tab w:pos="2845" w:val="left" w:leader="none"/>
        </w:tabs>
        <w:spacing w:before="73"/>
        <w:ind w:left="940" w:right="40" w:hanging="720"/>
        <w:jc w:val="both"/>
        <w:rPr>
          <w:sz w:val="24"/>
        </w:rPr>
      </w:pPr>
      <w:r>
        <w:rPr>
          <w:sz w:val="24"/>
        </w:rPr>
        <w:t>Santrock, J. W. (2002). </w:t>
      </w:r>
      <w:r>
        <w:rPr>
          <w:i/>
          <w:sz w:val="24"/>
        </w:rPr>
        <w:t>Life </w:t>
      </w:r>
      <w:r>
        <w:rPr>
          <w:i/>
          <w:spacing w:val="-3"/>
          <w:sz w:val="24"/>
        </w:rPr>
        <w:t>Span </w:t>
      </w:r>
      <w:r>
        <w:rPr>
          <w:i/>
          <w:sz w:val="24"/>
        </w:rPr>
        <w:t>Development</w:t>
        <w:tab/>
      </w:r>
      <w:r>
        <w:rPr>
          <w:i/>
          <w:spacing w:val="-3"/>
          <w:sz w:val="24"/>
        </w:rPr>
        <w:t>(Perkembangan </w:t>
      </w:r>
      <w:r>
        <w:rPr>
          <w:i/>
          <w:sz w:val="24"/>
        </w:rPr>
        <w:t>Masa Hidup, Jilid 2, </w:t>
      </w:r>
      <w:r>
        <w:rPr>
          <w:i/>
          <w:spacing w:val="-3"/>
          <w:sz w:val="24"/>
        </w:rPr>
        <w:t>Penerjemah: </w:t>
      </w:r>
      <w:r>
        <w:rPr>
          <w:i/>
          <w:sz w:val="24"/>
        </w:rPr>
        <w:t>Chusairi dan Damanik). </w:t>
      </w:r>
      <w:r>
        <w:rPr>
          <w:spacing w:val="-3"/>
          <w:sz w:val="24"/>
        </w:rPr>
        <w:t>Jakarta: </w:t>
      </w:r>
      <w:r>
        <w:rPr>
          <w:sz w:val="24"/>
        </w:rPr>
        <w:t>Erlangga.</w:t>
      </w:r>
    </w:p>
    <w:p>
      <w:pPr>
        <w:pStyle w:val="BodyText"/>
        <w:rPr>
          <w:sz w:val="23"/>
        </w:rPr>
      </w:pPr>
    </w:p>
    <w:p>
      <w:pPr>
        <w:spacing w:before="0"/>
        <w:ind w:left="940" w:right="39" w:hanging="720"/>
        <w:jc w:val="both"/>
        <w:rPr>
          <w:sz w:val="24"/>
        </w:rPr>
      </w:pPr>
      <w:r>
        <w:rPr>
          <w:sz w:val="24"/>
        </w:rPr>
        <w:t>Santrock, J. W. (2003). </w:t>
      </w:r>
      <w:r>
        <w:rPr>
          <w:i/>
          <w:sz w:val="24"/>
        </w:rPr>
        <w:t>Adolescence. </w:t>
      </w:r>
      <w:r>
        <w:rPr>
          <w:i/>
          <w:sz w:val="24"/>
        </w:rPr>
        <w:t>Perkembangan Remaja. Edisi Keenam. </w:t>
      </w:r>
      <w:r>
        <w:rPr>
          <w:sz w:val="24"/>
        </w:rPr>
        <w:t>Jakarta: Erlangga.</w:t>
      </w:r>
    </w:p>
    <w:p>
      <w:pPr>
        <w:pStyle w:val="BodyText"/>
        <w:spacing w:before="4"/>
        <w:rPr>
          <w:sz w:val="23"/>
        </w:rPr>
      </w:pPr>
    </w:p>
    <w:p>
      <w:pPr>
        <w:spacing w:before="0"/>
        <w:ind w:left="940" w:right="39" w:hanging="720"/>
        <w:jc w:val="both"/>
        <w:rPr>
          <w:sz w:val="24"/>
        </w:rPr>
      </w:pPr>
      <w:r>
        <w:rPr>
          <w:sz w:val="24"/>
        </w:rPr>
        <w:t>Santrock, J. W. (2007). </w:t>
      </w:r>
      <w:r>
        <w:rPr>
          <w:i/>
          <w:sz w:val="24"/>
        </w:rPr>
        <w:t>Perkembangan </w:t>
      </w:r>
      <w:r>
        <w:rPr>
          <w:i/>
          <w:sz w:val="24"/>
        </w:rPr>
        <w:t>Anak. Jilid 1 Edisi kesebelas. </w:t>
      </w:r>
      <w:r>
        <w:rPr>
          <w:sz w:val="24"/>
        </w:rPr>
        <w:t>Jakarta: Erlangga.</w:t>
      </w:r>
    </w:p>
    <w:p>
      <w:pPr>
        <w:pStyle w:val="BodyText"/>
        <w:rPr>
          <w:sz w:val="23"/>
        </w:rPr>
      </w:pPr>
    </w:p>
    <w:p>
      <w:pPr>
        <w:spacing w:before="0"/>
        <w:ind w:left="940" w:right="40" w:hanging="720"/>
        <w:jc w:val="both"/>
        <w:rPr>
          <w:sz w:val="24"/>
        </w:rPr>
      </w:pPr>
      <w:r>
        <w:rPr>
          <w:sz w:val="24"/>
        </w:rPr>
        <w:t>Sarwono, W. (2012). </w:t>
      </w:r>
      <w:r>
        <w:rPr>
          <w:i/>
          <w:sz w:val="24"/>
        </w:rPr>
        <w:t>Psikologi </w:t>
      </w:r>
      <w:r>
        <w:rPr>
          <w:i/>
          <w:spacing w:val="-3"/>
          <w:sz w:val="24"/>
        </w:rPr>
        <w:t>Remaja </w:t>
      </w:r>
      <w:r>
        <w:rPr>
          <w:i/>
          <w:sz w:val="24"/>
        </w:rPr>
        <w:t>Edisi Revisi. </w:t>
      </w:r>
      <w:r>
        <w:rPr>
          <w:sz w:val="24"/>
        </w:rPr>
        <w:t>Jakarta:  </w:t>
      </w:r>
      <w:r>
        <w:rPr>
          <w:spacing w:val="-3"/>
          <w:sz w:val="24"/>
        </w:rPr>
        <w:t>Rajawali </w:t>
      </w:r>
      <w:r>
        <w:rPr>
          <w:sz w:val="24"/>
        </w:rPr>
        <w:t>Pers.</w:t>
      </w:r>
    </w:p>
    <w:p>
      <w:pPr>
        <w:spacing w:before="1"/>
        <w:ind w:left="220" w:right="0" w:firstLine="0"/>
        <w:jc w:val="both"/>
        <w:rPr>
          <w:i/>
          <w:sz w:val="24"/>
        </w:rPr>
      </w:pPr>
      <w:r>
        <w:rPr>
          <w:sz w:val="24"/>
        </w:rPr>
        <w:t>Semiun, Y. (2006). </w:t>
      </w:r>
      <w:r>
        <w:rPr>
          <w:i/>
          <w:sz w:val="24"/>
        </w:rPr>
        <w:t>Kesehatan Mental 3.</w:t>
      </w:r>
    </w:p>
    <w:p>
      <w:pPr>
        <w:pStyle w:val="Heading1"/>
      </w:pPr>
      <w:r>
        <w:rPr/>
        <w:t>Yogyakarta: Kanisius.</w:t>
      </w:r>
    </w:p>
    <w:p>
      <w:pPr>
        <w:pStyle w:val="BodyText"/>
        <w:spacing w:before="1"/>
        <w:rPr>
          <w:sz w:val="23"/>
        </w:rPr>
      </w:pPr>
    </w:p>
    <w:p>
      <w:pPr>
        <w:spacing w:before="1"/>
        <w:ind w:left="940" w:right="39" w:hanging="720"/>
        <w:jc w:val="both"/>
        <w:rPr>
          <w:sz w:val="24"/>
        </w:rPr>
      </w:pPr>
      <w:r>
        <w:rPr>
          <w:sz w:val="24"/>
        </w:rPr>
        <w:t>Suhartanti, </w:t>
      </w:r>
      <w:r>
        <w:rPr>
          <w:spacing w:val="-3"/>
          <w:sz w:val="24"/>
        </w:rPr>
        <w:t>L. </w:t>
      </w:r>
      <w:r>
        <w:rPr>
          <w:sz w:val="24"/>
        </w:rPr>
        <w:t>(2016). Pengaruh Kontrol Diri Terhadap </w:t>
      </w:r>
      <w:r>
        <w:rPr>
          <w:spacing w:val="-3"/>
          <w:sz w:val="24"/>
        </w:rPr>
        <w:t>Narcisstic </w:t>
      </w:r>
      <w:r>
        <w:rPr>
          <w:sz w:val="24"/>
        </w:rPr>
        <w:t>Personality Disorder Pada Pengguna Jejaring Sosial Instagram di SMAN 1 Seyegan. </w:t>
      </w:r>
      <w:r>
        <w:rPr>
          <w:i/>
          <w:spacing w:val="-3"/>
          <w:sz w:val="24"/>
        </w:rPr>
        <w:t>E-Journal </w:t>
      </w:r>
      <w:r>
        <w:rPr>
          <w:i/>
          <w:sz w:val="24"/>
        </w:rPr>
        <w:t>Bimbingan dan Konseling Edisi </w:t>
      </w:r>
      <w:r>
        <w:rPr>
          <w:i/>
          <w:spacing w:val="-15"/>
          <w:sz w:val="24"/>
        </w:rPr>
        <w:t>8 </w:t>
      </w:r>
      <w:r>
        <w:rPr>
          <w:i/>
          <w:sz w:val="24"/>
        </w:rPr>
        <w:t>Tahun</w:t>
      </w:r>
      <w:r>
        <w:rPr>
          <w:i/>
          <w:spacing w:val="-1"/>
          <w:sz w:val="24"/>
        </w:rPr>
        <w:t> </w:t>
      </w:r>
      <w:r>
        <w:rPr>
          <w:i/>
          <w:sz w:val="24"/>
        </w:rPr>
        <w:t>Ke-5</w:t>
      </w:r>
      <w:r>
        <w:rPr>
          <w:sz w:val="24"/>
        </w:rPr>
        <w:t>.</w:t>
      </w:r>
    </w:p>
    <w:p>
      <w:pPr>
        <w:pStyle w:val="BodyText"/>
        <w:spacing w:before="4"/>
        <w:rPr>
          <w:sz w:val="23"/>
        </w:rPr>
      </w:pPr>
    </w:p>
    <w:p>
      <w:pPr>
        <w:spacing w:before="0"/>
        <w:ind w:left="940" w:right="39" w:hanging="720"/>
        <w:jc w:val="both"/>
        <w:rPr>
          <w:sz w:val="24"/>
        </w:rPr>
      </w:pPr>
      <w:r>
        <w:rPr>
          <w:sz w:val="24"/>
        </w:rPr>
        <w:t>Suryaningrum, C. (2016). Efikasi Diri dan Kecemasan Sosial: Studi Meta Analisis. </w:t>
      </w:r>
      <w:r>
        <w:rPr>
          <w:i/>
          <w:sz w:val="24"/>
        </w:rPr>
        <w:t>Jurnal Ilmiah Psikologi </w:t>
      </w:r>
      <w:r>
        <w:rPr>
          <w:i/>
          <w:sz w:val="24"/>
        </w:rPr>
        <w:t>Terapan</w:t>
      </w:r>
      <w:r>
        <w:rPr>
          <w:sz w:val="24"/>
        </w:rPr>
        <w:t>, Vol. 04, No.02.</w:t>
      </w:r>
    </w:p>
    <w:p>
      <w:pPr>
        <w:pStyle w:val="BodyText"/>
        <w:rPr>
          <w:sz w:val="23"/>
        </w:rPr>
      </w:pPr>
    </w:p>
    <w:p>
      <w:pPr>
        <w:pStyle w:val="Heading1"/>
        <w:ind w:left="220"/>
      </w:pPr>
      <w:r>
        <w:rPr/>
        <w:t>Suryanti, R., Srisayekti , W., &amp; Moeliono,</w:t>
      </w:r>
    </w:p>
    <w:p>
      <w:pPr>
        <w:spacing w:before="0"/>
        <w:ind w:left="940" w:right="41" w:firstLine="0"/>
        <w:jc w:val="both"/>
        <w:rPr>
          <w:sz w:val="24"/>
        </w:rPr>
      </w:pPr>
      <w:r>
        <w:rPr>
          <w:sz w:val="24"/>
        </w:rPr>
        <w:t>M. F. (2015). </w:t>
      </w:r>
      <w:r>
        <w:rPr>
          <w:spacing w:val="-3"/>
          <w:sz w:val="24"/>
        </w:rPr>
        <w:t>Gambaran </w:t>
      </w:r>
      <w:r>
        <w:rPr>
          <w:sz w:val="24"/>
        </w:rPr>
        <w:t>Kecemasan Sosial </w:t>
      </w:r>
      <w:r>
        <w:rPr>
          <w:spacing w:val="-3"/>
          <w:sz w:val="24"/>
        </w:rPr>
        <w:t>Berdasarkan </w:t>
      </w:r>
      <w:r>
        <w:rPr>
          <w:sz w:val="24"/>
        </w:rPr>
        <w:t>Liebowitz Social Anxiety Scale (Lsas) Pada Remaja Tengah </w:t>
      </w:r>
      <w:r>
        <w:rPr>
          <w:spacing w:val="-6"/>
          <w:sz w:val="24"/>
        </w:rPr>
        <w:t>Di </w:t>
      </w:r>
      <w:r>
        <w:rPr>
          <w:sz w:val="24"/>
        </w:rPr>
        <w:t>Surakarta Gambaran </w:t>
      </w:r>
      <w:r>
        <w:rPr>
          <w:spacing w:val="-3"/>
          <w:sz w:val="24"/>
        </w:rPr>
        <w:t>Kecemasan </w:t>
      </w:r>
      <w:r>
        <w:rPr>
          <w:sz w:val="24"/>
        </w:rPr>
        <w:t>Sosial Berdasarkan </w:t>
      </w:r>
      <w:r>
        <w:rPr>
          <w:spacing w:val="-3"/>
          <w:sz w:val="24"/>
        </w:rPr>
        <w:t>Liebowitz </w:t>
      </w:r>
      <w:r>
        <w:rPr>
          <w:sz w:val="24"/>
        </w:rPr>
        <w:t>Social Anxiety Scale (Lsas) Pada Remaja Tengah Di </w:t>
      </w:r>
      <w:r>
        <w:rPr>
          <w:spacing w:val="-3"/>
          <w:sz w:val="24"/>
        </w:rPr>
        <w:t>Surakarta. </w:t>
      </w:r>
      <w:r>
        <w:rPr>
          <w:i/>
          <w:sz w:val="24"/>
        </w:rPr>
        <w:t>Fakultas Psikologi </w:t>
      </w:r>
      <w:r>
        <w:rPr>
          <w:i/>
          <w:spacing w:val="-3"/>
          <w:sz w:val="24"/>
        </w:rPr>
        <w:t>Universitas </w:t>
      </w:r>
      <w:r>
        <w:rPr>
          <w:i/>
          <w:sz w:val="24"/>
        </w:rPr>
        <w:t>Padjadjaran</w:t>
      </w:r>
      <w:r>
        <w:rPr>
          <w:sz w:val="24"/>
        </w:rPr>
        <w:t>.</w:t>
      </w:r>
    </w:p>
    <w:p>
      <w:pPr>
        <w:pStyle w:val="BodyText"/>
        <w:rPr>
          <w:sz w:val="23"/>
        </w:rPr>
      </w:pPr>
    </w:p>
    <w:p>
      <w:pPr>
        <w:spacing w:before="0"/>
        <w:ind w:left="940" w:right="40" w:hanging="720"/>
        <w:jc w:val="both"/>
        <w:rPr>
          <w:sz w:val="24"/>
        </w:rPr>
      </w:pPr>
      <w:r>
        <w:rPr>
          <w:sz w:val="24"/>
        </w:rPr>
        <w:t>Triyanto. (2010). </w:t>
      </w:r>
      <w:r>
        <w:rPr>
          <w:i/>
          <w:sz w:val="24"/>
        </w:rPr>
        <w:t>Model Pembelajaran </w:t>
      </w:r>
      <w:r>
        <w:rPr>
          <w:i/>
          <w:sz w:val="24"/>
        </w:rPr>
        <w:t>Terpadu. </w:t>
      </w:r>
      <w:r>
        <w:rPr>
          <w:sz w:val="24"/>
        </w:rPr>
        <w:t>Jakarta: Bumi Aksara.</w:t>
      </w:r>
    </w:p>
    <w:p>
      <w:pPr>
        <w:pStyle w:val="Heading1"/>
        <w:ind w:right="38" w:hanging="720"/>
      </w:pPr>
      <w:r>
        <w:rPr/>
        <w:t>Vertue. (2003). From adaptive emotion to dysfunction : An Attachment perspective on sosial</w:t>
      </w:r>
      <w:r>
        <w:rPr>
          <w:spacing w:val="56"/>
        </w:rPr>
        <w:t> </w:t>
      </w:r>
      <w:r>
        <w:rPr/>
        <w:t>anxiety</w:t>
      </w:r>
    </w:p>
    <w:p>
      <w:pPr>
        <w:spacing w:before="73"/>
        <w:ind w:left="940" w:right="0" w:firstLine="0"/>
        <w:jc w:val="left"/>
        <w:rPr>
          <w:sz w:val="24"/>
        </w:rPr>
      </w:pPr>
      <w:r>
        <w:rPr/>
        <w:br w:type="column"/>
      </w:r>
      <w:r>
        <w:rPr>
          <w:sz w:val="24"/>
        </w:rPr>
        <w:t>disorder. </w:t>
      </w:r>
      <w:r>
        <w:rPr>
          <w:i/>
          <w:sz w:val="24"/>
        </w:rPr>
        <w:t>Personality and Social </w:t>
      </w:r>
      <w:r>
        <w:rPr>
          <w:i/>
          <w:sz w:val="24"/>
        </w:rPr>
        <w:t>Psyclogy Review</w:t>
      </w:r>
      <w:r>
        <w:rPr>
          <w:sz w:val="24"/>
        </w:rPr>
        <w:t>, 7(2) : 170- 91.</w:t>
      </w:r>
    </w:p>
    <w:p>
      <w:pPr>
        <w:pStyle w:val="BodyText"/>
        <w:rPr>
          <w:sz w:val="23"/>
        </w:rPr>
      </w:pPr>
    </w:p>
    <w:p>
      <w:pPr>
        <w:pStyle w:val="Heading1"/>
        <w:ind w:right="219" w:hanging="721"/>
      </w:pPr>
      <w:r>
        <w:rPr/>
        <w:t>Vivin, &amp; dkk. (2015). </w:t>
      </w:r>
      <w:r>
        <w:rPr>
          <w:spacing w:val="-3"/>
        </w:rPr>
        <w:t>Hubungan </w:t>
      </w:r>
      <w:r>
        <w:rPr/>
        <w:t>Perubahan Fiisk Remaja dengan Rasa</w:t>
      </w:r>
      <w:r>
        <w:rPr>
          <w:spacing w:val="-2"/>
        </w:rPr>
        <w:t> </w:t>
      </w:r>
      <w:r>
        <w:rPr/>
        <w:t>Percaya</w:t>
      </w:r>
    </w:p>
    <w:p>
      <w:pPr>
        <w:pStyle w:val="BodyText"/>
        <w:spacing w:before="4"/>
        <w:rPr>
          <w:sz w:val="23"/>
        </w:rPr>
      </w:pPr>
    </w:p>
    <w:p>
      <w:pPr>
        <w:spacing w:before="0"/>
        <w:ind w:left="940" w:right="218" w:hanging="721"/>
        <w:jc w:val="both"/>
        <w:rPr>
          <w:sz w:val="24"/>
        </w:rPr>
      </w:pPr>
      <w:r>
        <w:rPr>
          <w:sz w:val="24"/>
        </w:rPr>
        <w:t>Wijayanti, A., &amp; Lailatushifah, S. (2012). Kebermaknaan Hidup </w:t>
      </w:r>
      <w:r>
        <w:rPr>
          <w:spacing w:val="-6"/>
          <w:sz w:val="24"/>
        </w:rPr>
        <w:t>dan </w:t>
      </w:r>
      <w:r>
        <w:rPr>
          <w:sz w:val="24"/>
        </w:rPr>
        <w:t>Kecemasan Terhadap </w:t>
      </w:r>
      <w:r>
        <w:rPr>
          <w:spacing w:val="-3"/>
          <w:sz w:val="24"/>
        </w:rPr>
        <w:t>Kematian </w:t>
      </w:r>
      <w:r>
        <w:rPr>
          <w:sz w:val="24"/>
        </w:rPr>
        <w:t>Pada Orang Dengan </w:t>
      </w:r>
      <w:r>
        <w:rPr>
          <w:spacing w:val="-3"/>
          <w:sz w:val="24"/>
        </w:rPr>
        <w:t>Diabetes </w:t>
      </w:r>
      <w:r>
        <w:rPr>
          <w:sz w:val="24"/>
        </w:rPr>
        <w:t>Melitus. </w:t>
      </w:r>
      <w:r>
        <w:rPr>
          <w:i/>
          <w:sz w:val="24"/>
        </w:rPr>
        <w:t>Journal Insight</w:t>
      </w:r>
      <w:r>
        <w:rPr>
          <w:sz w:val="24"/>
        </w:rPr>
        <w:t>, </w:t>
      </w:r>
      <w:r>
        <w:rPr>
          <w:spacing w:val="-3"/>
          <w:sz w:val="24"/>
        </w:rPr>
        <w:t>Volume </w:t>
      </w:r>
      <w:r>
        <w:rPr>
          <w:sz w:val="24"/>
        </w:rPr>
        <w:t>10, Nomor</w:t>
      </w:r>
      <w:r>
        <w:rPr>
          <w:spacing w:val="-1"/>
          <w:sz w:val="24"/>
        </w:rPr>
        <w:t> </w:t>
      </w:r>
      <w:r>
        <w:rPr>
          <w:sz w:val="24"/>
        </w:rPr>
        <w:t>1.</w:t>
      </w:r>
    </w:p>
    <w:sectPr>
      <w:pgSz w:w="11910" w:h="16840"/>
      <w:pgMar w:top="1340" w:bottom="280" w:left="1220" w:right="1220"/>
      <w:cols w:num="2" w:equalWidth="0">
        <w:col w:w="4420" w:space="448"/>
        <w:col w:w="460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5"/>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940"/>
      <w:jc w:val="both"/>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ind w:left="220"/>
      <w:outlineLvl w:val="2"/>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60"/>
      <w:ind w:left="2577" w:right="1081" w:hanging="1476"/>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nggi.sriulina@yahoo.co.id" TargetMode="External"/><Relationship Id="rId6" Type="http://schemas.openxmlformats.org/officeDocument/2006/relationships/hyperlink" Target="http://www.aboutourkids.org/files/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anggi</dc:creator>
  <dcterms:created xsi:type="dcterms:W3CDTF">2020-12-15T04:20:37Z</dcterms:created>
  <dcterms:modified xsi:type="dcterms:W3CDTF">2020-12-15T04:20:37Z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Microsoft® Word 2010</vt:lpwstr>
  </property>
  <property fmtid="{D5CDD505-2E9C-101B-9397-08002B2CF9AE}" pid="4" name="LastSaved">
    <vt:filetime>2020-12-15T00:00:00Z</vt:filetime>
  </property>
</Properties>
</file>